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A92AF" w14:textId="77777777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SemiboldCond" w:hAnsi="MyriadPro-SemiboldCond" w:cs="MyriadPro-SemiboldCond"/>
          <w:color w:val="000000"/>
          <w:sz w:val="56"/>
          <w:szCs w:val="56"/>
        </w:rPr>
      </w:pPr>
    </w:p>
    <w:p w14:paraId="5502974D" w14:textId="77777777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SemiboldCond" w:hAnsi="MyriadPro-SemiboldCond" w:cs="MyriadPro-SemiboldCond"/>
          <w:color w:val="000000"/>
          <w:sz w:val="56"/>
          <w:szCs w:val="56"/>
        </w:rPr>
      </w:pPr>
    </w:p>
    <w:p w14:paraId="673155B6" w14:textId="77777777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SemiboldCond" w:hAnsi="MyriadPro-SemiboldCond" w:cs="MyriadPro-SemiboldCond"/>
          <w:color w:val="000000"/>
          <w:sz w:val="56"/>
          <w:szCs w:val="56"/>
        </w:rPr>
      </w:pPr>
    </w:p>
    <w:p w14:paraId="4ADE3D09" w14:textId="77777777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SemiboldCond" w:hAnsi="MyriadPro-SemiboldCond" w:cs="MyriadPro-SemiboldCond"/>
          <w:color w:val="000000"/>
          <w:sz w:val="56"/>
          <w:szCs w:val="56"/>
        </w:rPr>
      </w:pPr>
    </w:p>
    <w:p w14:paraId="6B29DAA2" w14:textId="77777777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SemiboldCond" w:hAnsi="MyriadPro-SemiboldCond" w:cs="MyriadPro-SemiboldCond"/>
          <w:color w:val="000000"/>
          <w:sz w:val="56"/>
          <w:szCs w:val="56"/>
        </w:rPr>
      </w:pPr>
    </w:p>
    <w:p w14:paraId="73E1C9EC" w14:textId="4AD86865" w:rsidR="00363E8D" w:rsidRP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SemiboldCond" w:hAnsi="MyriadPro-SemiboldCond" w:cs="MyriadPro-SemiboldCond"/>
          <w:color w:val="000000"/>
          <w:sz w:val="56"/>
          <w:szCs w:val="56"/>
        </w:rPr>
      </w:pPr>
      <w:r w:rsidRPr="00363E8D">
        <w:rPr>
          <w:rFonts w:ascii="MyriadPro-SemiboldCond" w:hAnsi="MyriadPro-SemiboldCond" w:cs="MyriadPro-SemiboldCond"/>
          <w:color w:val="000000"/>
          <w:sz w:val="56"/>
          <w:szCs w:val="56"/>
        </w:rPr>
        <w:t>vRealize Operations Manager Content</w:t>
      </w:r>
    </w:p>
    <w:p w14:paraId="380C61AA" w14:textId="77777777" w:rsidR="00363E8D" w:rsidRP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SemiboldCond" w:hAnsi="MyriadPro-SemiboldCond" w:cs="MyriadPro-SemiboldCond"/>
          <w:color w:val="000000"/>
          <w:sz w:val="56"/>
          <w:szCs w:val="56"/>
        </w:rPr>
      </w:pPr>
      <w:r w:rsidRPr="00363E8D">
        <w:rPr>
          <w:rFonts w:ascii="MyriadPro-SemiboldCond" w:hAnsi="MyriadPro-SemiboldCond" w:cs="MyriadPro-SemiboldCond"/>
          <w:color w:val="000000"/>
          <w:sz w:val="56"/>
          <w:szCs w:val="56"/>
        </w:rPr>
        <w:t>Pack for vRealize Log Insight</w:t>
      </w:r>
    </w:p>
    <w:p w14:paraId="4E0B8535" w14:textId="0FE09BF3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  <w:r>
        <w:rPr>
          <w:rFonts w:ascii="MyriadPro-Regular" w:hAnsi="MyriadPro-Regular" w:cs="MyriadPro-Regular"/>
          <w:color w:val="000000"/>
          <w:sz w:val="24"/>
          <w:szCs w:val="24"/>
        </w:rPr>
        <w:t xml:space="preserve">Content Pack </w:t>
      </w:r>
      <w:r w:rsidR="00844742">
        <w:rPr>
          <w:rFonts w:ascii="MyriadPro-Regular" w:hAnsi="MyriadPro-Regular" w:cs="MyriadPro-Regular"/>
          <w:color w:val="000000"/>
          <w:sz w:val="24"/>
          <w:szCs w:val="24"/>
        </w:rPr>
        <w:t>2</w:t>
      </w:r>
      <w:r>
        <w:rPr>
          <w:rFonts w:ascii="MyriadPro-Regular" w:hAnsi="MyriadPro-Regular" w:cs="MyriadPro-Regular"/>
          <w:color w:val="000000"/>
          <w:sz w:val="24"/>
          <w:szCs w:val="24"/>
        </w:rPr>
        <w:t>.</w:t>
      </w:r>
      <w:r w:rsidR="00E1137F">
        <w:rPr>
          <w:rFonts w:ascii="MyriadPro-Regular" w:hAnsi="MyriadPro-Regular" w:cs="MyriadPro-Regular"/>
          <w:color w:val="000000"/>
          <w:sz w:val="24"/>
          <w:szCs w:val="24"/>
        </w:rPr>
        <w:t>1</w:t>
      </w:r>
    </w:p>
    <w:p w14:paraId="5AAE8F99" w14:textId="75C7D04C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0D8EED25" w14:textId="3F2C6FE5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26CD7AA9" w14:textId="33E77066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50CFCC13" w14:textId="4ED4D8A2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56878FA0" w14:textId="174FD657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6CDE80C6" w14:textId="2EFF1C79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0BF42135" w14:textId="2FAA9A2A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00B84BB3" w14:textId="393CC102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7FD1DF50" w14:textId="317102E3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57889DFF" w14:textId="2F22302E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4D9F27CE" w14:textId="6DC6F488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049FF86D" w14:textId="080A1A2F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069B337A" w14:textId="0B127DDB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5F72E651" w14:textId="55FA8E43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08307C35" w14:textId="4719A4E4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3DD79C0A" w14:textId="138A03FA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30C74737" w14:textId="6803E810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47B29A22" w14:textId="77777777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23CD1014" w14:textId="0CEE9687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3811628E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2B0222EA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</w:rPr>
      </w:pPr>
      <w:r>
        <w:rPr>
          <w:rFonts w:ascii="MyriadPro-Regular" w:hAnsi="MyriadPro-Regular" w:cs="MyriadPro-Regular"/>
          <w:color w:val="000000"/>
        </w:rPr>
        <w:t>This document supports the version of each product listed and</w:t>
      </w:r>
    </w:p>
    <w:p w14:paraId="0C022AA0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</w:rPr>
      </w:pPr>
      <w:r>
        <w:rPr>
          <w:rFonts w:ascii="MyriadPro-Regular" w:hAnsi="MyriadPro-Regular" w:cs="MyriadPro-Regular"/>
          <w:color w:val="000000"/>
        </w:rPr>
        <w:t>supports all subsequent versions until the document is</w:t>
      </w:r>
    </w:p>
    <w:p w14:paraId="4A29F7C5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</w:rPr>
      </w:pPr>
      <w:r>
        <w:rPr>
          <w:rFonts w:ascii="MyriadPro-Regular" w:hAnsi="MyriadPro-Regular" w:cs="MyriadPro-Regular"/>
          <w:color w:val="000000"/>
        </w:rPr>
        <w:t>replaced by a new edition. To check for more recent editions</w:t>
      </w:r>
    </w:p>
    <w:p w14:paraId="74022F31" w14:textId="3700EEF9" w:rsidR="001C302F" w:rsidRDefault="00363E8D" w:rsidP="00363E8D">
      <w:pPr>
        <w:jc w:val="right"/>
        <w:rPr>
          <w:rFonts w:ascii="MyriadPro-Regular" w:hAnsi="MyriadPro-Regular" w:cs="MyriadPro-Regular"/>
          <w:color w:val="000000"/>
        </w:rPr>
      </w:pPr>
      <w:r>
        <w:rPr>
          <w:rFonts w:ascii="MyriadPro-Regular" w:hAnsi="MyriadPro-Regular" w:cs="MyriadPro-Regular"/>
          <w:color w:val="000000"/>
        </w:rPr>
        <w:t xml:space="preserve">of this document, see </w:t>
      </w:r>
      <w:hyperlink r:id="rId4" w:history="1">
        <w:r w:rsidRPr="00B31A5A">
          <w:rPr>
            <w:rStyle w:val="Hyperlink"/>
            <w:rFonts w:ascii="MyriadPro-Regular" w:hAnsi="MyriadPro-Regular" w:cs="MyriadPro-Regular"/>
          </w:rPr>
          <w:t>http://www.vmware.com/support/pubs</w:t>
        </w:r>
      </w:hyperlink>
      <w:r>
        <w:rPr>
          <w:rFonts w:ascii="MyriadPro-Regular" w:hAnsi="MyriadPro-Regular" w:cs="MyriadPro-Regular"/>
          <w:color w:val="000000"/>
        </w:rPr>
        <w:t>.</w:t>
      </w:r>
    </w:p>
    <w:p w14:paraId="11258BC3" w14:textId="686F780D" w:rsidR="00117BE0" w:rsidRDefault="00363E8D" w:rsidP="00363E8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9A9A9A"/>
          <w:sz w:val="120"/>
          <w:szCs w:val="120"/>
        </w:rPr>
      </w:pPr>
      <w:r>
        <w:rPr>
          <w:rFonts w:ascii="Arial-BoldMT" w:hAnsi="Arial-BoldMT" w:cs="Arial-BoldMT"/>
          <w:b/>
          <w:bCs/>
          <w:color w:val="000000"/>
          <w:sz w:val="40"/>
          <w:szCs w:val="40"/>
        </w:rPr>
        <w:lastRenderedPageBreak/>
        <w:t>Realize Operations Manager</w:t>
      </w:r>
      <w:r w:rsidR="00117BE0">
        <w:rPr>
          <w:rFonts w:ascii="Arial-BoldMT" w:hAnsi="Arial-BoldMT" w:cs="Arial-BoldMT"/>
          <w:b/>
          <w:bCs/>
          <w:color w:val="000000"/>
          <w:sz w:val="40"/>
          <w:szCs w:val="40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40"/>
          <w:szCs w:val="40"/>
        </w:rPr>
        <w:t xml:space="preserve">Content Pack for vRealize Log Insight </w:t>
      </w:r>
    </w:p>
    <w:p w14:paraId="1F711687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The vRealize Operations Manager content pack for vRealize Log Insight provides a way to analyze all logs</w:t>
      </w:r>
    </w:p>
    <w:p w14:paraId="5079F16D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redirected from a vRealize Operations Manager instance.</w:t>
      </w:r>
    </w:p>
    <w:p w14:paraId="3D505443" w14:textId="77777777" w:rsidR="00200917" w:rsidRDefault="00200917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10646257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Content Pack for vRealize Log Insight Overview</w:t>
      </w:r>
    </w:p>
    <w:p w14:paraId="761D4FCF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The vRealize Operations Manager Content Pack presents log data in more meaningful ways that allow you</w:t>
      </w:r>
    </w:p>
    <w:p w14:paraId="5D8BBED8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to analyze logs redirected from one or more vRealize Operations Manager instances. The content </w:t>
      </w:r>
      <w:proofErr w:type="gramStart"/>
      <w:r>
        <w:rPr>
          <w:rFonts w:ascii="PalatinoLinotype-Roman" w:hAnsi="PalatinoLinotype-Roman" w:cs="PalatinoLinotype-Roman"/>
          <w:color w:val="000000"/>
          <w:sz w:val="18"/>
          <w:szCs w:val="18"/>
        </w:rPr>
        <w:t>pack</w:t>
      </w:r>
      <w:proofErr w:type="gramEnd"/>
    </w:p>
    <w:p w14:paraId="55254E0B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contains various dashboards, queries, and alerts to provide better diagnostics and troubleshooting</w:t>
      </w:r>
    </w:p>
    <w:p w14:paraId="132FD337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capabilities to a vRealize Operations Manager administrator.</w:t>
      </w:r>
    </w:p>
    <w:p w14:paraId="2CC6A8F1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The vRealize Operations Manager Content Pack provides a consolidated summary of log events across all</w:t>
      </w:r>
    </w:p>
    <w:p w14:paraId="1E4CAD1B" w14:textId="1E2350E6" w:rsidR="008F6D5E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vRealize Operations Manager components of the environment including the Telemetry, Cluster and Slice Administrator (</w:t>
      </w:r>
      <w:proofErr w:type="spellStart"/>
      <w:r>
        <w:rPr>
          <w:rFonts w:ascii="PalatinoLinotype-Roman" w:hAnsi="PalatinoLinotype-Roman" w:cs="PalatinoLinotype-Roman"/>
          <w:color w:val="000000"/>
          <w:sz w:val="18"/>
          <w:szCs w:val="18"/>
        </w:rPr>
        <w:t>CaSA</w:t>
      </w:r>
      <w:proofErr w:type="spellEnd"/>
      <w:r>
        <w:rPr>
          <w:rFonts w:ascii="PalatinoLinotype-Roman" w:hAnsi="PalatinoLinotype-Roman" w:cs="PalatinoLinotype-Roman"/>
          <w:color w:val="000000"/>
          <w:sz w:val="18"/>
          <w:szCs w:val="18"/>
        </w:rPr>
        <w:t>) components</w:t>
      </w:r>
      <w:r w:rsidR="008F6D5E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, </w:t>
      </w:r>
      <w:proofErr w:type="spellStart"/>
      <w:r w:rsidR="008F6D5E">
        <w:rPr>
          <w:rFonts w:ascii="PalatinoLinotype-Roman" w:hAnsi="PalatinoLinotype-Roman" w:cs="PalatinoLinotype-Roman"/>
          <w:color w:val="000000"/>
          <w:sz w:val="18"/>
          <w:szCs w:val="18"/>
        </w:rPr>
        <w:t>Gemfire</w:t>
      </w:r>
      <w:proofErr w:type="spellEnd"/>
      <w:r w:rsidR="008F6D5E">
        <w:rPr>
          <w:rFonts w:ascii="PalatinoLinotype-Roman" w:hAnsi="PalatinoLinotype-Roman" w:cs="PalatinoLinotype-Roman"/>
          <w:color w:val="000000"/>
          <w:sz w:val="18"/>
          <w:szCs w:val="18"/>
        </w:rPr>
        <w:t>, Analytics, Collectors, Tomcat, etc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. </w:t>
      </w:r>
    </w:p>
    <w:p w14:paraId="572D8A7E" w14:textId="693FA57B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0926EE66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-BoldMT" w:hAnsi="Arial-BoldMT" w:cs="Arial-BoldMT"/>
          <w:b/>
          <w:bCs/>
          <w:color w:val="000000"/>
          <w:sz w:val="18"/>
          <w:szCs w:val="18"/>
        </w:rPr>
        <w:t>Table 1</w:t>
      </w:r>
      <w:r>
        <w:rPr>
          <w:rFonts w:ascii="LucidaSansUnicode" w:eastAsia="LucidaSansUnicode" w:hAnsi="Arial-BoldMT" w:cs="LucidaSansUnicode" w:hint="eastAsia"/>
          <w:color w:val="000000"/>
          <w:sz w:val="18"/>
          <w:szCs w:val="18"/>
        </w:rPr>
        <w:t>‑</w:t>
      </w:r>
      <w:r>
        <w:rPr>
          <w:rFonts w:ascii="Arial-BoldMT" w:hAnsi="Arial-BoldMT" w:cs="Arial-BoldMT"/>
          <w:b/>
          <w:bCs/>
          <w:color w:val="000000"/>
          <w:sz w:val="18"/>
          <w:szCs w:val="18"/>
        </w:rPr>
        <w:t xml:space="preserve">1. </w:t>
      </w:r>
      <w:r>
        <w:rPr>
          <w:rFonts w:ascii="ArialMT" w:hAnsi="ArialMT" w:cs="ArialMT"/>
          <w:color w:val="000000"/>
          <w:sz w:val="18"/>
          <w:szCs w:val="18"/>
        </w:rPr>
        <w:t>Supported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48E6" w14:paraId="3F312159" w14:textId="77777777" w:rsidTr="00A148E6">
        <w:tc>
          <w:tcPr>
            <w:tcW w:w="3116" w:type="dxa"/>
          </w:tcPr>
          <w:p w14:paraId="2FB7EB69" w14:textId="6FEC18AC" w:rsidR="00A148E6" w:rsidRDefault="00A148E6" w:rsidP="00363E8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000000"/>
                <w:sz w:val="16"/>
                <w:szCs w:val="16"/>
              </w:rPr>
              <w:t>Content Pack</w:t>
            </w:r>
          </w:p>
        </w:tc>
        <w:tc>
          <w:tcPr>
            <w:tcW w:w="3117" w:type="dxa"/>
          </w:tcPr>
          <w:p w14:paraId="3DCEE001" w14:textId="7811D797" w:rsidR="00A148E6" w:rsidRDefault="00A148E6" w:rsidP="00363E8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000000"/>
                <w:sz w:val="16"/>
                <w:szCs w:val="16"/>
              </w:rPr>
              <w:t>vRealize Operations Manager</w:t>
            </w:r>
          </w:p>
        </w:tc>
        <w:tc>
          <w:tcPr>
            <w:tcW w:w="3117" w:type="dxa"/>
          </w:tcPr>
          <w:p w14:paraId="59F3CC1D" w14:textId="77777777" w:rsidR="00A148E6" w:rsidRDefault="00A148E6" w:rsidP="00A148E6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000000"/>
                <w:sz w:val="16"/>
                <w:szCs w:val="16"/>
              </w:rPr>
              <w:t>vRealize Log Insight</w:t>
            </w:r>
          </w:p>
          <w:p w14:paraId="44745D6E" w14:textId="77777777" w:rsidR="00A148E6" w:rsidRDefault="00A148E6" w:rsidP="00363E8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148E6" w14:paraId="544F899B" w14:textId="77777777" w:rsidTr="00A148E6">
        <w:tc>
          <w:tcPr>
            <w:tcW w:w="3116" w:type="dxa"/>
          </w:tcPr>
          <w:p w14:paraId="6F4150EB" w14:textId="39B64E2A" w:rsidR="00A148E6" w:rsidRDefault="00A148E6" w:rsidP="00A148E6">
            <w:pPr>
              <w:autoSpaceDE w:val="0"/>
              <w:autoSpaceDN w:val="0"/>
              <w:adjustRightInd w:val="0"/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</w:pP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vRealize Operations Manager</w:t>
            </w:r>
            <w:r w:rsidR="00CA4320"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 xml:space="preserve"> 6.7</w:t>
            </w:r>
          </w:p>
          <w:p w14:paraId="37CA301F" w14:textId="0FC1BC78" w:rsidR="00A148E6" w:rsidRDefault="00A148E6" w:rsidP="00A148E6">
            <w:pPr>
              <w:autoSpaceDE w:val="0"/>
              <w:autoSpaceDN w:val="0"/>
              <w:adjustRightInd w:val="0"/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</w:pP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Content Pack 1.</w:t>
            </w:r>
            <w:r w:rsidR="00A40850"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0</w:t>
            </w:r>
          </w:p>
          <w:p w14:paraId="5AD92BBF" w14:textId="77777777" w:rsidR="00A148E6" w:rsidRDefault="00A148E6" w:rsidP="00363E8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7" w:type="dxa"/>
          </w:tcPr>
          <w:p w14:paraId="5870251D" w14:textId="7A2CB2DD" w:rsidR="00A148E6" w:rsidRDefault="00A148E6" w:rsidP="00CA43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vRealize Operations Manager 6.</w:t>
            </w:r>
            <w:r w:rsidR="00A40850"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7</w:t>
            </w: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117" w:type="dxa"/>
          </w:tcPr>
          <w:p w14:paraId="4ECE74F5" w14:textId="163A542A" w:rsidR="00A148E6" w:rsidRDefault="00A148E6" w:rsidP="00A148E6">
            <w:pPr>
              <w:autoSpaceDE w:val="0"/>
              <w:autoSpaceDN w:val="0"/>
              <w:adjustRightInd w:val="0"/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</w:pP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 xml:space="preserve">vRealize Log Insight </w:t>
            </w:r>
            <w:r w:rsidR="002715F2"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4.5.x and above</w:t>
            </w:r>
          </w:p>
          <w:p w14:paraId="614CA47F" w14:textId="77777777" w:rsidR="00A148E6" w:rsidRDefault="00A148E6" w:rsidP="00363E8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44742" w14:paraId="47C6A0D5" w14:textId="77777777" w:rsidTr="00A148E6">
        <w:tc>
          <w:tcPr>
            <w:tcW w:w="3116" w:type="dxa"/>
          </w:tcPr>
          <w:p w14:paraId="075062DD" w14:textId="77777777" w:rsidR="00844742" w:rsidRDefault="00844742" w:rsidP="00844742">
            <w:pPr>
              <w:autoSpaceDE w:val="0"/>
              <w:autoSpaceDN w:val="0"/>
              <w:adjustRightInd w:val="0"/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</w:pP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vRealize Operations Manager 6.7</w:t>
            </w:r>
          </w:p>
          <w:p w14:paraId="39E593A3" w14:textId="73D2996E" w:rsidR="00844742" w:rsidRDefault="00844742" w:rsidP="00A148E6">
            <w:pPr>
              <w:autoSpaceDE w:val="0"/>
              <w:autoSpaceDN w:val="0"/>
              <w:adjustRightInd w:val="0"/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</w:pP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Content Pack 2.0</w:t>
            </w:r>
          </w:p>
        </w:tc>
        <w:tc>
          <w:tcPr>
            <w:tcW w:w="3117" w:type="dxa"/>
          </w:tcPr>
          <w:p w14:paraId="375DA7E9" w14:textId="29927651" w:rsidR="00844742" w:rsidRDefault="00844742" w:rsidP="00CA4320">
            <w:pPr>
              <w:autoSpaceDE w:val="0"/>
              <w:autoSpaceDN w:val="0"/>
              <w:adjustRightInd w:val="0"/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</w:pP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 xml:space="preserve">vRealize Operations Manager </w:t>
            </w:r>
            <w:r w:rsidR="004D2756"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3117" w:type="dxa"/>
          </w:tcPr>
          <w:p w14:paraId="1BF0D859" w14:textId="77777777" w:rsidR="00844742" w:rsidRDefault="00844742" w:rsidP="00844742">
            <w:pPr>
              <w:autoSpaceDE w:val="0"/>
              <w:autoSpaceDN w:val="0"/>
              <w:adjustRightInd w:val="0"/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</w:pP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vRealize Log Insight 4.5.x and above</w:t>
            </w:r>
          </w:p>
          <w:p w14:paraId="1EFF6B5D" w14:textId="77777777" w:rsidR="00844742" w:rsidRDefault="00844742" w:rsidP="00A148E6">
            <w:pPr>
              <w:autoSpaceDE w:val="0"/>
              <w:autoSpaceDN w:val="0"/>
              <w:adjustRightInd w:val="0"/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</w:pPr>
          </w:p>
        </w:tc>
      </w:tr>
      <w:tr w:rsidR="00E1137F" w14:paraId="63EFEF76" w14:textId="77777777" w:rsidTr="00A148E6">
        <w:tc>
          <w:tcPr>
            <w:tcW w:w="3116" w:type="dxa"/>
          </w:tcPr>
          <w:p w14:paraId="3AD27BFA" w14:textId="77777777" w:rsidR="00E1137F" w:rsidRDefault="00E1137F" w:rsidP="00E1137F">
            <w:pPr>
              <w:autoSpaceDE w:val="0"/>
              <w:autoSpaceDN w:val="0"/>
              <w:adjustRightInd w:val="0"/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</w:pP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vRealize Operations Manager 6.7</w:t>
            </w:r>
          </w:p>
          <w:p w14:paraId="3499EBA8" w14:textId="7B9308EF" w:rsidR="00E1137F" w:rsidRDefault="00E1137F" w:rsidP="00E1137F">
            <w:pPr>
              <w:autoSpaceDE w:val="0"/>
              <w:autoSpaceDN w:val="0"/>
              <w:adjustRightInd w:val="0"/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</w:pP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Content Pack 2.</w:t>
            </w: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17" w:type="dxa"/>
          </w:tcPr>
          <w:p w14:paraId="0FF2637A" w14:textId="79FD9230" w:rsidR="00E1137F" w:rsidRDefault="00E1137F" w:rsidP="00CA4320">
            <w:pPr>
              <w:autoSpaceDE w:val="0"/>
              <w:autoSpaceDN w:val="0"/>
              <w:adjustRightInd w:val="0"/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</w:pP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vRealize Operations Manager 7.0</w:t>
            </w:r>
          </w:p>
        </w:tc>
        <w:tc>
          <w:tcPr>
            <w:tcW w:w="3117" w:type="dxa"/>
          </w:tcPr>
          <w:p w14:paraId="5392AA9B" w14:textId="77777777" w:rsidR="00E1137F" w:rsidRDefault="00E1137F" w:rsidP="00E1137F">
            <w:pPr>
              <w:autoSpaceDE w:val="0"/>
              <w:autoSpaceDN w:val="0"/>
              <w:adjustRightInd w:val="0"/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</w:pP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vRealize Log Insight 4.5.x and above</w:t>
            </w:r>
          </w:p>
          <w:p w14:paraId="60DEF1D2" w14:textId="77777777" w:rsidR="00E1137F" w:rsidRDefault="00E1137F" w:rsidP="00844742">
            <w:pPr>
              <w:autoSpaceDE w:val="0"/>
              <w:autoSpaceDN w:val="0"/>
              <w:adjustRightInd w:val="0"/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14:paraId="516ED8C8" w14:textId="77777777" w:rsidR="00A148E6" w:rsidRDefault="00A148E6" w:rsidP="00363E8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6"/>
          <w:szCs w:val="16"/>
        </w:rPr>
      </w:pPr>
    </w:p>
    <w:p w14:paraId="5A56AEE0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Features</w:t>
      </w:r>
    </w:p>
    <w:p w14:paraId="4A7FACD4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0000"/>
          <w:sz w:val="16"/>
          <w:szCs w:val="16"/>
        </w:rPr>
        <w:t xml:space="preserve">n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Provides proactive monitoring and alert notifications of the vRealize Operations Manager clusters.</w:t>
      </w:r>
    </w:p>
    <w:p w14:paraId="1F16189C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Specific alerts focused on important events that indicate problems can be enabled to send alerts in</w:t>
      </w:r>
    </w:p>
    <w:p w14:paraId="2DBAD91D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vRealize Operations Manager as well as send email messages to administrators.</w:t>
      </w:r>
    </w:p>
    <w:p w14:paraId="3A2673CC" w14:textId="7F67153F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0000"/>
          <w:sz w:val="16"/>
          <w:szCs w:val="16"/>
        </w:rPr>
        <w:t xml:space="preserve">n </w:t>
      </w:r>
      <w:r w:rsidR="008F6D5E">
        <w:rPr>
          <w:rFonts w:ascii="PalatinoLinotype-Roman" w:hAnsi="PalatinoLinotype-Roman" w:cs="PalatinoLinotype-Roman"/>
          <w:color w:val="000000"/>
          <w:sz w:val="18"/>
          <w:szCs w:val="18"/>
        </w:rPr>
        <w:t>Allows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cluster-role specific breakdown of vRealize Operations Manager events. Dashboards </w:t>
      </w:r>
      <w:r w:rsidR="008F6D5E">
        <w:rPr>
          <w:rFonts w:ascii="PalatinoLinotype-Roman" w:hAnsi="PalatinoLinotype-Roman" w:cs="PalatinoLinotype-Roman"/>
          <w:color w:val="000000"/>
          <w:sz w:val="18"/>
          <w:szCs w:val="18"/>
        </w:rPr>
        <w:t>can be filtered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based on the cluster role of the vRealize Operations Manager nodes/slices, such as Master,</w:t>
      </w:r>
    </w:p>
    <w:p w14:paraId="70351B91" w14:textId="561EF05A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Data, Replica.</w:t>
      </w:r>
    </w:p>
    <w:p w14:paraId="406F8E4D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0000"/>
          <w:sz w:val="16"/>
          <w:szCs w:val="16"/>
        </w:rPr>
        <w:t xml:space="preserve">n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Provides log aggregation in vRealize Log Insight. Log files used by vRealize Operations Manager can</w:t>
      </w:r>
    </w:p>
    <w:p w14:paraId="0BA904BE" w14:textId="7BAF835F" w:rsidR="00363E8D" w:rsidRPr="00CA4320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be configured to redirect to vRealize Log Insight using the vRealize Log Insight </w:t>
      </w:r>
      <w:r w:rsidR="00CA4320">
        <w:rPr>
          <w:rFonts w:ascii="PalatinoLinotype-Roman" w:hAnsi="PalatinoLinotype-Roman" w:cs="PalatinoLinotype-Roman"/>
          <w:color w:val="000000"/>
          <w:sz w:val="18"/>
          <w:szCs w:val="18"/>
        </w:rPr>
        <w:t>A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gent.</w:t>
      </w:r>
    </w:p>
    <w:p w14:paraId="6E27A9A3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0000"/>
          <w:sz w:val="16"/>
          <w:szCs w:val="16"/>
        </w:rPr>
        <w:t xml:space="preserve">n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Enables an administrator to monitor and troubleshoot issues using queries and dashboards. After logs</w:t>
      </w:r>
    </w:p>
    <w:p w14:paraId="02A3D066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are available in vRealize Log Insight, log data is analyzed and displayed according to the various</w:t>
      </w:r>
    </w:p>
    <w:p w14:paraId="617E8808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queries and dashboards. Issues could be related to connectivity, system performance, data-related</w:t>
      </w:r>
    </w:p>
    <w:p w14:paraId="4E3596D7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errors and exceptions, or any other abnormal behavior at the vRealize Operations Manager cluster level</w:t>
      </w:r>
    </w:p>
    <w:p w14:paraId="78E89137" w14:textId="685CE9E0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or </w:t>
      </w:r>
      <w:r w:rsidR="008F6D5E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component (Analytics, Collector, </w:t>
      </w:r>
      <w:proofErr w:type="spellStart"/>
      <w:r w:rsidR="008F6D5E">
        <w:rPr>
          <w:rFonts w:ascii="PalatinoLinotype-Roman" w:hAnsi="PalatinoLinotype-Roman" w:cs="PalatinoLinotype-Roman"/>
          <w:color w:val="000000"/>
          <w:sz w:val="18"/>
          <w:szCs w:val="18"/>
        </w:rPr>
        <w:t>Gemfire</w:t>
      </w:r>
      <w:proofErr w:type="spellEnd"/>
      <w:r w:rsidR="008F6D5E">
        <w:rPr>
          <w:rFonts w:ascii="PalatinoLinotype-Roman" w:hAnsi="PalatinoLinotype-Roman" w:cs="PalatinoLinotype-Roman"/>
          <w:color w:val="000000"/>
          <w:sz w:val="18"/>
          <w:szCs w:val="18"/>
        </w:rPr>
        <w:t>, Tomcat)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level.</w:t>
      </w:r>
    </w:p>
    <w:p w14:paraId="0D17E664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0000"/>
          <w:sz w:val="16"/>
          <w:szCs w:val="16"/>
        </w:rPr>
        <w:t xml:space="preserve">n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Provides configurable alert notifications. Configure alerts to send notifications for operations such as</w:t>
      </w:r>
    </w:p>
    <w:p w14:paraId="68EE4418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multiple unauthenticated access attempts on vRealize Operations Manager. In this example, you could</w:t>
      </w:r>
    </w:p>
    <w:p w14:paraId="17B74EA6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determine if either the credentials of the user have been updated or expired, or someone attempted to</w:t>
      </w:r>
    </w:p>
    <w:p w14:paraId="6E50E86E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compromise the vRealize Operations Manager system.</w:t>
      </w:r>
    </w:p>
    <w:p w14:paraId="30F1B1A8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0000"/>
          <w:sz w:val="16"/>
          <w:szCs w:val="16"/>
        </w:rPr>
        <w:t xml:space="preserve">n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Provides troubleshooting and root-cause analysis. The content pack provides effective monitoring of</w:t>
      </w:r>
    </w:p>
    <w:p w14:paraId="433950E0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health and issues and presents the logs in a more meaningful way, allowing administrators to focus on</w:t>
      </w:r>
    </w:p>
    <w:p w14:paraId="08E068DC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the probable causes of failures in vRealize Operations Manager. This can help to improve the reaction</w:t>
      </w:r>
    </w:p>
    <w:p w14:paraId="24237E57" w14:textId="23B07DB8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time if events are related to known problems.</w:t>
      </w:r>
    </w:p>
    <w:p w14:paraId="44D3B803" w14:textId="09471F76" w:rsidR="00EF5ECF" w:rsidRDefault="00EF5ECF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088EB994" w14:textId="77777777" w:rsidR="00EF5ECF" w:rsidRDefault="00EF5ECF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44A02913" w14:textId="75A7067A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9A9A9A"/>
          <w:sz w:val="120"/>
          <w:szCs w:val="120"/>
        </w:rPr>
      </w:pPr>
      <w:r>
        <w:rPr>
          <w:rFonts w:ascii="Arial-BoldMT" w:hAnsi="Arial-BoldMT" w:cs="Arial-BoldMT"/>
          <w:b/>
          <w:bCs/>
          <w:color w:val="000000"/>
          <w:sz w:val="40"/>
          <w:szCs w:val="40"/>
        </w:rPr>
        <w:t xml:space="preserve">Integration with vRealize Log Insight </w:t>
      </w:r>
    </w:p>
    <w:p w14:paraId="6C55DA49" w14:textId="34A40BB8" w:rsidR="008F6D5E" w:rsidRDefault="008F6D5E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79E1161E" w14:textId="59F57719" w:rsidR="00363E8D" w:rsidRDefault="008F6D5E" w:rsidP="008F6D5E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lastRenderedPageBreak/>
        <w:t xml:space="preserve">Starting from version 6.7 of vRealize Operation Manager a new feature is delivered which allow the better user experience to configure </w:t>
      </w:r>
      <w:r w:rsidR="00363E8D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vRealize Log Insight agent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settings to send data to vRealize Log Insight. </w:t>
      </w:r>
      <w:r w:rsidR="002E3A1F">
        <w:rPr>
          <w:rFonts w:ascii="PalatinoLinotype-Roman" w:hAnsi="PalatinoLinotype-Roman" w:cs="PalatinoLinotype-Roman"/>
          <w:color w:val="000000"/>
          <w:sz w:val="18"/>
          <w:szCs w:val="18"/>
        </w:rPr>
        <w:t>Enabling the logs to be forwarded is available on Administration -&gt; Management -&gt; Log Forwarding page of vRealize Operations Manager.</w:t>
      </w:r>
    </w:p>
    <w:p w14:paraId="527DF016" w14:textId="3FEF5389" w:rsidR="008F6D5E" w:rsidRDefault="008F6D5E" w:rsidP="008F6D5E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Please check official documentation for “Log Forwarding” feature of </w:t>
      </w:r>
      <w:r w:rsidR="002E3A1F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vRealize Operations 6.7 for more details. </w:t>
      </w:r>
    </w:p>
    <w:p w14:paraId="5B648C34" w14:textId="3B639423" w:rsidR="002E3A1F" w:rsidRDefault="002E3A1F" w:rsidP="008F6D5E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0BF7E3EB" w14:textId="55712EEA" w:rsidR="002E3A1F" w:rsidRDefault="002E3A1F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For </w:t>
      </w:r>
      <w:r w:rsidRPr="002E3A1F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older versions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of vRealize Operations Manager </w:t>
      </w:r>
      <w:proofErr w:type="gramStart"/>
      <w:r>
        <w:rPr>
          <w:rFonts w:ascii="PalatinoLinotype-Roman" w:hAnsi="PalatinoLinotype-Roman" w:cs="PalatinoLinotype-Roman"/>
          <w:color w:val="000000"/>
          <w:sz w:val="18"/>
          <w:szCs w:val="18"/>
        </w:rPr>
        <w:t>( 6.0</w:t>
      </w:r>
      <w:proofErr w:type="gramEnd"/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– 6.6 ) </w:t>
      </w:r>
      <w:r w:rsidRPr="002E3A1F">
        <w:rPr>
          <w:rFonts w:ascii="PalatinoLinotype-Roman" w:hAnsi="PalatinoLinotype-Roman" w:cs="PalatinoLinotype-Roman"/>
          <w:color w:val="000000"/>
          <w:sz w:val="18"/>
          <w:szCs w:val="18"/>
        </w:rPr>
        <w:t>the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manual</w:t>
      </w:r>
      <w:r w:rsidRPr="002E3A1F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Log Insight agent configuration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is still expected to be done. </w:t>
      </w:r>
      <w:r w:rsidRPr="002E3A1F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For directions on proper agent configuration see the Setup Instructions of VMware - </w:t>
      </w:r>
      <w:proofErr w:type="spellStart"/>
      <w:r w:rsidRPr="002E3A1F">
        <w:rPr>
          <w:rFonts w:ascii="PalatinoLinotype-Roman" w:hAnsi="PalatinoLinotype-Roman" w:cs="PalatinoLinotype-Roman"/>
          <w:color w:val="000000"/>
          <w:sz w:val="18"/>
          <w:szCs w:val="18"/>
        </w:rPr>
        <w:t>vROps</w:t>
      </w:r>
      <w:proofErr w:type="spellEnd"/>
      <w:r w:rsidRPr="002E3A1F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6.x Content Pack</w:t>
      </w:r>
    </w:p>
    <w:p w14:paraId="7221B201" w14:textId="77777777" w:rsidR="002E3A1F" w:rsidRDefault="002E3A1F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5AF65FC8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Importing a Content Pact into vRealize Log Insight</w:t>
      </w:r>
    </w:p>
    <w:p w14:paraId="19757EB3" w14:textId="77777777" w:rsidR="002E3A1F" w:rsidRPr="002E3A1F" w:rsidRDefault="002E3A1F" w:rsidP="002E3A1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3F122462" w14:textId="7CD594FB" w:rsidR="00D1607A" w:rsidRDefault="002E3A1F" w:rsidP="00D1607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 w:rsidRPr="002E3A1F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VMware - </w:t>
      </w:r>
      <w:proofErr w:type="spellStart"/>
      <w:r w:rsidRPr="002E3A1F">
        <w:rPr>
          <w:rFonts w:ascii="PalatinoLinotype-Roman" w:hAnsi="PalatinoLinotype-Roman" w:cs="PalatinoLinotype-Roman"/>
          <w:color w:val="000000"/>
          <w:sz w:val="18"/>
          <w:szCs w:val="18"/>
        </w:rPr>
        <w:t>vRops</w:t>
      </w:r>
      <w:proofErr w:type="spellEnd"/>
      <w:r w:rsidRPr="002E3A1F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6.7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Content Pack is coming pre-installed within the vRealize Log Insight version 4.6.</w:t>
      </w:r>
      <w:r w:rsidR="00D1607A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For older versions of vRealize Log Insight content pack can be installed from Marketplace.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</w:t>
      </w:r>
      <w:r w:rsidR="00D1607A">
        <w:rPr>
          <w:rFonts w:ascii="PalatinoLinotype-Roman" w:hAnsi="PalatinoLinotype-Roman" w:cs="PalatinoLinotype-Roman"/>
          <w:color w:val="000000"/>
          <w:sz w:val="18"/>
          <w:szCs w:val="18"/>
        </w:rPr>
        <w:t>Please check official documentation (“</w:t>
      </w:r>
      <w:r w:rsidR="00D1607A" w:rsidRPr="00D1607A">
        <w:rPr>
          <w:rFonts w:ascii="PalatinoLinotype-Roman" w:hAnsi="PalatinoLinotype-Roman" w:cs="PalatinoLinotype-Roman"/>
          <w:color w:val="000000"/>
          <w:sz w:val="18"/>
          <w:szCs w:val="18"/>
        </w:rPr>
        <w:t>Install a Content Pack from the Content Pack Marketplace</w:t>
      </w:r>
      <w:r w:rsidR="00D1607A">
        <w:rPr>
          <w:rFonts w:ascii="PalatinoLinotype-Roman" w:hAnsi="PalatinoLinotype-Roman" w:cs="PalatinoLinotype-Roman"/>
          <w:color w:val="000000"/>
          <w:sz w:val="18"/>
          <w:szCs w:val="18"/>
        </w:rPr>
        <w:t>”) for Log Insight.</w:t>
      </w:r>
    </w:p>
    <w:p w14:paraId="28C14E95" w14:textId="77777777"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04B00359" w14:textId="15BA019B" w:rsidR="00363E8D" w:rsidRDefault="002E3A1F" w:rsidP="002E3A1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The older version of Content Pack is not being removed during </w:t>
      </w:r>
      <w:r w:rsidR="00D1607A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vRealize Log Insight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upgrade </w:t>
      </w:r>
      <w:r w:rsidR="00D1607A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procedure due to backward compatibility purposes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and the old configuration </w:t>
      </w:r>
      <w:proofErr w:type="gramStart"/>
      <w:r>
        <w:rPr>
          <w:rFonts w:ascii="PalatinoLinotype-Roman" w:hAnsi="PalatinoLinotype-Roman" w:cs="PalatinoLinotype-Roman"/>
          <w:color w:val="000000"/>
          <w:sz w:val="18"/>
          <w:szCs w:val="18"/>
        </w:rPr>
        <w:t>still remain</w:t>
      </w:r>
      <w:proofErr w:type="gramEnd"/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compatible for both versions of Content Packs. It is up to user’s preference the decision to uninstall the old version of Content Pack. </w:t>
      </w:r>
    </w:p>
    <w:p w14:paraId="65322683" w14:textId="77777777" w:rsidR="002E3A1F" w:rsidRDefault="002E3A1F" w:rsidP="002E3A1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50F56251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Configuring vRealize Log Insight to Send Notification Events</w:t>
      </w:r>
    </w:p>
    <w:p w14:paraId="70C9934A" w14:textId="1BDC5D72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You can configure vRealize Log Insight to send alert notifications to vRealize Operations Manager.</w:t>
      </w:r>
    </w:p>
    <w:p w14:paraId="6FF9927D" w14:textId="40CCBC2A" w:rsidR="00D1607A" w:rsidRDefault="00D1607A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39121E51" w14:textId="4942B3CC" w:rsidR="00363E8D" w:rsidRDefault="00D1607A" w:rsidP="00D160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4"/>
          <w:szCs w:val="14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Please check the official documentation (“</w:t>
      </w:r>
      <w:r w:rsidRPr="00D1607A">
        <w:rPr>
          <w:rFonts w:ascii="PalatinoLinotype-Roman" w:hAnsi="PalatinoLinotype-Roman" w:cs="PalatinoLinotype-Roman"/>
          <w:color w:val="000000"/>
          <w:sz w:val="18"/>
          <w:szCs w:val="18"/>
        </w:rPr>
        <w:t>Configure vRealize Log Insight to Send Notification Events to vRealize Operations Manager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”) for more information about this.</w:t>
      </w:r>
    </w:p>
    <w:sectPr w:rsidR="00363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Unicode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8D"/>
    <w:rsid w:val="00117BE0"/>
    <w:rsid w:val="00200917"/>
    <w:rsid w:val="00254270"/>
    <w:rsid w:val="002715F2"/>
    <w:rsid w:val="002E3A1F"/>
    <w:rsid w:val="00363E8D"/>
    <w:rsid w:val="004D2756"/>
    <w:rsid w:val="004E7883"/>
    <w:rsid w:val="00844742"/>
    <w:rsid w:val="008F6D5E"/>
    <w:rsid w:val="00975E2A"/>
    <w:rsid w:val="00A148E6"/>
    <w:rsid w:val="00A40850"/>
    <w:rsid w:val="00AC12AE"/>
    <w:rsid w:val="00CA4320"/>
    <w:rsid w:val="00D1607A"/>
    <w:rsid w:val="00DC07D8"/>
    <w:rsid w:val="00E1137F"/>
    <w:rsid w:val="00EB025A"/>
    <w:rsid w:val="00EF1185"/>
    <w:rsid w:val="00E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B4DB"/>
  <w15:chartTrackingRefBased/>
  <w15:docId w15:val="{53896726-491F-46C6-A2C5-3B1537FA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E8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A1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7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4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mware.com/support/pu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Andranik Haroyan</dc:creator>
  <cp:keywords/>
  <dc:description/>
  <cp:lastModifiedBy>Andranik Haroyan</cp:lastModifiedBy>
  <cp:revision>6</cp:revision>
  <dcterms:created xsi:type="dcterms:W3CDTF">2018-09-03T14:06:00Z</dcterms:created>
  <dcterms:modified xsi:type="dcterms:W3CDTF">2018-10-22T15:51:00Z</dcterms:modified>
</cp:coreProperties>
</file>