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492EDE" w14:textId="78110FFE" w:rsidR="00C5722A" w:rsidRPr="001C7721" w:rsidRDefault="001C7721" w:rsidP="00AB348C">
      <w:pPr>
        <w:pStyle w:val="Title"/>
        <w:rPr>
          <w:sz w:val="48"/>
          <w:szCs w:val="48"/>
        </w:rPr>
      </w:pPr>
      <w:r>
        <w:rPr>
          <w:sz w:val="48"/>
          <w:szCs w:val="48"/>
        </w:rPr>
        <w:t>Setting Compute R</w:t>
      </w:r>
      <w:r w:rsidRPr="001C7721">
        <w:rPr>
          <w:sz w:val="48"/>
          <w:szCs w:val="48"/>
        </w:rPr>
        <w:t xml:space="preserve">esource </w:t>
      </w:r>
      <w:r>
        <w:rPr>
          <w:sz w:val="48"/>
          <w:szCs w:val="48"/>
        </w:rPr>
        <w:t>P</w:t>
      </w:r>
      <w:r w:rsidRPr="001C7721">
        <w:rPr>
          <w:sz w:val="48"/>
          <w:szCs w:val="48"/>
        </w:rPr>
        <w:t xml:space="preserve">riority </w:t>
      </w:r>
      <w:r w:rsidR="00C62564">
        <w:rPr>
          <w:sz w:val="48"/>
          <w:szCs w:val="48"/>
        </w:rPr>
        <w:t>Using Tag</w:t>
      </w:r>
      <w:r w:rsidR="00D0058B">
        <w:rPr>
          <w:sz w:val="48"/>
          <w:szCs w:val="48"/>
        </w:rPr>
        <w:t>s</w:t>
      </w:r>
    </w:p>
    <w:p w14:paraId="69EC468F" w14:textId="64D4EFF6" w:rsidR="00CF0FFD" w:rsidRDefault="00AB348C" w:rsidP="00CF0FFD">
      <w:pPr>
        <w:contextualSpacing/>
        <w:jc w:val="center"/>
      </w:pPr>
      <w:r>
        <w:t>8/5/2021</w:t>
      </w:r>
    </w:p>
    <w:p w14:paraId="5806A494" w14:textId="54108186" w:rsidR="00CF0FFD" w:rsidRDefault="00883778" w:rsidP="00CF0FFD">
      <w:pPr>
        <w:contextualSpacing/>
        <w:jc w:val="center"/>
      </w:pPr>
      <w:r>
        <w:t>Stephen Mak</w:t>
      </w:r>
    </w:p>
    <w:p w14:paraId="1845C8E6" w14:textId="3793958B" w:rsidR="00883778" w:rsidRDefault="00883778" w:rsidP="00CF0FFD">
      <w:pPr>
        <w:contextualSpacing/>
        <w:jc w:val="center"/>
      </w:pPr>
      <w:r>
        <w:t>VMware</w:t>
      </w:r>
    </w:p>
    <w:p w14:paraId="6C7614DA" w14:textId="3DCA1841" w:rsidR="001C7721" w:rsidRPr="00ED4C0C" w:rsidRDefault="001C7721">
      <w:pPr>
        <w:rPr>
          <w:b/>
          <w:bCs/>
        </w:rPr>
      </w:pPr>
      <w:r w:rsidRPr="00ED4C0C">
        <w:rPr>
          <w:b/>
          <w:bCs/>
        </w:rPr>
        <w:t>Use case:</w:t>
      </w:r>
    </w:p>
    <w:p w14:paraId="23C92B1F" w14:textId="50527D34" w:rsidR="00E71C51" w:rsidRDefault="001C7721">
      <w:r>
        <w:t>In vRA7, the user can give a priority to each provisioning resource.  See picture in appendix</w:t>
      </w:r>
      <w:r w:rsidR="00BB3017">
        <w:t xml:space="preserve"> A</w:t>
      </w:r>
      <w:r>
        <w:t xml:space="preserve">.  </w:t>
      </w:r>
      <w:r w:rsidR="00E71C51">
        <w:t>Although t</w:t>
      </w:r>
      <w:r>
        <w:t xml:space="preserve">his capability is not supported </w:t>
      </w:r>
      <w:r w:rsidR="00E71C51">
        <w:t>by</w:t>
      </w:r>
      <w:r>
        <w:t xml:space="preserve"> vRA8</w:t>
      </w:r>
      <w:r w:rsidR="00E71C51" w:rsidRPr="00E71C51">
        <w:t xml:space="preserve"> </w:t>
      </w:r>
      <w:r w:rsidR="00E71C51">
        <w:t>yet, the user can accomplish the same via tagging.  This document lists the steps and</w:t>
      </w:r>
      <w:r w:rsidR="00BB3017">
        <w:t xml:space="preserve"> includes</w:t>
      </w:r>
      <w:r w:rsidR="00E71C51">
        <w:t xml:space="preserve"> an implementation package.  The user import</w:t>
      </w:r>
      <w:r w:rsidR="00BB3017">
        <w:t>s</w:t>
      </w:r>
      <w:r w:rsidR="00E71C51">
        <w:t xml:space="preserve"> the package to vRO and configure</w:t>
      </w:r>
      <w:r w:rsidR="00BB3017">
        <w:t>s</w:t>
      </w:r>
      <w:r w:rsidR="00E71C51">
        <w:t xml:space="preserve"> vRA8 per instruction below.</w:t>
      </w:r>
    </w:p>
    <w:p w14:paraId="43D5DE88" w14:textId="4D248F62" w:rsidR="00E71C51" w:rsidRPr="00ED4C0C" w:rsidRDefault="00E71C51">
      <w:pPr>
        <w:rPr>
          <w:b/>
          <w:bCs/>
        </w:rPr>
      </w:pPr>
      <w:r w:rsidRPr="00ED4C0C">
        <w:rPr>
          <w:b/>
          <w:bCs/>
        </w:rPr>
        <w:t>Instruction:</w:t>
      </w:r>
    </w:p>
    <w:p w14:paraId="15E2513E" w14:textId="3DBDF8E1" w:rsidR="00AB348C" w:rsidRDefault="00AB348C">
      <w:r>
        <w:t xml:space="preserve">Step 1: Defining a </w:t>
      </w:r>
      <w:r w:rsidR="005E5A42">
        <w:t xml:space="preserve">“priority </w:t>
      </w:r>
      <w:r>
        <w:t>tag</w:t>
      </w:r>
      <w:r w:rsidR="005E5A42">
        <w:t>”</w:t>
      </w:r>
      <w:r>
        <w:t xml:space="preserve"> for each provisioning resource</w:t>
      </w:r>
      <w:r w:rsidR="00A95C98">
        <w:t xml:space="preserve">.  </w:t>
      </w:r>
      <w:r w:rsidR="001C7721">
        <w:t>T</w:t>
      </w:r>
      <w:r w:rsidR="00A95C98">
        <w:t xml:space="preserve">ag format is </w:t>
      </w:r>
      <w:proofErr w:type="gramStart"/>
      <w:r w:rsidRPr="00E71C51">
        <w:rPr>
          <w:i/>
          <w:iCs/>
        </w:rPr>
        <w:t>priority:</w:t>
      </w:r>
      <w:r w:rsidR="00A95C98" w:rsidRPr="00E71C51">
        <w:rPr>
          <w:i/>
          <w:iCs/>
        </w:rPr>
        <w:t>#</w:t>
      </w:r>
      <w:proofErr w:type="gramEnd"/>
      <w:r w:rsidR="001C7721">
        <w:t>, where # is a digit between 1 to 9.</w:t>
      </w:r>
      <w:r w:rsidR="00A95C98">
        <w:t xml:space="preserve"> </w:t>
      </w:r>
      <w:r w:rsidR="001C7721">
        <w:t xml:space="preserve">1 is the highest priority. </w:t>
      </w:r>
      <w:r w:rsidR="00E71C51">
        <w:t xml:space="preserve"> 9 is the lowest priority. </w:t>
      </w:r>
      <w:r w:rsidR="001C7721">
        <w:t xml:space="preserve"> </w:t>
      </w:r>
      <w:r w:rsidR="005E5A42">
        <w:t xml:space="preserve"> In the picture, three compute resources are tagged.</w:t>
      </w:r>
    </w:p>
    <w:p w14:paraId="0A5601D0" w14:textId="5BA25B45" w:rsidR="00AB348C" w:rsidRDefault="00AB348C">
      <w:r>
        <w:rPr>
          <w:noProof/>
        </w:rPr>
        <w:drawing>
          <wp:inline distT="0" distB="0" distL="0" distR="0" wp14:anchorId="6935D190" wp14:editId="48057688">
            <wp:extent cx="5943600" cy="18091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833C0" w14:textId="3D85C9F9" w:rsidR="00AB348C" w:rsidRDefault="00AB348C">
      <w:r>
        <w:t>Step 2: Adding</w:t>
      </w:r>
      <w:r w:rsidR="005E5A42">
        <w:t xml:space="preserve"> compute </w:t>
      </w:r>
      <w:r>
        <w:t xml:space="preserve">resources to cloud zone </w:t>
      </w:r>
    </w:p>
    <w:p w14:paraId="325F4059" w14:textId="3A862ED8" w:rsidR="00A95C98" w:rsidRDefault="00A95C98">
      <w:r>
        <w:rPr>
          <w:noProof/>
        </w:rPr>
        <w:drawing>
          <wp:inline distT="0" distB="0" distL="0" distR="0" wp14:anchorId="48BFF979" wp14:editId="72E5002C">
            <wp:extent cx="5943600" cy="28397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B0830" w14:textId="35CE9548" w:rsidR="00AB348C" w:rsidRDefault="00AB348C">
      <w:r>
        <w:lastRenderedPageBreak/>
        <w:t>Step 3: Creating a compute allocation subscription</w:t>
      </w:r>
    </w:p>
    <w:p w14:paraId="5141CDD6" w14:textId="2FCBE3FA" w:rsidR="00A95C98" w:rsidRDefault="00A95C98">
      <w:r>
        <w:rPr>
          <w:noProof/>
        </w:rPr>
        <w:drawing>
          <wp:inline distT="0" distB="0" distL="0" distR="0" wp14:anchorId="3BF5AF88" wp14:editId="51666073">
            <wp:extent cx="3395492" cy="3961771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00167" cy="396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99C01" w14:textId="7089B1D2" w:rsidR="00AB348C" w:rsidRDefault="00AB348C">
      <w:r>
        <w:t xml:space="preserve">Step 4: </w:t>
      </w:r>
      <w:r w:rsidR="005E5A42">
        <w:t xml:space="preserve">selecting </w:t>
      </w:r>
      <w:r w:rsidR="00BB3017">
        <w:t>the</w:t>
      </w:r>
      <w:r w:rsidR="005E5A42">
        <w:t xml:space="preserve"> workflow</w:t>
      </w:r>
      <w:r w:rsidR="00BB3017">
        <w:t xml:space="preserve"> from the package</w:t>
      </w:r>
      <w:r w:rsidR="005E5A42">
        <w:t>.  The workflow examines</w:t>
      </w:r>
      <w:r w:rsidR="00A95C98">
        <w:t xml:space="preserve"> the</w:t>
      </w:r>
      <w:r>
        <w:t xml:space="preserve"> </w:t>
      </w:r>
      <w:r w:rsidR="00A95C98">
        <w:t>matching</w:t>
      </w:r>
      <w:r w:rsidR="005E5A42">
        <w:t xml:space="preserve"> compute resources and selects one based on priority tag.   </w:t>
      </w:r>
      <w:r w:rsidR="00BB3017">
        <w:t xml:space="preserve">In the picture, the </w:t>
      </w:r>
      <w:r w:rsidR="005E5A42">
        <w:t xml:space="preserve">hostSelectionIds </w:t>
      </w:r>
      <w:r w:rsidR="002D2443">
        <w:t xml:space="preserve">parameter </w:t>
      </w:r>
      <w:r w:rsidR="00BB3017">
        <w:t>contains</w:t>
      </w:r>
      <w:r w:rsidR="002D2443">
        <w:t xml:space="preserve"> three matching </w:t>
      </w:r>
      <w:r w:rsidR="00BB3017">
        <w:t xml:space="preserve">compute </w:t>
      </w:r>
      <w:r w:rsidR="002D2443">
        <w:t>resources.</w:t>
      </w:r>
    </w:p>
    <w:p w14:paraId="11DBC4EA" w14:textId="1C99C8D8" w:rsidR="00A95C98" w:rsidRDefault="00A95C98">
      <w:r>
        <w:rPr>
          <w:noProof/>
        </w:rPr>
        <w:lastRenderedPageBreak/>
        <w:drawing>
          <wp:inline distT="0" distB="0" distL="0" distR="0" wp14:anchorId="52BAC9D4" wp14:editId="7A29C2A3">
            <wp:extent cx="4658856" cy="3732062"/>
            <wp:effectExtent l="0" t="0" r="889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9200" cy="374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7DCC2" w14:textId="0865A25E" w:rsidR="00A95C98" w:rsidRDefault="00A95C98">
      <w:r>
        <w:t xml:space="preserve">Step 5: </w:t>
      </w:r>
      <w:r w:rsidR="00BB3017">
        <w:t>Because two of the</w:t>
      </w:r>
      <w:r w:rsidR="00491DA2">
        <w:t xml:space="preserve"> matching</w:t>
      </w:r>
      <w:r>
        <w:t xml:space="preserve"> compute resources had the same priority</w:t>
      </w:r>
      <w:r w:rsidR="002D2443">
        <w:t xml:space="preserve"> tag</w:t>
      </w:r>
      <w:r>
        <w:t xml:space="preserve">, </w:t>
      </w:r>
      <w:r w:rsidR="002D2443">
        <w:t xml:space="preserve">workflow </w:t>
      </w:r>
      <w:r>
        <w:t>select</w:t>
      </w:r>
      <w:r w:rsidR="002D2443">
        <w:t>s</w:t>
      </w:r>
      <w:r>
        <w:t xml:space="preserve"> </w:t>
      </w:r>
      <w:r w:rsidR="00491DA2">
        <w:t>the last element</w:t>
      </w:r>
      <w:r w:rsidR="00BB3017">
        <w:t xml:space="preserve"> of the two</w:t>
      </w:r>
      <w:r w:rsidR="002D2443">
        <w:t>.</w:t>
      </w:r>
    </w:p>
    <w:p w14:paraId="357E45E3" w14:textId="28DC8965" w:rsidR="00491DA2" w:rsidRDefault="00491DA2">
      <w:r>
        <w:rPr>
          <w:noProof/>
        </w:rPr>
        <w:drawing>
          <wp:inline distT="0" distB="0" distL="0" distR="0" wp14:anchorId="2F8FA848" wp14:editId="46D38361">
            <wp:extent cx="5943600" cy="33172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4D3E9" w14:textId="15CC1750" w:rsidR="00F76A04" w:rsidRDefault="00A95C98">
      <w:r>
        <w:t xml:space="preserve">Step 6: </w:t>
      </w:r>
      <w:r w:rsidR="00862638">
        <w:t>I</w:t>
      </w:r>
      <w:r>
        <w:t xml:space="preserve">f no compute resources had a priority tag, </w:t>
      </w:r>
      <w:r w:rsidR="002D2443">
        <w:t>workflow selects</w:t>
      </w:r>
      <w:r>
        <w:t xml:space="preserve"> the first element</w:t>
      </w:r>
      <w:r w:rsidR="00491DA2">
        <w:t xml:space="preserve"> from the</w:t>
      </w:r>
      <w:r w:rsidR="00BB3017">
        <w:t xml:space="preserve"> matching</w:t>
      </w:r>
      <w:r w:rsidR="00491DA2">
        <w:t xml:space="preserve"> list</w:t>
      </w:r>
      <w:r w:rsidR="002D2443">
        <w:t>.</w:t>
      </w:r>
    </w:p>
    <w:p w14:paraId="741FEA4B" w14:textId="189C2D9F" w:rsidR="00BB3017" w:rsidRDefault="00BB3017">
      <w:r>
        <w:lastRenderedPageBreak/>
        <w:t>Step 7: Creating a request to try out</w:t>
      </w:r>
    </w:p>
    <w:p w14:paraId="3A8EEDBA" w14:textId="6966BB4F" w:rsidR="00BB3017" w:rsidRDefault="00BB3017">
      <w:r>
        <w:rPr>
          <w:noProof/>
        </w:rPr>
        <w:drawing>
          <wp:inline distT="0" distB="0" distL="0" distR="0" wp14:anchorId="252CAA2E" wp14:editId="416A8AC2">
            <wp:extent cx="5943600" cy="2552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B4841" w14:textId="22E7AEF9" w:rsidR="001C7721" w:rsidRDefault="001C7721" w:rsidP="002756BD">
      <w:pPr>
        <w:pStyle w:val="Heading1"/>
      </w:pPr>
      <w:r>
        <w:t>Appendix</w:t>
      </w:r>
      <w:r w:rsidR="002756BD">
        <w:t xml:space="preserve"> A</w:t>
      </w:r>
      <w:r>
        <w:t xml:space="preserve"> vRA7 Reservation with Priority </w:t>
      </w:r>
    </w:p>
    <w:p w14:paraId="166F043C" w14:textId="30E76284" w:rsidR="001C7721" w:rsidRDefault="001C7721">
      <w:r>
        <w:t>Below is an example</w:t>
      </w:r>
    </w:p>
    <w:p w14:paraId="5C9FA2D1" w14:textId="6C4A07AD" w:rsidR="001C7721" w:rsidRDefault="001C7721">
      <w:r>
        <w:rPr>
          <w:noProof/>
        </w:rPr>
        <w:drawing>
          <wp:inline distT="0" distB="0" distL="0" distR="0" wp14:anchorId="7E8A33B4" wp14:editId="4A014326">
            <wp:extent cx="5943600" cy="2296795"/>
            <wp:effectExtent l="0" t="0" r="0" b="8255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15FC1" w14:textId="77777777" w:rsidR="002756BD" w:rsidRDefault="002756BD" w:rsidP="002756BD">
      <w:pPr>
        <w:pStyle w:val="Heading1"/>
      </w:pPr>
      <w:r>
        <w:t>Appendix B vRO8 Workflows</w:t>
      </w:r>
    </w:p>
    <w:p w14:paraId="6F15616B" w14:textId="6E9BF4CD" w:rsidR="002756BD" w:rsidRDefault="002756BD">
      <w:r>
        <w:object w:dxaOrig="1490" w:dyaOrig="993" w14:anchorId="700B4BD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4.6pt;height:49.5pt" o:ole="">
            <v:imagedata r:id="rId11" o:title=""/>
          </v:shape>
          <o:OLEObject Type="Embed" ProgID="Package" ShapeID="_x0000_i1025" DrawAspect="Icon" ObjectID="_1692770278" r:id="rId12"/>
        </w:object>
      </w:r>
    </w:p>
    <w:sectPr w:rsidR="002756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348C"/>
    <w:rsid w:val="001C7721"/>
    <w:rsid w:val="00232B8B"/>
    <w:rsid w:val="002756BD"/>
    <w:rsid w:val="002D2443"/>
    <w:rsid w:val="0046000C"/>
    <w:rsid w:val="00491DA2"/>
    <w:rsid w:val="0057301A"/>
    <w:rsid w:val="005E5A42"/>
    <w:rsid w:val="00862638"/>
    <w:rsid w:val="00883778"/>
    <w:rsid w:val="009D791C"/>
    <w:rsid w:val="00A95C98"/>
    <w:rsid w:val="00AB348C"/>
    <w:rsid w:val="00BB3017"/>
    <w:rsid w:val="00C5722A"/>
    <w:rsid w:val="00C62564"/>
    <w:rsid w:val="00CD414A"/>
    <w:rsid w:val="00CF0FFD"/>
    <w:rsid w:val="00D0058B"/>
    <w:rsid w:val="00E71C51"/>
    <w:rsid w:val="00ED4C0C"/>
    <w:rsid w:val="00F76A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6C34D6"/>
  <w15:chartTrackingRefBased/>
  <w15:docId w15:val="{9744E08D-850D-4E1E-ADBF-7675025986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756B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B348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B34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756B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oleObject" Target="embeddings/oleObject1.bin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emf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211</Words>
  <Characters>1203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Stephen Mak</dc:creator>
  <cp:keywords/>
  <dc:description/>
  <cp:lastModifiedBy>Stephen Mak</cp:lastModifiedBy>
  <cp:revision>5</cp:revision>
  <dcterms:created xsi:type="dcterms:W3CDTF">2021-08-05T21:41:00Z</dcterms:created>
  <dcterms:modified xsi:type="dcterms:W3CDTF">2021-09-10T16:12:00Z</dcterms:modified>
</cp:coreProperties>
</file>