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38E" w:rsidRPr="00685361" w:rsidRDefault="00E4638E" w:rsidP="00E4638E">
      <w:pPr>
        <w:jc w:val="center"/>
        <w:rPr>
          <w:rFonts w:ascii="Times New Roman" w:eastAsia="MS Mincho" w:hAnsi="Times New Roman"/>
          <w:b/>
          <w:color w:val="000000"/>
          <w:szCs w:val="24"/>
        </w:rPr>
      </w:pPr>
      <w:r>
        <w:rPr>
          <w:rFonts w:ascii="Times New Roman" w:eastAsia="MS Mincho" w:hAnsi="Times New Roman"/>
          <w:b/>
          <w:color w:val="000000"/>
          <w:szCs w:val="24"/>
        </w:rPr>
        <w:t>A Homogenization Approach to Multi-Scale Radiative Transfer in Nano-Structures</w:t>
      </w:r>
    </w:p>
    <w:p w:rsidR="00E4638E" w:rsidRDefault="00E4638E" w:rsidP="00E4638E">
      <w:pPr>
        <w:jc w:val="center"/>
        <w:rPr>
          <w:rFonts w:ascii="Times New Roman" w:eastAsia="MS Mincho" w:hAnsi="Times New Roman"/>
          <w:color w:val="000000"/>
          <w:sz w:val="20"/>
        </w:rPr>
      </w:pPr>
    </w:p>
    <w:p w:rsidR="00E4638E" w:rsidRDefault="00E4638E" w:rsidP="00E4638E">
      <w:pPr>
        <w:jc w:val="center"/>
        <w:rPr>
          <w:rFonts w:ascii="Times New Roman" w:eastAsia="MS Mincho" w:hAnsi="Times New Roman"/>
          <w:color w:val="000000"/>
          <w:sz w:val="20"/>
        </w:rPr>
      </w:pPr>
    </w:p>
    <w:p w:rsidR="00E4638E" w:rsidRPr="006A4813" w:rsidRDefault="00E4638E" w:rsidP="00E4638E">
      <w:pPr>
        <w:jc w:val="center"/>
        <w:rPr>
          <w:rFonts w:ascii="Times New Roman" w:eastAsia="MS Mincho" w:hAnsi="Times New Roman"/>
          <w:color w:val="000000"/>
          <w:sz w:val="20"/>
        </w:rPr>
      </w:pPr>
      <w:r w:rsidRPr="006A4813">
        <w:rPr>
          <w:rFonts w:ascii="Times New Roman" w:eastAsia="MS Mincho" w:hAnsi="Times New Roman"/>
          <w:color w:val="000000"/>
          <w:sz w:val="20"/>
        </w:rPr>
        <w:t>Vincent M. Wheeler and Wojciech Lipiński</w:t>
      </w:r>
    </w:p>
    <w:p w:rsidR="00E4638E" w:rsidRPr="006A4813" w:rsidRDefault="00E4638E" w:rsidP="00E4638E">
      <w:pPr>
        <w:jc w:val="center"/>
        <w:rPr>
          <w:rFonts w:ascii="Times New Roman" w:eastAsia="MS Mincho" w:hAnsi="Times New Roman"/>
          <w:color w:val="000000"/>
          <w:sz w:val="20"/>
        </w:rPr>
      </w:pPr>
      <w:r w:rsidRPr="006A4813">
        <w:rPr>
          <w:rFonts w:ascii="Times New Roman" w:eastAsia="MS Mincho" w:hAnsi="Times New Roman"/>
          <w:color w:val="000000"/>
          <w:sz w:val="20"/>
        </w:rPr>
        <w:t>Research School of Engineering, The Australian National University, Canberra, Australia</w:t>
      </w:r>
    </w:p>
    <w:p w:rsidR="00E4638E" w:rsidRDefault="00E4638E" w:rsidP="00E4638E">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E-mail of corresponding author: </w:t>
      </w:r>
      <w:hyperlink r:id="rId8" w:history="1">
        <w:r w:rsidRPr="00EB4DB4">
          <w:rPr>
            <w:rStyle w:val="Hyperlink"/>
            <w:rFonts w:ascii="Times New Roman" w:eastAsia="MS Mincho" w:hAnsi="Times New Roman"/>
            <w:sz w:val="20"/>
          </w:rPr>
          <w:t>wojciech.lipinski@anu.edu.au</w:t>
        </w:r>
      </w:hyperlink>
    </w:p>
    <w:p w:rsidR="00E4638E" w:rsidRPr="00D40798" w:rsidRDefault="00E4638E" w:rsidP="00E4638E">
      <w:pPr>
        <w:jc w:val="center"/>
        <w:rPr>
          <w:rFonts w:ascii="Times New Roman" w:eastAsia="MS Mincho" w:hAnsi="Times New Roman"/>
          <w:color w:val="000000"/>
          <w:sz w:val="20"/>
        </w:rPr>
      </w:pPr>
    </w:p>
    <w:p w:rsidR="00E4638E" w:rsidRDefault="00E4638E" w:rsidP="00E4638E">
      <w:pPr>
        <w:jc w:val="center"/>
        <w:rPr>
          <w:rFonts w:ascii="Times New Roman" w:eastAsia="MS Mincho" w:hAnsi="Times New Roman"/>
          <w:b/>
          <w:color w:val="000000"/>
          <w:sz w:val="18"/>
          <w:szCs w:val="18"/>
        </w:rPr>
      </w:pPr>
      <w:r>
        <w:rPr>
          <w:rFonts w:ascii="Times New Roman" w:eastAsia="MS Mincho" w:hAnsi="Times New Roman" w:hint="eastAsia"/>
          <w:b/>
          <w:color w:val="000000"/>
          <w:sz w:val="18"/>
          <w:szCs w:val="18"/>
        </w:rPr>
        <w:t>ABSTRACT</w:t>
      </w:r>
    </w:p>
    <w:p w:rsidR="00E4638E" w:rsidRPr="00685361" w:rsidRDefault="00E4638E" w:rsidP="00E4638E">
      <w:pPr>
        <w:ind w:firstLine="284"/>
        <w:rPr>
          <w:rFonts w:ascii="Times New Roman" w:eastAsia="MS Mincho" w:hAnsi="Times New Roman"/>
          <w:color w:val="000000"/>
          <w:sz w:val="20"/>
        </w:rPr>
      </w:pPr>
      <w:r>
        <w:rPr>
          <w:rFonts w:ascii="Times New Roman" w:eastAsia="MS Mincho" w:hAnsi="Times New Roman"/>
          <w:color w:val="000000"/>
          <w:sz w:val="20"/>
        </w:rPr>
        <w:t>We</w:t>
      </w:r>
      <w:r w:rsidRPr="006A4813">
        <w:rPr>
          <w:rFonts w:ascii="Times New Roman" w:eastAsia="MS Mincho" w:hAnsi="Times New Roman"/>
          <w:color w:val="000000"/>
          <w:sz w:val="20"/>
        </w:rPr>
        <w:t xml:space="preserve"> propose a homogenization approach </w:t>
      </w:r>
      <w:r>
        <w:rPr>
          <w:rFonts w:ascii="Times New Roman" w:eastAsia="MS Mincho" w:hAnsi="Times New Roman"/>
          <w:color w:val="000000"/>
          <w:sz w:val="20"/>
        </w:rPr>
        <w:t xml:space="preserve">for modeling </w:t>
      </w:r>
      <w:r w:rsidRPr="006A4813">
        <w:rPr>
          <w:rFonts w:ascii="Times New Roman" w:eastAsia="MS Mincho" w:hAnsi="Times New Roman"/>
          <w:color w:val="000000"/>
          <w:sz w:val="20"/>
        </w:rPr>
        <w:t xml:space="preserve">thermal radiative transfer in nano-structured materials to obtain an effective radiative transport equation (RTE). The approach is </w:t>
      </w:r>
      <w:r>
        <w:rPr>
          <w:rFonts w:ascii="Times New Roman" w:eastAsia="MS Mincho" w:hAnsi="Times New Roman"/>
          <w:color w:val="000000"/>
          <w:sz w:val="20"/>
        </w:rPr>
        <w:t>based</w:t>
      </w:r>
      <w:r w:rsidRPr="006A4813">
        <w:rPr>
          <w:rFonts w:ascii="Times New Roman" w:eastAsia="MS Mincho" w:hAnsi="Times New Roman"/>
          <w:color w:val="000000"/>
          <w:sz w:val="20"/>
        </w:rPr>
        <w:t xml:space="preserve"> on the concept of moment-linking—the macroscopic moments of </w:t>
      </w:r>
      <w:r>
        <w:rPr>
          <w:rFonts w:ascii="Times New Roman" w:eastAsia="MS Mincho" w:hAnsi="Times New Roman"/>
          <w:color w:val="000000"/>
          <w:sz w:val="20"/>
        </w:rPr>
        <w:t>an</w:t>
      </w:r>
      <w:r w:rsidRPr="006A4813">
        <w:rPr>
          <w:rFonts w:ascii="Times New Roman" w:eastAsia="MS Mincho" w:hAnsi="Times New Roman"/>
          <w:color w:val="000000"/>
          <w:sz w:val="20"/>
        </w:rPr>
        <w:t xml:space="preserve"> effective RTE </w:t>
      </w:r>
      <w:r>
        <w:rPr>
          <w:rFonts w:ascii="Times New Roman" w:eastAsia="MS Mincho" w:hAnsi="Times New Roman"/>
          <w:color w:val="000000"/>
          <w:sz w:val="20"/>
        </w:rPr>
        <w:t>are</w:t>
      </w:r>
      <w:r w:rsidRPr="006A4813">
        <w:rPr>
          <w:rFonts w:ascii="Times New Roman" w:eastAsia="MS Mincho" w:hAnsi="Times New Roman"/>
          <w:color w:val="000000"/>
          <w:sz w:val="20"/>
        </w:rPr>
        <w:t xml:space="preserve"> match</w:t>
      </w:r>
      <w:r>
        <w:rPr>
          <w:rFonts w:ascii="Times New Roman" w:eastAsia="MS Mincho" w:hAnsi="Times New Roman"/>
          <w:color w:val="000000"/>
          <w:sz w:val="20"/>
        </w:rPr>
        <w:t>ed to</w:t>
      </w:r>
      <w:r w:rsidRPr="006A4813">
        <w:rPr>
          <w:rFonts w:ascii="Times New Roman" w:eastAsia="MS Mincho" w:hAnsi="Times New Roman"/>
          <w:color w:val="000000"/>
          <w:sz w:val="20"/>
        </w:rPr>
        <w:t xml:space="preserve"> the moments of the underlying electrodynamic solution.  </w:t>
      </w:r>
      <w:r>
        <w:rPr>
          <w:rFonts w:ascii="Times New Roman" w:eastAsia="MS Mincho" w:hAnsi="Times New Roman"/>
          <w:color w:val="000000"/>
          <w:sz w:val="20"/>
        </w:rPr>
        <w:t>Here we present the approach and discuss anticipated results and future directions.</w:t>
      </w:r>
    </w:p>
    <w:p w:rsidR="00E4638E" w:rsidRPr="0066469F" w:rsidRDefault="00E4638E" w:rsidP="00E4638E">
      <w:pPr>
        <w:rPr>
          <w:rFonts w:ascii="Times New Roman" w:eastAsia="Malgun Gothic" w:hAnsi="Times New Roman"/>
          <w:color w:val="000000"/>
          <w:sz w:val="20"/>
          <w:lang w:eastAsia="ko-KR"/>
        </w:rPr>
      </w:pPr>
    </w:p>
    <w:p w:rsidR="00E4638E" w:rsidRPr="0066469F" w:rsidRDefault="00E4638E" w:rsidP="00E4638E">
      <w:pPr>
        <w:rPr>
          <w:rFonts w:ascii="Times New Roman" w:eastAsia="Malgun Gothic" w:hAnsi="Times New Roman"/>
          <w:b/>
          <w:color w:val="000000"/>
          <w:lang w:eastAsia="ko-KR"/>
        </w:rPr>
        <w:sectPr w:rsidR="00E4638E" w:rsidRPr="0066469F" w:rsidSect="00E4638E">
          <w:type w:val="continuous"/>
          <w:pgSz w:w="11906" w:h="16838" w:code="9"/>
          <w:pgMar w:top="1418" w:right="1134" w:bottom="1418" w:left="1134" w:header="567" w:footer="992" w:gutter="0"/>
          <w:cols w:space="425"/>
          <w:docGrid w:linePitch="400"/>
        </w:sectPr>
      </w:pPr>
    </w:p>
    <w:p w:rsidR="00E4638E" w:rsidRDefault="00E4638E" w:rsidP="00E4638E">
      <w:pPr>
        <w:rPr>
          <w:rFonts w:ascii="Times New Roman" w:eastAsia="MS Mincho" w:hAnsi="Times New Roman"/>
          <w:b/>
          <w:bCs/>
          <w:color w:val="000000"/>
          <w:sz w:val="20"/>
        </w:rPr>
      </w:pPr>
      <w:r>
        <w:rPr>
          <w:rFonts w:ascii="Times New Roman" w:eastAsia="MS Mincho" w:hAnsi="Times New Roman" w:hint="eastAsia"/>
          <w:b/>
          <w:bCs/>
          <w:color w:val="000000"/>
          <w:sz w:val="20"/>
        </w:rPr>
        <w:t>1. Introduction</w:t>
      </w:r>
    </w:p>
    <w:p w:rsidR="00E4638E" w:rsidRDefault="00E4638E" w:rsidP="00E4638E">
      <w:pPr>
        <w:ind w:firstLine="284"/>
        <w:rPr>
          <w:sz w:val="20"/>
        </w:rPr>
      </w:pPr>
      <w:r w:rsidRPr="006A4813">
        <w:rPr>
          <w:sz w:val="20"/>
        </w:rPr>
        <w:t xml:space="preserve">Radiative transfer in complex </w:t>
      </w:r>
      <w:r>
        <w:rPr>
          <w:sz w:val="20"/>
        </w:rPr>
        <w:t xml:space="preserve">hetero-structured media has garnered much </w:t>
      </w:r>
      <w:r w:rsidRPr="006A4813">
        <w:rPr>
          <w:sz w:val="20"/>
        </w:rPr>
        <w:t>attention in the recent decade [</w:t>
      </w:r>
      <w:r>
        <w:rPr>
          <w:sz w:val="20"/>
        </w:rPr>
        <w:t>1</w:t>
      </w:r>
      <w:r w:rsidRPr="006A4813">
        <w:rPr>
          <w:sz w:val="20"/>
        </w:rPr>
        <w:t xml:space="preserve">]. </w:t>
      </w:r>
      <w:r>
        <w:rPr>
          <w:sz w:val="20"/>
        </w:rPr>
        <w:t>When the</w:t>
      </w:r>
      <w:r w:rsidRPr="006A4813">
        <w:rPr>
          <w:sz w:val="20"/>
        </w:rPr>
        <w:t xml:space="preserve"> heterogeneous features of such media are </w:t>
      </w:r>
      <w:r>
        <w:rPr>
          <w:sz w:val="20"/>
        </w:rPr>
        <w:t xml:space="preserve">sufficiently </w:t>
      </w:r>
      <w:r w:rsidRPr="006A4813">
        <w:rPr>
          <w:sz w:val="20"/>
        </w:rPr>
        <w:t>large</w:t>
      </w:r>
      <w:r>
        <w:rPr>
          <w:sz w:val="20"/>
        </w:rPr>
        <w:t>,</w:t>
      </w:r>
      <w:r w:rsidRPr="006A4813">
        <w:rPr>
          <w:sz w:val="20"/>
        </w:rPr>
        <w:t xml:space="preserve"> the radiative transfer equation (RTE) can be applied at discrete levels, which drastical</w:t>
      </w:r>
      <w:r>
        <w:rPr>
          <w:sz w:val="20"/>
        </w:rPr>
        <w:t>ly simplifies the analysis. R</w:t>
      </w:r>
      <w:r w:rsidRPr="006A4813">
        <w:rPr>
          <w:sz w:val="20"/>
        </w:rPr>
        <w:t>ecent developments provide a strong theoretical foundation for the use of the single and multiple RTE continuum approaches in macro-structured media consisting of multiple components with arbitrary-shaped discrete-level geometry and arbitrary radiative properties of the constituents</w:t>
      </w:r>
      <w:r>
        <w:rPr>
          <w:sz w:val="20"/>
        </w:rPr>
        <w:t xml:space="preserve"> [2]. </w:t>
      </w:r>
      <w:r w:rsidRPr="006A4813">
        <w:rPr>
          <w:sz w:val="20"/>
        </w:rPr>
        <w:t>Studies on predicting thermal characteristics, in particular radiative properties, of nano- and micro-structured media are nearly absent in the literature</w:t>
      </w:r>
      <w:r>
        <w:rPr>
          <w:sz w:val="20"/>
        </w:rPr>
        <w:t xml:space="preserve"> and pose serious challenges to model</w:t>
      </w:r>
      <w:r w:rsidRPr="006A4813">
        <w:rPr>
          <w:sz w:val="20"/>
        </w:rPr>
        <w:t xml:space="preserve">. </w:t>
      </w:r>
      <w:r>
        <w:rPr>
          <w:sz w:val="20"/>
        </w:rPr>
        <w:t xml:space="preserve">Of particular interest here are the high temperature process considered in the emerging field of solar thermochemistry [3] where multiscale materials have already appeared experimentally [4]. </w:t>
      </w:r>
    </w:p>
    <w:p w:rsidR="00E4638E" w:rsidRDefault="00E4638E" w:rsidP="00E4638E">
      <w:pPr>
        <w:ind w:firstLine="284"/>
        <w:rPr>
          <w:sz w:val="20"/>
        </w:rPr>
      </w:pPr>
      <w:r>
        <w:rPr>
          <w:sz w:val="20"/>
        </w:rPr>
        <w:t xml:space="preserve">The connection between the true electrodynamic behavior of light and the ray description that underlies the RTE in discrete and continuous random media has been explored by numerous authors and been shown to be valid in limiting cases [5,6]. In this work we propose a method for the multi-scale simulation of porous materials exhibiting wavelength-scale features where the RTE may not be strictly valid, but where the energy transfer within the media can be represented by it.  </w:t>
      </w:r>
    </w:p>
    <w:p w:rsidR="00E4638E" w:rsidRPr="0066469F" w:rsidRDefault="00E4638E" w:rsidP="00E4638E">
      <w:pPr>
        <w:ind w:firstLine="284"/>
        <w:rPr>
          <w:rFonts w:ascii="Times New Roman" w:eastAsia="Malgun Gothic" w:hAnsi="Times New Roman"/>
          <w:color w:val="000000"/>
          <w:sz w:val="20"/>
          <w:lang w:eastAsia="ko-KR"/>
        </w:rPr>
      </w:pPr>
    </w:p>
    <w:p w:rsidR="00E4638E" w:rsidRDefault="00E4638E" w:rsidP="00E4638E">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2. </w:t>
      </w:r>
      <w:r w:rsidRPr="00605F93">
        <w:rPr>
          <w:rFonts w:ascii="Times New Roman" w:eastAsia="Malgun Gothic" w:hAnsi="Times New Roman"/>
          <w:b/>
          <w:bCs/>
          <w:color w:val="000000"/>
          <w:sz w:val="20"/>
          <w:lang w:eastAsia="ko-KR"/>
        </w:rPr>
        <w:t>Proposed methodology</w:t>
      </w:r>
    </w:p>
    <w:p w:rsidR="00E4638E" w:rsidRDefault="00E4638E" w:rsidP="00E4638E">
      <w:pPr>
        <w:rPr>
          <w:rFonts w:ascii="Times New Roman" w:eastAsia="Malgun Gothic" w:hAnsi="Times New Roman"/>
          <w:bCs/>
          <w:color w:val="000000"/>
          <w:sz w:val="20"/>
          <w:lang w:eastAsia="ko-KR"/>
        </w:rPr>
      </w:pPr>
      <w:r>
        <w:rPr>
          <w:rFonts w:ascii="Times New Roman" w:eastAsia="Malgun Gothic" w:hAnsi="Times New Roman"/>
          <w:b/>
          <w:bCs/>
          <w:color w:val="000000"/>
          <w:sz w:val="20"/>
          <w:lang w:eastAsia="ko-KR"/>
        </w:rPr>
        <w:t xml:space="preserve">   </w:t>
      </w:r>
      <w:r>
        <w:rPr>
          <w:rFonts w:ascii="Times New Roman" w:eastAsia="Malgun Gothic" w:hAnsi="Times New Roman"/>
          <w:bCs/>
          <w:color w:val="000000"/>
          <w:sz w:val="20"/>
          <w:lang w:eastAsia="ko-KR"/>
        </w:rPr>
        <w:t>We consider the limiting case of the RTE written in terms of a phase space energy density</w:t>
      </w:r>
      <w:r w:rsidRPr="00DB22FB">
        <w:rPr>
          <w:position w:val="-10"/>
        </w:rPr>
        <w:object w:dxaOrig="10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52.5pt;height:15pt" o:ole="">
            <v:imagedata r:id="rId9" o:title=""/>
          </v:shape>
          <o:OLEObject Type="Embed" ProgID="Equation.DSMT4" ShapeID="_x0000_i1209" DrawAspect="Content" ObjectID="_1561382835" r:id="rId10"/>
        </w:object>
      </w:r>
      <w:r>
        <w:rPr>
          <w:rFonts w:ascii="Times New Roman" w:eastAsia="Malgun Gothic" w:hAnsi="Times New Roman"/>
          <w:bCs/>
          <w:color w:val="000000"/>
          <w:sz w:val="20"/>
          <w:lang w:eastAsia="ko-KR"/>
        </w:rPr>
        <w:t>for a cold scattering medium [5],</w:t>
      </w:r>
    </w:p>
    <w:p w:rsidR="00E4638E" w:rsidRDefault="00E4638E" w:rsidP="00E4638E">
      <w:pPr>
        <w:pStyle w:val="MTDisplayEquation"/>
        <w:rPr>
          <w:lang w:eastAsia="ko-KR"/>
        </w:rPr>
      </w:pPr>
      <w:r>
        <w:rPr>
          <w:lang w:eastAsia="ko-KR"/>
        </w:rPr>
        <w:tab/>
      </w:r>
      <w:r w:rsidRPr="008B2BFD">
        <w:rPr>
          <w:position w:val="-14"/>
          <w:lang w:eastAsia="ko-KR"/>
        </w:rPr>
        <w:object w:dxaOrig="2480" w:dyaOrig="380">
          <v:shape id="_x0000_i1210" type="#_x0000_t75" style="width:123.75pt;height:18.75pt" o:ole="">
            <v:imagedata r:id="rId11" o:title=""/>
          </v:shape>
          <o:OLEObject Type="Embed" ProgID="Equation.DSMT4" ShapeID="_x0000_i1210" DrawAspect="Content" ObjectID="_1561382836" r:id="rId12"/>
        </w:object>
      </w:r>
      <w:r>
        <w:rPr>
          <w:lang w:eastAsia="ko-KR"/>
        </w:rPr>
        <w:t xml:space="preserve"> </w:t>
      </w:r>
      <w:r>
        <w:rPr>
          <w:lang w:eastAsia="ko-KR"/>
        </w:rPr>
        <w:tab/>
      </w:r>
      <w:r w:rsidRPr="008B2BFD">
        <w:rPr>
          <w:sz w:val="20"/>
          <w:lang w:eastAsia="ko-KR"/>
        </w:rPr>
        <w:fldChar w:fldCharType="begin"/>
      </w:r>
      <w:r w:rsidRPr="008B2BFD">
        <w:rPr>
          <w:sz w:val="20"/>
          <w:lang w:eastAsia="ko-KR"/>
        </w:rPr>
        <w:instrText xml:space="preserve"> MACROBUTTON MTPlaceRef \* MERGEFORMAT </w:instrText>
      </w:r>
      <w:r w:rsidRPr="008B2BFD">
        <w:rPr>
          <w:sz w:val="20"/>
          <w:lang w:eastAsia="ko-KR"/>
        </w:rPr>
        <w:fldChar w:fldCharType="begin"/>
      </w:r>
      <w:r w:rsidRPr="008B2BFD">
        <w:rPr>
          <w:sz w:val="20"/>
          <w:lang w:eastAsia="ko-KR"/>
        </w:rPr>
        <w:instrText xml:space="preserve"> SEQ MTEqn \h \* MERGEFORMAT </w:instrText>
      </w:r>
      <w:r w:rsidRPr="008B2BFD">
        <w:rPr>
          <w:sz w:val="20"/>
          <w:lang w:eastAsia="ko-KR"/>
        </w:rPr>
        <w:fldChar w:fldCharType="end"/>
      </w:r>
      <w:r w:rsidRPr="008B2BFD">
        <w:rPr>
          <w:sz w:val="20"/>
          <w:lang w:eastAsia="ko-KR"/>
        </w:rPr>
        <w:instrText>(</w:instrText>
      </w:r>
      <w:r w:rsidRPr="008B2BFD">
        <w:rPr>
          <w:sz w:val="20"/>
          <w:lang w:eastAsia="ko-KR"/>
        </w:rPr>
        <w:fldChar w:fldCharType="begin"/>
      </w:r>
      <w:r w:rsidRPr="008B2BFD">
        <w:rPr>
          <w:sz w:val="20"/>
          <w:lang w:eastAsia="ko-KR"/>
        </w:rPr>
        <w:instrText xml:space="preserve"> SEQ MTEqn \c \* Arabic \* MERGEFORMAT </w:instrText>
      </w:r>
      <w:r w:rsidRPr="008B2BFD">
        <w:rPr>
          <w:sz w:val="20"/>
          <w:lang w:eastAsia="ko-KR"/>
        </w:rPr>
        <w:fldChar w:fldCharType="separate"/>
      </w:r>
      <w:r>
        <w:rPr>
          <w:noProof/>
          <w:sz w:val="20"/>
          <w:lang w:eastAsia="ko-KR"/>
        </w:rPr>
        <w:instrText>1</w:instrText>
      </w:r>
      <w:r w:rsidRPr="008B2BFD">
        <w:rPr>
          <w:sz w:val="20"/>
          <w:lang w:eastAsia="ko-KR"/>
        </w:rPr>
        <w:fldChar w:fldCharType="end"/>
      </w:r>
      <w:r w:rsidRPr="008B2BFD">
        <w:rPr>
          <w:sz w:val="20"/>
          <w:lang w:eastAsia="ko-KR"/>
        </w:rPr>
        <w:instrText>)</w:instrText>
      </w:r>
      <w:r w:rsidRPr="008B2BFD">
        <w:rPr>
          <w:sz w:val="20"/>
          <w:lang w:eastAsia="ko-KR"/>
        </w:rPr>
        <w:fldChar w:fldCharType="end"/>
      </w:r>
    </w:p>
    <w:p w:rsidR="00E4638E" w:rsidRDefault="00E4638E" w:rsidP="00E4638E">
      <w:pPr>
        <w:rPr>
          <w:rFonts w:ascii="Times New Roman" w:eastAsia="Malgun Gothic" w:hAnsi="Times New Roman"/>
          <w:bCs/>
          <w:color w:val="000000"/>
          <w:sz w:val="20"/>
          <w:lang w:eastAsia="ko-KR"/>
        </w:rPr>
      </w:pPr>
      <w:r w:rsidRPr="00B8495F">
        <w:rPr>
          <w:rFonts w:ascii="Times New Roman" w:eastAsia="Malgun Gothic" w:hAnsi="Times New Roman"/>
          <w:bCs/>
          <w:color w:val="000000"/>
          <w:sz w:val="20"/>
          <w:lang w:eastAsia="ko-KR"/>
        </w:rPr>
        <w:t>Here</w:t>
      </w:r>
      <w:r w:rsidRPr="00B8495F">
        <w:rPr>
          <w:position w:val="-6"/>
          <w:sz w:val="20"/>
        </w:rPr>
        <w:object w:dxaOrig="220" w:dyaOrig="200">
          <v:shape id="_x0000_i1211" type="#_x0000_t75" style="width:11.25pt;height:9.75pt" o:ole="">
            <v:imagedata r:id="rId13" o:title=""/>
          </v:shape>
          <o:OLEObject Type="Embed" ProgID="Equation.DSMT4" ShapeID="_x0000_i1211" DrawAspect="Content" ObjectID="_1561382837" r:id="rId14"/>
        </w:object>
      </w:r>
      <w:r w:rsidRPr="00B8495F">
        <w:rPr>
          <w:sz w:val="20"/>
        </w:rPr>
        <w:t>is the scattering</w:t>
      </w:r>
      <w:r>
        <w:rPr>
          <w:sz w:val="20"/>
        </w:rPr>
        <w:t xml:space="preserve"> rate,</w:t>
      </w:r>
      <w:r w:rsidRPr="000B1BB4">
        <w:rPr>
          <w:position w:val="-6"/>
          <w:sz w:val="20"/>
        </w:rPr>
        <w:object w:dxaOrig="180" w:dyaOrig="260">
          <v:shape id="_x0000_i1212" type="#_x0000_t75" style="width:9pt;height:12.75pt" o:ole="">
            <v:imagedata r:id="rId15" o:title=""/>
          </v:shape>
          <o:OLEObject Type="Embed" ProgID="Equation.DSMT4" ShapeID="_x0000_i1212" DrawAspect="Content" ObjectID="_1561382838" r:id="rId16"/>
        </w:object>
      </w:r>
      <w:r>
        <w:rPr>
          <w:sz w:val="20"/>
        </w:rPr>
        <w:t xml:space="preserve"> is the wave-vector, </w:t>
      </w:r>
      <w:r w:rsidRPr="00F0507E">
        <w:rPr>
          <w:position w:val="-14"/>
          <w:sz w:val="20"/>
        </w:rPr>
        <w:object w:dxaOrig="1380" w:dyaOrig="380">
          <v:shape id="_x0000_i1213" type="#_x0000_t75" style="width:69pt;height:18.75pt" o:ole="">
            <v:imagedata r:id="rId17" o:title=""/>
          </v:shape>
          <o:OLEObject Type="Embed" ProgID="Equation.DSMT4" ShapeID="_x0000_i1213" DrawAspect="Content" ObjectID="_1561382839" r:id="rId18"/>
        </w:object>
      </w:r>
      <w:r>
        <w:rPr>
          <w:sz w:val="20"/>
        </w:rPr>
        <w:t xml:space="preserve">is the </w:t>
      </w:r>
      <w:r w:rsidRPr="009F3546">
        <w:rPr>
          <w:i/>
          <w:sz w:val="20"/>
        </w:rPr>
        <w:t>i</w:t>
      </w:r>
      <w:r>
        <w:rPr>
          <w:sz w:val="20"/>
        </w:rPr>
        <w:t>th component of the phase velocity vector, and</w:t>
      </w:r>
      <w:r w:rsidRPr="00B8495F">
        <w:rPr>
          <w:position w:val="-4"/>
          <w:sz w:val="20"/>
        </w:rPr>
        <w:object w:dxaOrig="240" w:dyaOrig="220">
          <v:shape id="_x0000_i1214" type="#_x0000_t75" style="width:12pt;height:11.25pt" o:ole="">
            <v:imagedata r:id="rId19" o:title=""/>
          </v:shape>
          <o:OLEObject Type="Embed" ProgID="Equation.DSMT4" ShapeID="_x0000_i1214" DrawAspect="Content" ObjectID="_1561382840" r:id="rId20"/>
        </w:object>
      </w:r>
      <w:r>
        <w:rPr>
          <w:sz w:val="20"/>
        </w:rPr>
        <w:t>is the scattering phase function.</w:t>
      </w:r>
      <w:r>
        <w:t xml:space="preserve"> </w:t>
      </w:r>
      <w:r>
        <w:rPr>
          <w:sz w:val="20"/>
        </w:rPr>
        <w:t>The permeability and permittivity of the local medium is given by</w:t>
      </w:r>
      <w:r w:rsidRPr="000B1BB4">
        <w:rPr>
          <w:position w:val="-6"/>
          <w:sz w:val="20"/>
        </w:rPr>
        <w:object w:dxaOrig="180" w:dyaOrig="200">
          <v:shape id="_x0000_i1215" type="#_x0000_t75" style="width:9pt;height:9.75pt" o:ole="">
            <v:imagedata r:id="rId21" o:title=""/>
          </v:shape>
          <o:OLEObject Type="Embed" ProgID="Equation.DSMT4" ShapeID="_x0000_i1215" DrawAspect="Content" ObjectID="_1561382841" r:id="rId22"/>
        </w:object>
      </w:r>
      <w:r>
        <w:rPr>
          <w:sz w:val="20"/>
        </w:rPr>
        <w:t xml:space="preserve"> and</w:t>
      </w:r>
      <w:r w:rsidRPr="000B1BB4">
        <w:rPr>
          <w:position w:val="-10"/>
          <w:sz w:val="20"/>
        </w:rPr>
        <w:object w:dxaOrig="240" w:dyaOrig="240">
          <v:shape id="_x0000_i1216" type="#_x0000_t75" style="width:12pt;height:12pt" o:ole="">
            <v:imagedata r:id="rId23" o:title=""/>
          </v:shape>
          <o:OLEObject Type="Embed" ProgID="Equation.DSMT4" ShapeID="_x0000_i1216" DrawAspect="Content" ObjectID="_1561382842" r:id="rId24"/>
        </w:object>
      </w:r>
      <w:r>
        <w:rPr>
          <w:sz w:val="20"/>
        </w:rPr>
        <w:t xml:space="preserve"> </w:t>
      </w:r>
      <w:r w:rsidRPr="00A9122A">
        <w:rPr>
          <w:sz w:val="20"/>
        </w:rPr>
        <w:t>Space and time are denoted</w:t>
      </w:r>
      <w:r w:rsidRPr="00B8495F">
        <w:rPr>
          <w:position w:val="-6"/>
          <w:sz w:val="20"/>
        </w:rPr>
        <w:object w:dxaOrig="180" w:dyaOrig="200">
          <v:shape id="_x0000_i1217" type="#_x0000_t75" style="width:9pt;height:9.75pt" o:ole="">
            <v:imagedata r:id="rId25" o:title=""/>
          </v:shape>
          <o:OLEObject Type="Embed" ProgID="Equation.DSMT4" ShapeID="_x0000_i1217" DrawAspect="Content" ObjectID="_1561382843" r:id="rId26"/>
        </w:object>
      </w:r>
      <w:r w:rsidRPr="00A9122A">
        <w:rPr>
          <w:sz w:val="20"/>
        </w:rPr>
        <w:t>and</w:t>
      </w:r>
      <w:r w:rsidRPr="00B8495F">
        <w:rPr>
          <w:position w:val="-6"/>
          <w:sz w:val="20"/>
        </w:rPr>
        <w:object w:dxaOrig="139" w:dyaOrig="220">
          <v:shape id="_x0000_i1218" type="#_x0000_t75" style="width:6.75pt;height:11.25pt" o:ole="">
            <v:imagedata r:id="rId27" o:title=""/>
          </v:shape>
          <o:OLEObject Type="Embed" ProgID="Equation.DSMT4" ShapeID="_x0000_i1218" DrawAspect="Content" ObjectID="_1561382844" r:id="rId28"/>
        </w:object>
      </w:r>
      <w:r w:rsidRPr="00A9122A">
        <w:rPr>
          <w:sz w:val="20"/>
        </w:rPr>
        <w:t>.</w:t>
      </w:r>
      <w:r>
        <w:t xml:space="preserve"> </w:t>
      </w:r>
      <w:r>
        <w:rPr>
          <w:rFonts w:ascii="Times New Roman" w:eastAsia="Malgun Gothic" w:hAnsi="Times New Roman"/>
          <w:bCs/>
          <w:color w:val="000000"/>
          <w:sz w:val="20"/>
          <w:lang w:eastAsia="ko-KR"/>
        </w:rPr>
        <w:t>Note that here the phase space energy density has the units of Jm</w:t>
      </w:r>
      <w:r>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µm</w:t>
      </w:r>
      <w:r w:rsidRPr="00A14789">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 xml:space="preserve">, i.e. energy density per wave-vector, and the scattering phase function is properly normalized and should ensure that scattering only takes place within a certain wavenumber band.  For the reader more </w:t>
      </w:r>
      <w:r>
        <w:rPr>
          <w:rFonts w:ascii="Times New Roman" w:eastAsia="Malgun Gothic" w:hAnsi="Times New Roman"/>
          <w:bCs/>
          <w:color w:val="000000"/>
          <w:sz w:val="20"/>
          <w:lang w:eastAsia="ko-KR"/>
        </w:rPr>
        <w:t>comfortable with a RTE written in terms of a specific intensity</w:t>
      </w:r>
      <w:r w:rsidRPr="00F0507E">
        <w:rPr>
          <w:rFonts w:ascii="Times New Roman" w:eastAsia="Malgun Gothic" w:hAnsi="Times New Roman"/>
          <w:bCs/>
          <w:color w:val="000000"/>
          <w:position w:val="-8"/>
          <w:sz w:val="20"/>
          <w:lang w:eastAsia="ko-KR"/>
        </w:rPr>
        <w:object w:dxaOrig="220" w:dyaOrig="260">
          <v:shape id="_x0000_i1219" type="#_x0000_t75" style="width:11.25pt;height:12.75pt" o:ole="">
            <v:imagedata r:id="rId29" o:title=""/>
          </v:shape>
          <o:OLEObject Type="Embed" ProgID="Equation.DSMT4" ShapeID="_x0000_i1219" DrawAspect="Content" ObjectID="_1561382845" r:id="rId30"/>
        </w:object>
      </w:r>
      <w:r>
        <w:rPr>
          <w:rFonts w:ascii="Times New Roman" w:eastAsia="Malgun Gothic" w:hAnsi="Times New Roman"/>
          <w:bCs/>
          <w:color w:val="000000"/>
          <w:sz w:val="20"/>
          <w:lang w:eastAsia="ko-KR"/>
        </w:rPr>
        <w:t>we point out that for a medium with a dilute collection of independent scatterers we have</w:t>
      </w:r>
      <w:r w:rsidRPr="00F0507E">
        <w:rPr>
          <w:rFonts w:ascii="Times New Roman" w:eastAsia="Malgun Gothic" w:hAnsi="Times New Roman"/>
          <w:bCs/>
          <w:color w:val="000000"/>
          <w:position w:val="-8"/>
          <w:sz w:val="20"/>
          <w:lang w:eastAsia="ko-KR"/>
        </w:rPr>
        <w:object w:dxaOrig="620" w:dyaOrig="260">
          <v:shape id="_x0000_i1220" type="#_x0000_t75" style="width:30.75pt;height:12.75pt" o:ole="">
            <v:imagedata r:id="rId31" o:title=""/>
          </v:shape>
          <o:OLEObject Type="Embed" ProgID="Equation.DSMT4" ShapeID="_x0000_i1220" DrawAspect="Content" ObjectID="_1561382846" r:id="rId32"/>
        </w:object>
      </w:r>
      <w:r>
        <w:rPr>
          <w:rFonts w:ascii="Times New Roman" w:eastAsia="Malgun Gothic" w:hAnsi="Times New Roman"/>
          <w:bCs/>
          <w:color w:val="000000"/>
          <w:sz w:val="20"/>
          <w:lang w:eastAsia="ko-KR"/>
        </w:rPr>
        <w:t>where</w:t>
      </w:r>
      <w:r w:rsidRPr="00A131ED">
        <w:rPr>
          <w:rFonts w:ascii="Times New Roman" w:eastAsia="Malgun Gothic" w:hAnsi="Times New Roman"/>
          <w:bCs/>
          <w:color w:val="000000"/>
          <w:position w:val="-10"/>
          <w:sz w:val="20"/>
          <w:lang w:eastAsia="ko-KR"/>
        </w:rPr>
        <w:object w:dxaOrig="840" w:dyaOrig="320">
          <v:shape id="_x0000_i1221" type="#_x0000_t75" style="width:42pt;height:15.75pt" o:ole="">
            <v:imagedata r:id="rId33" o:title=""/>
          </v:shape>
          <o:OLEObject Type="Embed" ProgID="Equation.DSMT4" ShapeID="_x0000_i1221" DrawAspect="Content" ObjectID="_1561382847" r:id="rId34"/>
        </w:object>
      </w:r>
      <w:r>
        <w:rPr>
          <w:rFonts w:ascii="Times New Roman" w:eastAsia="Malgun Gothic" w:hAnsi="Times New Roman"/>
          <w:bCs/>
          <w:color w:val="000000"/>
          <w:sz w:val="20"/>
          <w:lang w:eastAsia="ko-KR"/>
        </w:rPr>
        <w:t xml:space="preserve">is the speed of light in the background medium.  We would like to connect this equation to the fields obtainable by a solution to Maxwell’s equations but we do not propose to do so by directly deriving the RTE from them.  Instead, we express the coefficients defining the medium—namely </w:t>
      </w:r>
      <w:r w:rsidRPr="00A131ED">
        <w:rPr>
          <w:rFonts w:ascii="Times New Roman" w:eastAsia="Malgun Gothic" w:hAnsi="Times New Roman"/>
          <w:bCs/>
          <w:color w:val="000000"/>
          <w:position w:val="-6"/>
          <w:sz w:val="20"/>
          <w:lang w:eastAsia="ko-KR"/>
        </w:rPr>
        <w:object w:dxaOrig="220" w:dyaOrig="200">
          <v:shape id="_x0000_i1222" type="#_x0000_t75" style="width:11.25pt;height:9.75pt" o:ole="">
            <v:imagedata r:id="rId35" o:title=""/>
          </v:shape>
          <o:OLEObject Type="Embed" ProgID="Equation.DSMT4" ShapeID="_x0000_i1222" DrawAspect="Content" ObjectID="_1561382848" r:id="rId36"/>
        </w:object>
      </w:r>
      <w:r>
        <w:rPr>
          <w:rFonts w:ascii="Times New Roman" w:eastAsia="Malgun Gothic" w:hAnsi="Times New Roman"/>
          <w:bCs/>
          <w:color w:val="000000"/>
          <w:sz w:val="20"/>
          <w:lang w:eastAsia="ko-KR"/>
        </w:rPr>
        <w:t xml:space="preserve"> and</w:t>
      </w:r>
      <w:r w:rsidRPr="00B651EF">
        <w:rPr>
          <w:rFonts w:ascii="Times New Roman" w:eastAsia="Malgun Gothic" w:hAnsi="Times New Roman"/>
          <w:bCs/>
          <w:color w:val="000000"/>
          <w:position w:val="-4"/>
          <w:sz w:val="20"/>
          <w:lang w:eastAsia="ko-KR"/>
        </w:rPr>
        <w:object w:dxaOrig="480" w:dyaOrig="220">
          <v:shape id="_x0000_i1223" type="#_x0000_t75" style="width:24pt;height:11.25pt" o:ole="">
            <v:imagedata r:id="rId37" o:title=""/>
          </v:shape>
          <o:OLEObject Type="Embed" ProgID="Equation.DSMT4" ShapeID="_x0000_i1223" DrawAspect="Content" ObjectID="_1561382849" r:id="rId38"/>
        </w:object>
      </w:r>
      <w:r>
        <w:rPr>
          <w:rFonts w:ascii="Times New Roman" w:eastAsia="Malgun Gothic" w:hAnsi="Times New Roman"/>
          <w:bCs/>
          <w:color w:val="000000"/>
          <w:sz w:val="20"/>
          <w:lang w:eastAsia="ko-KR"/>
        </w:rPr>
        <w:t xml:space="preserve">in terms of quantities that can be readily calculated using both the RTE and Maxwell’s equations, the macroscopic moments.  </w:t>
      </w:r>
    </w:p>
    <w:p w:rsidR="00E4638E" w:rsidRDefault="00E4638E" w:rsidP="00E4638E">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   The moments of the RTE are calculated by</w:t>
      </w:r>
    </w:p>
    <w:p w:rsidR="00E4638E" w:rsidRDefault="00E4638E" w:rsidP="00E4638E">
      <w:pPr>
        <w:pStyle w:val="MTDisplayEquation"/>
        <w:rPr>
          <w:lang w:eastAsia="ko-KR"/>
        </w:rPr>
      </w:pPr>
      <w:r>
        <w:rPr>
          <w:lang w:eastAsia="ko-KR"/>
        </w:rPr>
        <w:tab/>
      </w:r>
      <w:r w:rsidRPr="00D57985">
        <w:rPr>
          <w:position w:val="-12"/>
          <w:lang w:eastAsia="ko-KR"/>
        </w:rPr>
        <w:object w:dxaOrig="2520" w:dyaOrig="440">
          <v:shape id="_x0000_i1224" type="#_x0000_t75" style="width:126pt;height:21.75pt" o:ole="">
            <v:imagedata r:id="rId39" o:title=""/>
          </v:shape>
          <o:OLEObject Type="Embed" ProgID="Equation.DSMT4" ShapeID="_x0000_i1224" DrawAspect="Content" ObjectID="_1561382850" r:id="rId40"/>
        </w:object>
      </w:r>
      <w:r>
        <w:rPr>
          <w:lang w:eastAsia="ko-KR"/>
        </w:rPr>
        <w:t xml:space="preserve"> </w:t>
      </w:r>
      <w:r>
        <w:rPr>
          <w:lang w:eastAsia="ko-KR"/>
        </w:rPr>
        <w:tab/>
      </w:r>
      <w:r w:rsidRPr="000B1BB4">
        <w:rPr>
          <w:sz w:val="20"/>
          <w:lang w:eastAsia="ko-KR"/>
        </w:rPr>
        <w:fldChar w:fldCharType="begin"/>
      </w:r>
      <w:r w:rsidRPr="000B1BB4">
        <w:rPr>
          <w:sz w:val="20"/>
          <w:lang w:eastAsia="ko-KR"/>
        </w:rPr>
        <w:instrText xml:space="preserve"> MACROBUTTON MTPlaceRef \* MERGEFORMAT </w:instrText>
      </w:r>
      <w:r w:rsidRPr="000B1BB4">
        <w:rPr>
          <w:sz w:val="20"/>
          <w:lang w:eastAsia="ko-KR"/>
        </w:rPr>
        <w:fldChar w:fldCharType="begin"/>
      </w:r>
      <w:r w:rsidRPr="000B1BB4">
        <w:rPr>
          <w:sz w:val="20"/>
          <w:lang w:eastAsia="ko-KR"/>
        </w:rPr>
        <w:instrText xml:space="preserve"> SEQ MTEqn \h \* MERGEFORMAT </w:instrText>
      </w:r>
      <w:r w:rsidRPr="000B1BB4">
        <w:rPr>
          <w:sz w:val="20"/>
          <w:lang w:eastAsia="ko-KR"/>
        </w:rPr>
        <w:fldChar w:fldCharType="end"/>
      </w:r>
      <w:r w:rsidRPr="000B1BB4">
        <w:rPr>
          <w:sz w:val="20"/>
          <w:lang w:eastAsia="ko-KR"/>
        </w:rPr>
        <w:instrText>(</w:instrText>
      </w:r>
      <w:r w:rsidRPr="000B1BB4">
        <w:rPr>
          <w:sz w:val="20"/>
          <w:lang w:eastAsia="ko-KR"/>
        </w:rPr>
        <w:fldChar w:fldCharType="begin"/>
      </w:r>
      <w:r w:rsidRPr="000B1BB4">
        <w:rPr>
          <w:sz w:val="20"/>
          <w:lang w:eastAsia="ko-KR"/>
        </w:rPr>
        <w:instrText xml:space="preserve"> SEQ MTEqn \c \* Arabic \* MERGEFORMAT </w:instrText>
      </w:r>
      <w:r w:rsidRPr="000B1BB4">
        <w:rPr>
          <w:sz w:val="20"/>
          <w:lang w:eastAsia="ko-KR"/>
        </w:rPr>
        <w:fldChar w:fldCharType="separate"/>
      </w:r>
      <w:r>
        <w:rPr>
          <w:noProof/>
          <w:sz w:val="20"/>
          <w:lang w:eastAsia="ko-KR"/>
        </w:rPr>
        <w:instrText>2</w:instrText>
      </w:r>
      <w:r w:rsidRPr="000B1BB4">
        <w:rPr>
          <w:sz w:val="20"/>
          <w:lang w:eastAsia="ko-KR"/>
        </w:rPr>
        <w:fldChar w:fldCharType="end"/>
      </w:r>
      <w:r w:rsidRPr="000B1BB4">
        <w:rPr>
          <w:sz w:val="20"/>
          <w:lang w:eastAsia="ko-KR"/>
        </w:rPr>
        <w:instrText>)</w:instrText>
      </w:r>
      <w:r w:rsidRPr="000B1BB4">
        <w:rPr>
          <w:sz w:val="20"/>
          <w:lang w:eastAsia="ko-KR"/>
        </w:rPr>
        <w:fldChar w:fldCharType="end"/>
      </w:r>
    </w:p>
    <w:p w:rsidR="00E4638E" w:rsidRDefault="00E4638E" w:rsidP="00E4638E">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where</w:t>
      </w:r>
      <w:r w:rsidRPr="008C310F">
        <w:rPr>
          <w:rFonts w:ascii="Times New Roman" w:eastAsia="Malgun Gothic" w:hAnsi="Times New Roman"/>
          <w:bCs/>
          <w:color w:val="000000"/>
          <w:position w:val="-6"/>
          <w:sz w:val="20"/>
          <w:lang w:eastAsia="ko-KR"/>
        </w:rPr>
        <w:object w:dxaOrig="220" w:dyaOrig="200">
          <v:shape id="_x0000_i1225" type="#_x0000_t75" style="width:11.25pt;height:9.75pt" o:ole="">
            <v:imagedata r:id="rId41" o:title=""/>
          </v:shape>
          <o:OLEObject Type="Embed" ProgID="Equation.DSMT4" ShapeID="_x0000_i1225" DrawAspect="Content" ObjectID="_1561382851" r:id="rId42"/>
        </w:object>
      </w:r>
      <w:r>
        <w:rPr>
          <w:rFonts w:ascii="Times New Roman" w:eastAsia="Malgun Gothic" w:hAnsi="Times New Roman"/>
          <w:bCs/>
          <w:color w:val="000000"/>
          <w:sz w:val="20"/>
          <w:lang w:eastAsia="ko-KR"/>
        </w:rPr>
        <w:t xml:space="preserve"> and</w:t>
      </w:r>
      <w:r w:rsidRPr="008C310F">
        <w:rPr>
          <w:rFonts w:ascii="Times New Roman" w:eastAsia="Malgun Gothic" w:hAnsi="Times New Roman"/>
          <w:bCs/>
          <w:color w:val="000000"/>
          <w:position w:val="-10"/>
          <w:sz w:val="20"/>
          <w:lang w:eastAsia="ko-KR"/>
        </w:rPr>
        <w:object w:dxaOrig="220" w:dyaOrig="279">
          <v:shape id="_x0000_i1226" type="#_x0000_t75" style="width:11.25pt;height:14.25pt" o:ole="">
            <v:imagedata r:id="rId43" o:title=""/>
          </v:shape>
          <o:OLEObject Type="Embed" ProgID="Equation.DSMT4" ShapeID="_x0000_i1226" DrawAspect="Content" ObjectID="_1561382852" r:id="rId44"/>
        </w:object>
      </w:r>
      <w:r>
        <w:rPr>
          <w:rFonts w:ascii="Times New Roman" w:eastAsia="Malgun Gothic" w:hAnsi="Times New Roman"/>
          <w:bCs/>
          <w:color w:val="000000"/>
          <w:sz w:val="20"/>
          <w:lang w:eastAsia="ko-KR"/>
        </w:rPr>
        <w:t xml:space="preserve"> are positive integers. If we assume the RTE to exist in a region of infinite extent and impose the energy density goes to zero at infinite, we can obtain a set of ordinary differential equations in time for the moments by multiplying Eq. (1) by</w:t>
      </w:r>
      <w:r w:rsidRPr="000B1BB4">
        <w:rPr>
          <w:rFonts w:ascii="Times New Roman" w:eastAsia="Malgun Gothic" w:hAnsi="Times New Roman"/>
          <w:bCs/>
          <w:color w:val="000000"/>
          <w:position w:val="-12"/>
          <w:sz w:val="20"/>
          <w:lang w:eastAsia="ko-KR"/>
        </w:rPr>
        <w:object w:dxaOrig="800" w:dyaOrig="340">
          <v:shape id="_x0000_i1227" type="#_x0000_t75" style="width:39.75pt;height:17.25pt" o:ole="">
            <v:imagedata r:id="rId45" o:title=""/>
          </v:shape>
          <o:OLEObject Type="Embed" ProgID="Equation.DSMT4" ShapeID="_x0000_i1227" DrawAspect="Content" ObjectID="_1561382853" r:id="rId46"/>
        </w:object>
      </w:r>
      <w:r>
        <w:rPr>
          <w:rFonts w:ascii="Times New Roman" w:eastAsia="Malgun Gothic" w:hAnsi="Times New Roman"/>
          <w:bCs/>
          <w:color w:val="000000"/>
          <w:sz w:val="20"/>
          <w:lang w:eastAsia="ko-KR"/>
        </w:rPr>
        <w:t xml:space="preserve"> and integrating over all wave-vectors and space:</w:t>
      </w:r>
    </w:p>
    <w:p w:rsidR="00E4638E" w:rsidRDefault="00E4638E" w:rsidP="00E4638E">
      <w:pPr>
        <w:pStyle w:val="MTDisplayEquation"/>
        <w:rPr>
          <w:lang w:eastAsia="ko-KR"/>
        </w:rPr>
      </w:pPr>
      <w:r>
        <w:rPr>
          <w:lang w:eastAsia="ko-KR"/>
        </w:rPr>
        <w:tab/>
      </w:r>
      <w:r w:rsidRPr="009B3467">
        <w:rPr>
          <w:position w:val="-38"/>
          <w:lang w:eastAsia="ko-KR"/>
        </w:rPr>
        <w:object w:dxaOrig="3500" w:dyaOrig="859">
          <v:shape id="_x0000_i1228" type="#_x0000_t75" style="width:174.75pt;height:42.75pt" o:ole="">
            <v:imagedata r:id="rId47" o:title=""/>
          </v:shape>
          <o:OLEObject Type="Embed" ProgID="Equation.DSMT4" ShapeID="_x0000_i1228" DrawAspect="Content" ObjectID="_1561382854" r:id="rId48"/>
        </w:object>
      </w:r>
      <w:r>
        <w:rPr>
          <w:lang w:eastAsia="ko-KR"/>
        </w:rPr>
        <w:t xml:space="preserve"> </w:t>
      </w:r>
      <w:r>
        <w:rPr>
          <w:lang w:eastAsia="ko-KR"/>
        </w:rPr>
        <w:tab/>
      </w:r>
      <w:r w:rsidRPr="008004E4">
        <w:rPr>
          <w:sz w:val="20"/>
          <w:lang w:eastAsia="ko-KR"/>
        </w:rPr>
        <w:fldChar w:fldCharType="begin"/>
      </w:r>
      <w:r w:rsidRPr="008004E4">
        <w:rPr>
          <w:sz w:val="20"/>
          <w:lang w:eastAsia="ko-KR"/>
        </w:rPr>
        <w:instrText xml:space="preserve"> MACROBUTTON MTPlaceRef \* MERGEFORMAT </w:instrText>
      </w:r>
      <w:r w:rsidRPr="008004E4">
        <w:rPr>
          <w:sz w:val="20"/>
          <w:lang w:eastAsia="ko-KR"/>
        </w:rPr>
        <w:fldChar w:fldCharType="begin"/>
      </w:r>
      <w:r w:rsidRPr="008004E4">
        <w:rPr>
          <w:sz w:val="20"/>
          <w:lang w:eastAsia="ko-KR"/>
        </w:rPr>
        <w:instrText xml:space="preserve"> SEQ MTEqn \h \* MERGEFORMAT </w:instrText>
      </w:r>
      <w:r w:rsidRPr="008004E4">
        <w:rPr>
          <w:sz w:val="20"/>
          <w:lang w:eastAsia="ko-KR"/>
        </w:rPr>
        <w:fldChar w:fldCharType="end"/>
      </w:r>
      <w:r w:rsidRPr="008004E4">
        <w:rPr>
          <w:sz w:val="20"/>
          <w:lang w:eastAsia="ko-KR"/>
        </w:rPr>
        <w:instrText>(</w:instrText>
      </w:r>
      <w:r w:rsidRPr="008004E4">
        <w:rPr>
          <w:sz w:val="20"/>
          <w:lang w:eastAsia="ko-KR"/>
        </w:rPr>
        <w:fldChar w:fldCharType="begin"/>
      </w:r>
      <w:r w:rsidRPr="008004E4">
        <w:rPr>
          <w:sz w:val="20"/>
          <w:lang w:eastAsia="ko-KR"/>
        </w:rPr>
        <w:instrText xml:space="preserve"> SEQ MTEqn \c \* Arabic \* MERGEFORMAT </w:instrText>
      </w:r>
      <w:r w:rsidRPr="008004E4">
        <w:rPr>
          <w:sz w:val="20"/>
          <w:lang w:eastAsia="ko-KR"/>
        </w:rPr>
        <w:fldChar w:fldCharType="separate"/>
      </w:r>
      <w:r w:rsidRPr="008004E4">
        <w:rPr>
          <w:noProof/>
          <w:sz w:val="20"/>
          <w:lang w:eastAsia="ko-KR"/>
        </w:rPr>
        <w:instrText>3</w:instrText>
      </w:r>
      <w:r w:rsidRPr="008004E4">
        <w:rPr>
          <w:sz w:val="20"/>
          <w:lang w:eastAsia="ko-KR"/>
        </w:rPr>
        <w:fldChar w:fldCharType="end"/>
      </w:r>
      <w:r w:rsidRPr="008004E4">
        <w:rPr>
          <w:sz w:val="20"/>
          <w:lang w:eastAsia="ko-KR"/>
        </w:rPr>
        <w:instrText>)</w:instrText>
      </w:r>
      <w:r w:rsidRPr="008004E4">
        <w:rPr>
          <w:sz w:val="20"/>
          <w:lang w:eastAsia="ko-KR"/>
        </w:rPr>
        <w:fldChar w:fldCharType="end"/>
      </w:r>
    </w:p>
    <w:p w:rsidR="00E4638E" w:rsidRDefault="00E4638E" w:rsidP="00E4638E">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   Defining the moments for the electrodynamic problem is not as straight forward.  First, we need to take a physical model that exists in configuration space only (Maxwell’s equations), and project it in a meaningful way into phase space.  Ryzhik et al. [5], among others, utilizes the Wigner function for this purpose,</w:t>
      </w:r>
    </w:p>
    <w:p w:rsidR="00E4638E" w:rsidRPr="00A14789" w:rsidRDefault="00E4638E" w:rsidP="00E4638E">
      <w:pPr>
        <w:pStyle w:val="MTDisplayEquation"/>
      </w:pPr>
      <w:r>
        <w:tab/>
      </w:r>
      <w:r w:rsidRPr="008B2BFD">
        <w:rPr>
          <w:position w:val="-12"/>
        </w:rPr>
        <w:object w:dxaOrig="3260" w:dyaOrig="440">
          <v:shape id="_x0000_i1229" type="#_x0000_t75" style="width:162.75pt;height:21.75pt" o:ole="">
            <v:imagedata r:id="rId49" o:title=""/>
          </v:shape>
          <o:OLEObject Type="Embed" ProgID="Equation.DSMT4" ShapeID="_x0000_i1229" DrawAspect="Content" ObjectID="_1561382855" r:id="rId50"/>
        </w:object>
      </w:r>
      <w:r>
        <w:t xml:space="preserve">. </w:t>
      </w:r>
      <w:r>
        <w:tab/>
      </w:r>
      <w:r w:rsidRPr="008B2BFD">
        <w:rPr>
          <w:sz w:val="20"/>
        </w:rPr>
        <w:fldChar w:fldCharType="begin"/>
      </w:r>
      <w:r w:rsidRPr="008B2BFD">
        <w:rPr>
          <w:sz w:val="20"/>
        </w:rPr>
        <w:instrText xml:space="preserve"> MACROBUTTON MTPlaceRef \* MERGEFORMAT </w:instrText>
      </w:r>
      <w:r w:rsidRPr="008B2BFD">
        <w:rPr>
          <w:sz w:val="20"/>
        </w:rPr>
        <w:fldChar w:fldCharType="begin"/>
      </w:r>
      <w:r w:rsidRPr="008B2BFD">
        <w:rPr>
          <w:sz w:val="20"/>
        </w:rPr>
        <w:instrText xml:space="preserve"> SEQ MTEqn \h \* MERGEFORMAT </w:instrText>
      </w:r>
      <w:r w:rsidRPr="008B2BFD">
        <w:rPr>
          <w:sz w:val="20"/>
        </w:rPr>
        <w:fldChar w:fldCharType="end"/>
      </w:r>
      <w:r w:rsidRPr="008B2BFD">
        <w:rPr>
          <w:sz w:val="20"/>
        </w:rPr>
        <w:instrText>(</w:instrText>
      </w:r>
      <w:r w:rsidRPr="008B2BFD">
        <w:rPr>
          <w:sz w:val="20"/>
        </w:rPr>
        <w:fldChar w:fldCharType="begin"/>
      </w:r>
      <w:r w:rsidRPr="008B2BFD">
        <w:rPr>
          <w:sz w:val="20"/>
        </w:rPr>
        <w:instrText xml:space="preserve"> SEQ MTEqn \c \* Arabic \* MERGEFORMAT </w:instrText>
      </w:r>
      <w:r w:rsidRPr="008B2BFD">
        <w:rPr>
          <w:sz w:val="20"/>
        </w:rPr>
        <w:fldChar w:fldCharType="separate"/>
      </w:r>
      <w:r>
        <w:rPr>
          <w:noProof/>
          <w:sz w:val="20"/>
        </w:rPr>
        <w:instrText>4</w:instrText>
      </w:r>
      <w:r w:rsidRPr="008B2BFD">
        <w:rPr>
          <w:sz w:val="20"/>
        </w:rPr>
        <w:fldChar w:fldCharType="end"/>
      </w:r>
      <w:r w:rsidRPr="008B2BFD">
        <w:rPr>
          <w:sz w:val="20"/>
        </w:rPr>
        <w:instrText>)</w:instrText>
      </w:r>
      <w:r w:rsidRPr="008B2BFD">
        <w:rPr>
          <w:sz w:val="20"/>
        </w:rPr>
        <w:fldChar w:fldCharType="end"/>
      </w:r>
    </w:p>
    <w:p w:rsidR="00E4638E" w:rsidRPr="008004E4" w:rsidRDefault="00E4638E" w:rsidP="00E4638E">
      <w:pPr>
        <w:rPr>
          <w:sz w:val="20"/>
        </w:rPr>
      </w:pPr>
      <w:r>
        <w:rPr>
          <w:sz w:val="20"/>
        </w:rPr>
        <w:t>The vector</w:t>
      </w:r>
      <w:r w:rsidRPr="00B8495F">
        <w:rPr>
          <w:position w:val="-6"/>
          <w:sz w:val="20"/>
        </w:rPr>
        <w:object w:dxaOrig="180" w:dyaOrig="200">
          <v:shape id="_x0000_i1230" type="#_x0000_t75" style="width:9pt;height:9.75pt" o:ole="">
            <v:imagedata r:id="rId51" o:title=""/>
          </v:shape>
          <o:OLEObject Type="Embed" ProgID="Equation.DSMT4" ShapeID="_x0000_i1230" DrawAspect="Content" ObjectID="_1561382856" r:id="rId52"/>
        </w:object>
      </w:r>
      <w:r>
        <w:rPr>
          <w:sz w:val="20"/>
        </w:rPr>
        <w:t>is defined by</w:t>
      </w:r>
      <w:r w:rsidRPr="002F5D8D">
        <w:rPr>
          <w:position w:val="-12"/>
          <w:sz w:val="20"/>
        </w:rPr>
        <w:object w:dxaOrig="2280" w:dyaOrig="320">
          <v:shape id="_x0000_i1231" type="#_x0000_t75" style="width:114pt;height:15.75pt" o:ole="">
            <v:imagedata r:id="rId53" o:title=""/>
          </v:shape>
          <o:OLEObject Type="Embed" ProgID="Equation.DSMT4" ShapeID="_x0000_i1231" DrawAspect="Content" ObjectID="_1561382857" r:id="rId54"/>
        </w:object>
      </w:r>
      <w:r>
        <w:rPr>
          <w:sz w:val="20"/>
        </w:rPr>
        <w:t xml:space="preserve"> and the star denotes the complex conjugate.  </w:t>
      </w:r>
      <w:r w:rsidRPr="00605F93">
        <w:rPr>
          <w:sz w:val="20"/>
        </w:rPr>
        <w:t>This quantity has been shown to be analogous to the</w:t>
      </w:r>
      <w:r>
        <w:rPr>
          <w:sz w:val="20"/>
        </w:rPr>
        <w:t xml:space="preserve"> phase space density in that its zeroth and first moments in wave-vector correspond to the internal energy and the energy flux, respectively. It satisfies a RTE under limiting circumstances; see </w:t>
      </w:r>
      <w:r w:rsidRPr="00605F93">
        <w:rPr>
          <w:sz w:val="20"/>
        </w:rPr>
        <w:t>[</w:t>
      </w:r>
      <w:r>
        <w:rPr>
          <w:sz w:val="20"/>
        </w:rPr>
        <w:t>7</w:t>
      </w:r>
      <w:r w:rsidRPr="00605F93">
        <w:rPr>
          <w:sz w:val="20"/>
        </w:rPr>
        <w:t>].</w:t>
      </w:r>
      <w:r>
        <w:rPr>
          <w:sz w:val="20"/>
        </w:rPr>
        <w:t xml:space="preserve">  The Wigner function is not positive definite, so its interpretation as a phase space energy density is limited to the high frequency case.  Regardless, the proper moments can be obtained by</w:t>
      </w:r>
    </w:p>
    <w:p w:rsidR="00E4638E" w:rsidRDefault="00E4638E" w:rsidP="00E4638E">
      <w:pPr>
        <w:rPr>
          <w:sz w:val="20"/>
        </w:rPr>
      </w:pPr>
      <w:r>
        <w:rPr>
          <w:sz w:val="20"/>
        </w:rPr>
        <w:lastRenderedPageBreak/>
        <w:pict>
          <v:shape id="_x0000_i1232" type="#_x0000_t75" style="width:227.25pt;height:165.75pt" o:bordertopcolor="this" o:borderleftcolor="this" o:borderbottomcolor="this" o:borderrightcolor="this">
            <v:imagedata r:id="rId55" o:title="concept"/>
          </v:shape>
        </w:pict>
      </w:r>
    </w:p>
    <w:p w:rsidR="00E4638E" w:rsidRDefault="00E4638E" w:rsidP="00E4638E">
      <w:pPr>
        <w:rPr>
          <w:rFonts w:ascii="Times New Roman" w:eastAsia="Malgun Gothic" w:hAnsi="Times New Roman"/>
          <w:b/>
          <w:bCs/>
          <w:color w:val="000000"/>
          <w:sz w:val="20"/>
          <w:lang w:eastAsia="ko-KR"/>
        </w:rPr>
      </w:pPr>
      <w:r w:rsidRPr="0066469F">
        <w:rPr>
          <w:rFonts w:ascii="Times New Roman" w:eastAsia="Malgun Gothic" w:hAnsi="Times New Roman" w:hint="eastAsia"/>
          <w:b/>
          <w:bCs/>
          <w:color w:val="000000"/>
          <w:sz w:val="20"/>
          <w:lang w:eastAsia="ko-KR"/>
        </w:rPr>
        <w:t>Fig</w:t>
      </w:r>
      <w:r w:rsidRPr="0066469F">
        <w:rPr>
          <w:rFonts w:ascii="Times New Roman" w:eastAsia="Malgun Gothic" w:hAnsi="Times New Roman"/>
          <w:b/>
          <w:bCs/>
          <w:color w:val="000000"/>
          <w:sz w:val="20"/>
          <w:lang w:eastAsia="ko-KR"/>
        </w:rPr>
        <w:t>ure</w:t>
      </w:r>
      <w:r w:rsidRPr="0066469F">
        <w:rPr>
          <w:rFonts w:ascii="Times New Roman" w:eastAsia="Malgun Gothic" w:hAnsi="Times New Roman" w:hint="eastAsia"/>
          <w:b/>
          <w:bCs/>
          <w:color w:val="000000"/>
          <w:sz w:val="20"/>
          <w:lang w:eastAsia="ko-KR"/>
        </w:rPr>
        <w:t xml:space="preserve"> 1</w:t>
      </w:r>
      <w:r w:rsidRPr="0066469F">
        <w:rPr>
          <w:rFonts w:ascii="Times New Roman" w:eastAsia="Malgun Gothic" w:hAnsi="Times New Roman"/>
          <w:b/>
          <w:bCs/>
          <w:color w:val="000000"/>
          <w:sz w:val="20"/>
          <w:lang w:eastAsia="ko-KR"/>
        </w:rPr>
        <w:t>.</w:t>
      </w:r>
      <w:r w:rsidRPr="0066469F">
        <w:rPr>
          <w:rFonts w:ascii="Times New Roman" w:eastAsia="Malgun Gothic" w:hAnsi="Times New Roman" w:hint="eastAsia"/>
          <w:b/>
          <w:bCs/>
          <w:color w:val="000000"/>
          <w:sz w:val="20"/>
          <w:lang w:eastAsia="ko-KR"/>
        </w:rPr>
        <w:t xml:space="preserve"> </w:t>
      </w:r>
      <w:r>
        <w:rPr>
          <w:rFonts w:ascii="Times New Roman" w:eastAsia="Malgun Gothic" w:hAnsi="Times New Roman"/>
          <w:b/>
          <w:bCs/>
          <w:color w:val="000000"/>
          <w:sz w:val="20"/>
          <w:lang w:eastAsia="ko-KR"/>
        </w:rPr>
        <w:t>A concept diagram for the moment linking homogenization process in the context of a thermochemical reactor with a nano-structured active material.  An effective diffusion equation was not discussed here but will be considered by an analogous approach to the RTE case considered here.</w:t>
      </w:r>
    </w:p>
    <w:p w:rsidR="00E4638E" w:rsidRDefault="00E4638E" w:rsidP="00E4638E">
      <w:pPr>
        <w:rPr>
          <w:sz w:val="20"/>
        </w:rPr>
      </w:pPr>
    </w:p>
    <w:p w:rsidR="00E4638E" w:rsidRDefault="00E4638E" w:rsidP="00E4638E">
      <w:pPr>
        <w:ind w:firstLine="960"/>
        <w:jc w:val="right"/>
        <w:rPr>
          <w:sz w:val="20"/>
        </w:rPr>
      </w:pPr>
      <w:r w:rsidRPr="008C310F">
        <w:rPr>
          <w:position w:val="-10"/>
        </w:rPr>
        <w:object w:dxaOrig="2040" w:dyaOrig="420">
          <v:shape id="_x0000_i1233" type="#_x0000_t75" style="width:102pt;height:21pt" o:ole="">
            <v:imagedata r:id="rId56" o:title=""/>
          </v:shape>
          <o:OLEObject Type="Embed" ProgID="Equation.DSMT4" ShapeID="_x0000_i1233" DrawAspect="Content" ObjectID="_1561382858" r:id="rId57"/>
        </w:object>
      </w:r>
      <w:r>
        <w:t xml:space="preserve"> </w:t>
      </w:r>
      <w:r>
        <w:tab/>
      </w:r>
      <w:r w:rsidRPr="00761AE5">
        <w:rPr>
          <w:sz w:val="20"/>
        </w:rPr>
        <w:fldChar w:fldCharType="begin"/>
      </w:r>
      <w:r w:rsidRPr="00761AE5">
        <w:rPr>
          <w:sz w:val="20"/>
        </w:rPr>
        <w:instrText xml:space="preserve"> MACROBUTTON MTPlaceRef \* MERGEFORMAT </w:instrText>
      </w:r>
      <w:r w:rsidRPr="00761AE5">
        <w:rPr>
          <w:sz w:val="20"/>
        </w:rPr>
        <w:fldChar w:fldCharType="begin"/>
      </w:r>
      <w:r w:rsidRPr="00761AE5">
        <w:rPr>
          <w:sz w:val="20"/>
        </w:rPr>
        <w:instrText xml:space="preserve"> SEQ MTEqn \h \* MERGEFORMAT </w:instrText>
      </w:r>
      <w:r w:rsidRPr="00761AE5">
        <w:rPr>
          <w:sz w:val="20"/>
        </w:rPr>
        <w:fldChar w:fldCharType="end"/>
      </w:r>
      <w:r w:rsidRPr="00761AE5">
        <w:rPr>
          <w:sz w:val="20"/>
        </w:rPr>
        <w:instrText>(</w:instrText>
      </w:r>
      <w:r w:rsidRPr="00761AE5">
        <w:rPr>
          <w:sz w:val="20"/>
        </w:rPr>
        <w:fldChar w:fldCharType="begin"/>
      </w:r>
      <w:r w:rsidRPr="00761AE5">
        <w:rPr>
          <w:sz w:val="20"/>
        </w:rPr>
        <w:instrText xml:space="preserve"> SEQ MTEqn \c \* Arabic \* MERGEFORMAT </w:instrText>
      </w:r>
      <w:r w:rsidRPr="00761AE5">
        <w:rPr>
          <w:sz w:val="20"/>
        </w:rPr>
        <w:fldChar w:fldCharType="separate"/>
      </w:r>
      <w:r w:rsidRPr="00761AE5">
        <w:rPr>
          <w:noProof/>
          <w:sz w:val="20"/>
        </w:rPr>
        <w:instrText>5</w:instrText>
      </w:r>
      <w:r w:rsidRPr="00761AE5">
        <w:rPr>
          <w:sz w:val="20"/>
        </w:rPr>
        <w:fldChar w:fldCharType="end"/>
      </w:r>
      <w:r w:rsidRPr="00761AE5">
        <w:rPr>
          <w:sz w:val="20"/>
        </w:rPr>
        <w:instrText>)</w:instrText>
      </w:r>
      <w:r w:rsidRPr="00761AE5">
        <w:rPr>
          <w:sz w:val="20"/>
        </w:rPr>
        <w:fldChar w:fldCharType="end"/>
      </w:r>
    </w:p>
    <w:p w:rsidR="00E4638E" w:rsidRDefault="00E4638E" w:rsidP="00E4638E">
      <w:pPr>
        <w:rPr>
          <w:sz w:val="20"/>
        </w:rPr>
      </w:pPr>
      <w:r>
        <w:rPr>
          <w:sz w:val="20"/>
        </w:rPr>
        <w:t>where tr represents the trace operation.</w:t>
      </w:r>
    </w:p>
    <w:p w:rsidR="00E4638E" w:rsidRDefault="00E4638E" w:rsidP="00E4638E">
      <w:pPr>
        <w:rPr>
          <w:sz w:val="20"/>
        </w:rPr>
      </w:pPr>
      <w:r>
        <w:rPr>
          <w:sz w:val="20"/>
        </w:rPr>
        <w:t xml:space="preserve">  We are now ready to state the approximation underlying the proposed homogenization process. We impose that the ODEs given by (3) fit the time dependent moments calculated by a solution to Maxwell’s equations for the geometry under study.  In other words, we impose that</w:t>
      </w:r>
    </w:p>
    <w:p w:rsidR="00E4638E" w:rsidRDefault="00E4638E" w:rsidP="00E4638E">
      <w:pPr>
        <w:pStyle w:val="MTDisplayEquation"/>
      </w:pPr>
      <w:r>
        <w:tab/>
      </w:r>
      <w:r w:rsidRPr="00E70857">
        <w:rPr>
          <w:position w:val="-10"/>
        </w:rPr>
        <w:object w:dxaOrig="980" w:dyaOrig="300">
          <v:shape id="_x0000_i1234" type="#_x0000_t75" style="width:48.75pt;height:15pt" o:ole="">
            <v:imagedata r:id="rId58" o:title=""/>
          </v:shape>
          <o:OLEObject Type="Embed" ProgID="Equation.DSMT4" ShapeID="_x0000_i1234" DrawAspect="Content" ObjectID="_1561382859" r:id="rId59"/>
        </w:object>
      </w:r>
      <w:r>
        <w:t xml:space="preserve"> </w:t>
      </w:r>
      <w:r>
        <w:tab/>
      </w:r>
      <w:r w:rsidRPr="000E68FD">
        <w:rPr>
          <w:sz w:val="20"/>
        </w:rPr>
        <w:fldChar w:fldCharType="begin"/>
      </w:r>
      <w:r w:rsidRPr="000E68FD">
        <w:rPr>
          <w:sz w:val="20"/>
        </w:rPr>
        <w:instrText xml:space="preserve"> MACROBUTTON MTPlaceRef \* MERGEFORMAT </w:instrText>
      </w:r>
      <w:r w:rsidRPr="000E68FD">
        <w:rPr>
          <w:sz w:val="20"/>
        </w:rPr>
        <w:fldChar w:fldCharType="begin"/>
      </w:r>
      <w:r w:rsidRPr="000E68FD">
        <w:rPr>
          <w:sz w:val="20"/>
        </w:rPr>
        <w:instrText xml:space="preserve"> SEQ MTEqn \h \* MERGEFORMAT </w:instrText>
      </w:r>
      <w:r w:rsidRPr="000E68FD">
        <w:rPr>
          <w:sz w:val="20"/>
        </w:rPr>
        <w:fldChar w:fldCharType="end"/>
      </w:r>
      <w:r w:rsidRPr="000E68FD">
        <w:rPr>
          <w:sz w:val="20"/>
        </w:rPr>
        <w:instrText>(</w:instrText>
      </w:r>
      <w:r w:rsidRPr="000E68FD">
        <w:rPr>
          <w:sz w:val="20"/>
        </w:rPr>
        <w:fldChar w:fldCharType="begin"/>
      </w:r>
      <w:r w:rsidRPr="000E68FD">
        <w:rPr>
          <w:sz w:val="20"/>
        </w:rPr>
        <w:instrText xml:space="preserve"> SEQ MTEqn \c \* Arabic \* MERGEFORMAT </w:instrText>
      </w:r>
      <w:r w:rsidRPr="000E68FD">
        <w:rPr>
          <w:sz w:val="20"/>
        </w:rPr>
        <w:fldChar w:fldCharType="separate"/>
      </w:r>
      <w:r w:rsidRPr="000E68FD">
        <w:rPr>
          <w:noProof/>
          <w:sz w:val="20"/>
        </w:rPr>
        <w:instrText>6</w:instrText>
      </w:r>
      <w:r w:rsidRPr="000E68FD">
        <w:rPr>
          <w:sz w:val="20"/>
        </w:rPr>
        <w:fldChar w:fldCharType="end"/>
      </w:r>
      <w:r w:rsidRPr="000E68FD">
        <w:rPr>
          <w:sz w:val="20"/>
        </w:rPr>
        <w:instrText>)</w:instrText>
      </w:r>
      <w:r w:rsidRPr="000E68FD">
        <w:rPr>
          <w:sz w:val="20"/>
        </w:rPr>
        <w:fldChar w:fldCharType="end"/>
      </w:r>
    </w:p>
    <w:p w:rsidR="00E4638E" w:rsidRDefault="00E4638E" w:rsidP="00E4638E">
      <w:pPr>
        <w:rPr>
          <w:sz w:val="20"/>
        </w:rPr>
      </w:pPr>
      <w:r>
        <w:rPr>
          <w:sz w:val="20"/>
        </w:rPr>
        <w:t>This imposition has been shown to give excellent agreement when approximating radiative transfer by a diffusion equation [7].  Figure 1 is a representation of the proposed scale-linking process.</w:t>
      </w:r>
    </w:p>
    <w:p w:rsidR="00E4638E" w:rsidRDefault="00E4638E" w:rsidP="00E4638E">
      <w:pPr>
        <w:rPr>
          <w:sz w:val="20"/>
        </w:rPr>
      </w:pPr>
      <w:r>
        <w:rPr>
          <w:sz w:val="20"/>
        </w:rPr>
        <w:t xml:space="preserve"> </w:t>
      </w:r>
    </w:p>
    <w:p w:rsidR="00E4638E" w:rsidRPr="0066469F" w:rsidRDefault="00E4638E" w:rsidP="00E4638E">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3. </w:t>
      </w:r>
      <w:r>
        <w:rPr>
          <w:rFonts w:ascii="Times New Roman" w:eastAsia="Malgun Gothic" w:hAnsi="Times New Roman"/>
          <w:b/>
          <w:bCs/>
          <w:color w:val="000000"/>
          <w:sz w:val="20"/>
          <w:lang w:eastAsia="ko-KR"/>
        </w:rPr>
        <w:t>Future work</w:t>
      </w:r>
    </w:p>
    <w:p w:rsidR="00E4638E" w:rsidRDefault="00E4638E" w:rsidP="00E4638E">
      <w:pPr>
        <w:ind w:firstLine="284"/>
        <w:rPr>
          <w:sz w:val="20"/>
        </w:rPr>
      </w:pPr>
      <w:r>
        <w:rPr>
          <w:sz w:val="20"/>
        </w:rPr>
        <w:t>With the conceptual connection between scales in place, we will set out to test it. In order to calculate the moments of the electrodynamics problem, we, in principle, need a solution to Maxwell’s equations solved on the precise geometry of infinite extent.  This is, of course, impossible for most cases.  To validate the theory, however, we will consider the problem of scattering from a single non-absorbing sphere whose exact solution is well known for all of space.  Next we will consider the problem of an independently scattering medium as considered in the works of Mishchenko et. al [6] since it has been shown that the RTE can be rigorously derived in this limit using the Wigner function used here [5].  In order to extend the approach to cases of porous materials we propose to solve Maxwell’s equations on a large sample of the proposed geometry using computational electrodynamics.  The FDTD method has been chosen because open source, scalable codes are readily available to solve this problem.  The exact domain size necessary to obtain reliable moments is yet to be seen.</w:t>
      </w:r>
    </w:p>
    <w:p w:rsidR="00E4638E" w:rsidRDefault="00E4638E" w:rsidP="00E4638E">
      <w:pPr>
        <w:rPr>
          <w:sz w:val="20"/>
        </w:rPr>
      </w:pPr>
      <w:r>
        <w:rPr>
          <w:sz w:val="20"/>
        </w:rPr>
        <w:t xml:space="preserve">   Some upcoming challenges will be discussed to conclude this abstract. The scattering phase function is a </w:t>
      </w:r>
      <w:r>
        <w:rPr>
          <w:sz w:val="20"/>
        </w:rPr>
        <w:t xml:space="preserve">continuous function of the incoming and outgoing wave-vectors.  It is therefore impossible to be represented exactly by a finite number of moments.  An approximate expression in terms of determinable expansion coefficients will have to be decided upon.  The proper way to excite a representative element of a porous system is still an outstanding problem.  While an individual scatterer can be excited by a plane-wave, the analogous case for a porous element is not clear. </w:t>
      </w:r>
    </w:p>
    <w:p w:rsidR="00E4638E" w:rsidRDefault="00E4638E" w:rsidP="00E4638E">
      <w:pPr>
        <w:ind w:firstLine="284"/>
        <w:rPr>
          <w:sz w:val="20"/>
        </w:rPr>
      </w:pPr>
    </w:p>
    <w:p w:rsidR="00E4638E" w:rsidRPr="0066469F" w:rsidRDefault="00E4638E" w:rsidP="00E4638E">
      <w:pPr>
        <w:jc w:val="center"/>
        <w:rPr>
          <w:rFonts w:ascii="Times New Roman" w:eastAsia="Malgun Gothic" w:hAnsi="Times New Roman"/>
          <w:b/>
          <w:bCs/>
          <w:color w:val="000000"/>
          <w:sz w:val="20"/>
          <w:lang w:eastAsia="ko-KR"/>
        </w:rPr>
      </w:pPr>
    </w:p>
    <w:p w:rsidR="00E4638E" w:rsidRPr="0066469F" w:rsidRDefault="00E4638E" w:rsidP="00E4638E">
      <w:pPr>
        <w:spacing w:after="40"/>
        <w:rPr>
          <w:rFonts w:ascii="Times New Roman" w:eastAsia="Malgun Gothic" w:hAnsi="Times New Roman"/>
          <w:b/>
          <w:bCs/>
          <w:color w:val="000000"/>
          <w:sz w:val="20"/>
          <w:lang w:eastAsia="ko-KR"/>
        </w:rPr>
      </w:pPr>
      <w:r>
        <w:rPr>
          <w:rFonts w:ascii="Times New Roman" w:eastAsia="MS Mincho" w:hAnsi="Times New Roman"/>
          <w:b/>
          <w:bCs/>
          <w:color w:val="000000"/>
          <w:sz w:val="20"/>
        </w:rPr>
        <w:t>References</w:t>
      </w:r>
    </w:p>
    <w:p w:rsidR="00E4638E" w:rsidRDefault="00E4638E" w:rsidP="00E4638E">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[1] </w:t>
      </w:r>
      <w:r w:rsidRPr="00324C69">
        <w:rPr>
          <w:rFonts w:ascii="Times New Roman" w:eastAsia="Malgun Gothic" w:hAnsi="Times New Roman"/>
          <w:color w:val="000000"/>
          <w:sz w:val="20"/>
          <w:lang w:eastAsia="ko-KR"/>
        </w:rPr>
        <w:t xml:space="preserve">L.A. Dombrovsky and D. Baillis. </w:t>
      </w:r>
      <w:r w:rsidRPr="00324C69">
        <w:rPr>
          <w:rFonts w:ascii="Times New Roman" w:eastAsia="Malgun Gothic" w:hAnsi="Times New Roman"/>
          <w:i/>
          <w:color w:val="000000"/>
          <w:sz w:val="20"/>
          <w:lang w:eastAsia="ko-KR"/>
        </w:rPr>
        <w:t>Thermal Radiation in Disperse Systems: An Engineering Approach</w:t>
      </w:r>
      <w:r w:rsidRPr="00324C69">
        <w:rPr>
          <w:rFonts w:ascii="Times New Roman" w:eastAsia="Malgun Gothic" w:hAnsi="Times New Roman"/>
          <w:color w:val="000000"/>
          <w:sz w:val="20"/>
          <w:lang w:eastAsia="ko-KR"/>
        </w:rPr>
        <w:t>. Begell House, New York and Redding (CT), 2010.</w:t>
      </w:r>
    </w:p>
    <w:p w:rsidR="00E4638E" w:rsidRDefault="00E4638E" w:rsidP="00E4638E">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[2] </w:t>
      </w:r>
      <w:r w:rsidRPr="00D15E13">
        <w:rPr>
          <w:rFonts w:ascii="Times New Roman" w:eastAsia="Malgun Gothic" w:hAnsi="Times New Roman"/>
          <w:color w:val="000000"/>
          <w:sz w:val="20"/>
          <w:lang w:eastAsia="ko-KR"/>
        </w:rPr>
        <w:t>W. Lipiński, D. Keene, S. Haussener, and J. Petrasch. Continuum radiative heat transfer modeling</w:t>
      </w:r>
      <w:r>
        <w:rPr>
          <w:rFonts w:ascii="Times New Roman" w:eastAsia="Malgun Gothic" w:hAnsi="Times New Roman"/>
          <w:color w:val="000000"/>
          <w:sz w:val="20"/>
          <w:lang w:eastAsia="ko-KR"/>
        </w:rPr>
        <w:t xml:space="preserve"> </w:t>
      </w:r>
      <w:r w:rsidRPr="00D15E13">
        <w:rPr>
          <w:rFonts w:ascii="Times New Roman" w:eastAsia="Malgun Gothic" w:hAnsi="Times New Roman"/>
          <w:color w:val="000000"/>
          <w:sz w:val="20"/>
          <w:lang w:eastAsia="ko-KR"/>
        </w:rPr>
        <w:t>in media consisting of optically distinct components in the limit of geometrical optics.</w:t>
      </w:r>
      <w:r>
        <w:rPr>
          <w:rFonts w:ascii="Times New Roman" w:eastAsia="Malgun Gothic" w:hAnsi="Times New Roman"/>
          <w:color w:val="000000"/>
          <w:sz w:val="20"/>
          <w:lang w:eastAsia="ko-KR"/>
        </w:rPr>
        <w:t xml:space="preserve"> </w:t>
      </w:r>
      <w:r w:rsidRPr="00D15E13">
        <w:rPr>
          <w:rFonts w:ascii="Times New Roman" w:eastAsia="Malgun Gothic" w:hAnsi="Times New Roman"/>
          <w:i/>
          <w:color w:val="000000"/>
          <w:sz w:val="20"/>
          <w:lang w:eastAsia="ko-KR"/>
        </w:rPr>
        <w:t>JQSRT</w:t>
      </w:r>
      <w:r>
        <w:rPr>
          <w:rFonts w:ascii="Times New Roman" w:eastAsia="Malgun Gothic" w:hAnsi="Times New Roman"/>
          <w:color w:val="000000"/>
          <w:sz w:val="20"/>
          <w:lang w:eastAsia="ko-KR"/>
        </w:rPr>
        <w:t>.</w:t>
      </w:r>
      <w:r w:rsidRPr="00D15E13">
        <w:rPr>
          <w:rFonts w:ascii="Times New Roman" w:eastAsia="Malgun Gothic" w:hAnsi="Times New Roman"/>
          <w:color w:val="000000"/>
          <w:sz w:val="20"/>
          <w:lang w:eastAsia="ko-KR"/>
        </w:rPr>
        <w:t xml:space="preserve"> 111:2474–2480, 2010.</w:t>
      </w:r>
    </w:p>
    <w:p w:rsidR="00E4638E" w:rsidRDefault="00E4638E" w:rsidP="00E4638E">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[3</w:t>
      </w:r>
      <w:r w:rsidRPr="00B841F2">
        <w:rPr>
          <w:rFonts w:ascii="Times New Roman" w:eastAsia="Malgun Gothic" w:hAnsi="Times New Roman"/>
          <w:color w:val="000000"/>
          <w:sz w:val="20"/>
          <w:lang w:eastAsia="ko-KR"/>
        </w:rPr>
        <w:t>] Bader, R. &amp; Lipiński, W. Solar thermochemical processes. In The World Scientific Handbook of Solar Energy (ed. Crawley, G. M.) (World Scientific, 2016).</w:t>
      </w:r>
    </w:p>
    <w:p w:rsidR="00E4638E" w:rsidRDefault="00E4638E" w:rsidP="00E4638E">
      <w:pPr>
        <w:spacing w:after="40"/>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[4] Furler, Phi</w:t>
      </w:r>
      <w:r>
        <w:rPr>
          <w:rFonts w:ascii="Times New Roman" w:eastAsia="Malgun Gothic" w:hAnsi="Times New Roman"/>
          <w:color w:val="000000"/>
          <w:sz w:val="20"/>
          <w:lang w:eastAsia="ko-KR"/>
        </w:rPr>
        <w:t>lipp, et al. "Thermochemical CO</w:t>
      </w:r>
      <w:r w:rsidRPr="00B841F2">
        <w:rPr>
          <w:rFonts w:ascii="Times New Roman" w:eastAsia="Malgun Gothic" w:hAnsi="Times New Roman"/>
          <w:color w:val="000000"/>
          <w:sz w:val="20"/>
          <w:lang w:eastAsia="ko-KR"/>
        </w:rPr>
        <w:t>2 splitting via redox cycling of ceria reticulated foam structures with dual-scale porosities." Physical Chemistry Chemical Physics 16.22 (2014): 10503-10511.</w:t>
      </w:r>
    </w:p>
    <w:p w:rsidR="00E4638E" w:rsidRDefault="00E4638E" w:rsidP="00E4638E">
      <w:pPr>
        <w:spacing w:after="40"/>
        <w:rPr>
          <w:rFonts w:ascii="Times New Roman" w:eastAsia="Malgun Gothic" w:hAnsi="Times New Roman"/>
          <w:color w:val="000000"/>
          <w:sz w:val="20"/>
          <w:lang w:eastAsia="ko-KR"/>
        </w:rPr>
      </w:pP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5</w:t>
      </w:r>
      <w:r w:rsidRPr="00FE5906">
        <w:rPr>
          <w:rFonts w:ascii="Times New Roman" w:eastAsia="Malgun Gothic" w:hAnsi="Times New Roman"/>
          <w:color w:val="000000"/>
          <w:sz w:val="20"/>
          <w:lang w:eastAsia="ko-KR"/>
        </w:rPr>
        <w:t>] Leonid Ryzhik, George Papanicolaou, and Joseph B. Keller. Transport equations for elastic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and other waves in random media. Wave Motion, 24(4):327 – 370, 1996.</w:t>
      </w:r>
    </w:p>
    <w:p w:rsidR="00E4638E" w:rsidRDefault="00E4638E" w:rsidP="00E4638E">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[6] </w:t>
      </w:r>
      <w:r w:rsidRPr="00FE5906">
        <w:rPr>
          <w:rFonts w:ascii="Times New Roman" w:eastAsia="Malgun Gothic" w:hAnsi="Times New Roman"/>
          <w:color w:val="000000"/>
          <w:sz w:val="20"/>
          <w:lang w:eastAsia="ko-KR"/>
        </w:rPr>
        <w:t>Michael I. Mishchenko, Janna M. Dlugach, Maxim A. Yurkin, Lei Bi, Brian Cairns, Li Liu,</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R. Lee Panetta, Larry D. Travis, Ping Yang, and Nadezhda T. Zakharova. First-principles</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modeling of electromagnetic scattering by discrete and discretely heterogeneous random</w:t>
      </w:r>
      <w:r>
        <w:rPr>
          <w:rFonts w:ascii="Times New Roman" w:eastAsia="Malgun Gothic" w:hAnsi="Times New Roman"/>
          <w:color w:val="000000"/>
          <w:sz w:val="20"/>
          <w:lang w:eastAsia="ko-KR"/>
        </w:rPr>
        <w:t xml:space="preserve"> media</w:t>
      </w:r>
      <w:r w:rsidRPr="00FE5906">
        <w:rPr>
          <w:rFonts w:ascii="Times New Roman" w:eastAsia="Malgun Gothic" w:hAnsi="Times New Roman"/>
          <w:color w:val="000000"/>
          <w:sz w:val="20"/>
          <w:lang w:eastAsia="ko-KR"/>
        </w:rPr>
        <w:t xml:space="preserve">. </w:t>
      </w:r>
      <w:r w:rsidRPr="00FE5906">
        <w:rPr>
          <w:rFonts w:ascii="Times New Roman" w:eastAsia="Malgun Gothic" w:hAnsi="Times New Roman"/>
          <w:i/>
          <w:color w:val="000000"/>
          <w:sz w:val="20"/>
          <w:lang w:eastAsia="ko-KR"/>
        </w:rPr>
        <w:t>Physics Reports</w:t>
      </w:r>
      <w:r w:rsidRPr="00FE5906">
        <w:rPr>
          <w:rFonts w:ascii="Times New Roman" w:eastAsia="Malgun Gothic" w:hAnsi="Times New Roman"/>
          <w:color w:val="000000"/>
          <w:sz w:val="20"/>
          <w:lang w:eastAsia="ko-KR"/>
        </w:rPr>
        <w:t>, 632:1–75, 2016. First-principles modeling of electromagnetic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scattering by discrete and discretely heterogeneous random media.</w:t>
      </w:r>
    </w:p>
    <w:p w:rsidR="00E4638E" w:rsidRPr="0066469F" w:rsidRDefault="00E4638E" w:rsidP="00E4638E">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[7] </w:t>
      </w:r>
      <w:r w:rsidRPr="0012678B">
        <w:rPr>
          <w:rFonts w:ascii="Times New Roman" w:eastAsia="Malgun Gothic" w:hAnsi="Times New Roman"/>
          <w:color w:val="000000"/>
          <w:sz w:val="20"/>
          <w:lang w:eastAsia="ko-KR"/>
        </w:rPr>
        <w:t>K. Razi Naqvi and S. Waldenstrøm. Brownian Motion Description of Heat Conduction by</w:t>
      </w:r>
      <w:r>
        <w:rPr>
          <w:rFonts w:ascii="Times New Roman" w:eastAsia="Malgun Gothic" w:hAnsi="Times New Roman"/>
          <w:color w:val="000000"/>
          <w:sz w:val="20"/>
          <w:lang w:eastAsia="ko-KR"/>
        </w:rPr>
        <w:t xml:space="preserve"> </w:t>
      </w:r>
      <w:r w:rsidRPr="0012678B">
        <w:rPr>
          <w:rFonts w:ascii="Times New Roman" w:eastAsia="Malgun Gothic" w:hAnsi="Times New Roman"/>
          <w:color w:val="000000"/>
          <w:sz w:val="20"/>
          <w:lang w:eastAsia="ko-KR"/>
        </w:rPr>
        <w:t xml:space="preserve">Phonons. </w:t>
      </w:r>
      <w:r w:rsidRPr="0012678B">
        <w:rPr>
          <w:rFonts w:ascii="Times New Roman" w:eastAsia="Malgun Gothic" w:hAnsi="Times New Roman"/>
          <w:i/>
          <w:color w:val="000000"/>
          <w:sz w:val="20"/>
          <w:lang w:eastAsia="ko-KR"/>
        </w:rPr>
        <w:t>Phys. Rev. Lett</w:t>
      </w:r>
      <w:r w:rsidRPr="0012678B">
        <w:rPr>
          <w:rFonts w:ascii="Times New Roman" w:eastAsia="Malgun Gothic" w:hAnsi="Times New Roman"/>
          <w:color w:val="000000"/>
          <w:sz w:val="20"/>
          <w:lang w:eastAsia="ko-KR"/>
        </w:rPr>
        <w:t>., 95:065901, Aug 2005.</w:t>
      </w:r>
    </w:p>
    <w:p w:rsidR="0012678B" w:rsidRPr="0066469F" w:rsidRDefault="0012678B" w:rsidP="0012678B">
      <w:pPr>
        <w:spacing w:after="40"/>
        <w:rPr>
          <w:rFonts w:ascii="Times New Roman" w:eastAsia="Malgun Gothic" w:hAnsi="Times New Roman"/>
          <w:color w:val="000000"/>
          <w:sz w:val="20"/>
          <w:lang w:eastAsia="ko-KR"/>
        </w:rPr>
      </w:pPr>
      <w:bookmarkStart w:id="0" w:name="_GoBack"/>
      <w:bookmarkEnd w:id="0"/>
    </w:p>
    <w:sectPr w:rsidR="0012678B" w:rsidRPr="0066469F">
      <w:headerReference w:type="default" r:id="rId60"/>
      <w:type w:val="continuous"/>
      <w:pgSz w:w="11906" w:h="16838"/>
      <w:pgMar w:top="1418" w:right="1134" w:bottom="1418" w:left="1134" w:header="851" w:footer="992" w:gutter="0"/>
      <w:cols w:num="2" w:space="53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C3D" w:rsidRDefault="00AB2C3D">
      <w:r>
        <w:separator/>
      </w:r>
    </w:p>
  </w:endnote>
  <w:endnote w:type="continuationSeparator" w:id="0">
    <w:p w:rsidR="00AB2C3D" w:rsidRDefault="00AB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C3D" w:rsidRDefault="00AB2C3D">
      <w:r>
        <w:separator/>
      </w:r>
    </w:p>
  </w:footnote>
  <w:footnote w:type="continuationSeparator" w:id="0">
    <w:p w:rsidR="00AB2C3D" w:rsidRDefault="00AB2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540" w:rsidRDefault="00AA5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A6A2D"/>
    <w:multiLevelType w:val="hybridMultilevel"/>
    <w:tmpl w:val="05E69CCA"/>
    <w:lvl w:ilvl="0" w:tplc="8AE624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1D7AC2"/>
    <w:multiLevelType w:val="hybridMultilevel"/>
    <w:tmpl w:val="B210AFE2"/>
    <w:lvl w:ilvl="0" w:tplc="155A731E">
      <w:start w:val="1"/>
      <w:numFmt w:val="decimal"/>
      <w:lvlText w:val="(%1)"/>
      <w:lvlJc w:val="left"/>
      <w:pPr>
        <w:tabs>
          <w:tab w:val="num" w:pos="786"/>
        </w:tabs>
        <w:ind w:left="786" w:hanging="360"/>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960"/>
  <w:drawingGridHorizontalSpacing w:val="120"/>
  <w:drawingGridVerticalSpacing w:val="200"/>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581"/>
    <w:rsid w:val="000009B0"/>
    <w:rsid w:val="000014CD"/>
    <w:rsid w:val="000022A0"/>
    <w:rsid w:val="00003860"/>
    <w:rsid w:val="00007469"/>
    <w:rsid w:val="00013AA3"/>
    <w:rsid w:val="00013BBB"/>
    <w:rsid w:val="0001563D"/>
    <w:rsid w:val="00016FF1"/>
    <w:rsid w:val="000210C1"/>
    <w:rsid w:val="0002262E"/>
    <w:rsid w:val="00022C96"/>
    <w:rsid w:val="0002333E"/>
    <w:rsid w:val="00026C58"/>
    <w:rsid w:val="00030171"/>
    <w:rsid w:val="00030522"/>
    <w:rsid w:val="00030996"/>
    <w:rsid w:val="00031BA5"/>
    <w:rsid w:val="000330B9"/>
    <w:rsid w:val="00033E12"/>
    <w:rsid w:val="00034442"/>
    <w:rsid w:val="00042AB1"/>
    <w:rsid w:val="00044BFE"/>
    <w:rsid w:val="000473D9"/>
    <w:rsid w:val="0005064C"/>
    <w:rsid w:val="000516D9"/>
    <w:rsid w:val="00051BD1"/>
    <w:rsid w:val="00052AB9"/>
    <w:rsid w:val="00053724"/>
    <w:rsid w:val="00053C12"/>
    <w:rsid w:val="000547FC"/>
    <w:rsid w:val="00054907"/>
    <w:rsid w:val="00055511"/>
    <w:rsid w:val="000557FC"/>
    <w:rsid w:val="00056926"/>
    <w:rsid w:val="00060474"/>
    <w:rsid w:val="0006054A"/>
    <w:rsid w:val="00060B98"/>
    <w:rsid w:val="00062067"/>
    <w:rsid w:val="0006465D"/>
    <w:rsid w:val="00072A98"/>
    <w:rsid w:val="00081B04"/>
    <w:rsid w:val="00083A8A"/>
    <w:rsid w:val="00083EEE"/>
    <w:rsid w:val="0008614A"/>
    <w:rsid w:val="00086617"/>
    <w:rsid w:val="00094A54"/>
    <w:rsid w:val="00097230"/>
    <w:rsid w:val="000A07A4"/>
    <w:rsid w:val="000A5230"/>
    <w:rsid w:val="000A7DAD"/>
    <w:rsid w:val="000B35E9"/>
    <w:rsid w:val="000C0288"/>
    <w:rsid w:val="000C1CC0"/>
    <w:rsid w:val="000C1FC2"/>
    <w:rsid w:val="000C3D6C"/>
    <w:rsid w:val="000C4DD0"/>
    <w:rsid w:val="000C736F"/>
    <w:rsid w:val="000D17B4"/>
    <w:rsid w:val="000E15CD"/>
    <w:rsid w:val="000E4629"/>
    <w:rsid w:val="000E5E59"/>
    <w:rsid w:val="000E6449"/>
    <w:rsid w:val="000E6B39"/>
    <w:rsid w:val="000E7670"/>
    <w:rsid w:val="000E7B92"/>
    <w:rsid w:val="000F38EE"/>
    <w:rsid w:val="000F6E8F"/>
    <w:rsid w:val="001004D1"/>
    <w:rsid w:val="00100943"/>
    <w:rsid w:val="00104415"/>
    <w:rsid w:val="001063E6"/>
    <w:rsid w:val="00107191"/>
    <w:rsid w:val="0011140C"/>
    <w:rsid w:val="00114BC5"/>
    <w:rsid w:val="00114C0B"/>
    <w:rsid w:val="00114CB7"/>
    <w:rsid w:val="0011534C"/>
    <w:rsid w:val="001206A2"/>
    <w:rsid w:val="0012102B"/>
    <w:rsid w:val="001212DE"/>
    <w:rsid w:val="00121EC5"/>
    <w:rsid w:val="00123220"/>
    <w:rsid w:val="0012395F"/>
    <w:rsid w:val="0012678B"/>
    <w:rsid w:val="0012738F"/>
    <w:rsid w:val="0013087F"/>
    <w:rsid w:val="00132EF7"/>
    <w:rsid w:val="00133571"/>
    <w:rsid w:val="00136683"/>
    <w:rsid w:val="00137801"/>
    <w:rsid w:val="00137AED"/>
    <w:rsid w:val="0014520E"/>
    <w:rsid w:val="00146D12"/>
    <w:rsid w:val="00146EA8"/>
    <w:rsid w:val="00152D3E"/>
    <w:rsid w:val="001531D4"/>
    <w:rsid w:val="001560E9"/>
    <w:rsid w:val="001603F3"/>
    <w:rsid w:val="0016288C"/>
    <w:rsid w:val="00164DE5"/>
    <w:rsid w:val="00164EB8"/>
    <w:rsid w:val="001675BD"/>
    <w:rsid w:val="00167F31"/>
    <w:rsid w:val="00171F39"/>
    <w:rsid w:val="00171F4C"/>
    <w:rsid w:val="00182EF6"/>
    <w:rsid w:val="001848A8"/>
    <w:rsid w:val="00185834"/>
    <w:rsid w:val="00187829"/>
    <w:rsid w:val="0019277D"/>
    <w:rsid w:val="001928E9"/>
    <w:rsid w:val="001936A4"/>
    <w:rsid w:val="001936F9"/>
    <w:rsid w:val="00195135"/>
    <w:rsid w:val="00196DEE"/>
    <w:rsid w:val="001A0518"/>
    <w:rsid w:val="001A0712"/>
    <w:rsid w:val="001A354A"/>
    <w:rsid w:val="001A6684"/>
    <w:rsid w:val="001A6DDA"/>
    <w:rsid w:val="001A702E"/>
    <w:rsid w:val="001A73E1"/>
    <w:rsid w:val="001B05D1"/>
    <w:rsid w:val="001B1A7A"/>
    <w:rsid w:val="001B2EE7"/>
    <w:rsid w:val="001B56B0"/>
    <w:rsid w:val="001C2833"/>
    <w:rsid w:val="001C33B1"/>
    <w:rsid w:val="001C5461"/>
    <w:rsid w:val="001C71D3"/>
    <w:rsid w:val="001D0F9C"/>
    <w:rsid w:val="001D1A74"/>
    <w:rsid w:val="001D2F46"/>
    <w:rsid w:val="001D3175"/>
    <w:rsid w:val="001D4F2E"/>
    <w:rsid w:val="001D4F5F"/>
    <w:rsid w:val="001E004C"/>
    <w:rsid w:val="001E17B5"/>
    <w:rsid w:val="001F106E"/>
    <w:rsid w:val="001F1436"/>
    <w:rsid w:val="001F5D6C"/>
    <w:rsid w:val="0020208A"/>
    <w:rsid w:val="002053F4"/>
    <w:rsid w:val="002102A7"/>
    <w:rsid w:val="0021079F"/>
    <w:rsid w:val="00210C24"/>
    <w:rsid w:val="00211379"/>
    <w:rsid w:val="0021261D"/>
    <w:rsid w:val="002141EF"/>
    <w:rsid w:val="0021502C"/>
    <w:rsid w:val="002152E1"/>
    <w:rsid w:val="00215478"/>
    <w:rsid w:val="0022515F"/>
    <w:rsid w:val="00225BF6"/>
    <w:rsid w:val="00225D35"/>
    <w:rsid w:val="00234654"/>
    <w:rsid w:val="00242E8C"/>
    <w:rsid w:val="00250355"/>
    <w:rsid w:val="0025204E"/>
    <w:rsid w:val="00253A93"/>
    <w:rsid w:val="002601A8"/>
    <w:rsid w:val="00260FE2"/>
    <w:rsid w:val="00262CA6"/>
    <w:rsid w:val="00265C45"/>
    <w:rsid w:val="00270446"/>
    <w:rsid w:val="00271034"/>
    <w:rsid w:val="002711FE"/>
    <w:rsid w:val="0027194E"/>
    <w:rsid w:val="00272655"/>
    <w:rsid w:val="00273102"/>
    <w:rsid w:val="002742AF"/>
    <w:rsid w:val="00277335"/>
    <w:rsid w:val="0028177D"/>
    <w:rsid w:val="00290014"/>
    <w:rsid w:val="002917BB"/>
    <w:rsid w:val="00291BAA"/>
    <w:rsid w:val="00293510"/>
    <w:rsid w:val="00294F38"/>
    <w:rsid w:val="00296B86"/>
    <w:rsid w:val="002A0622"/>
    <w:rsid w:val="002A2D61"/>
    <w:rsid w:val="002A30E7"/>
    <w:rsid w:val="002A5CA8"/>
    <w:rsid w:val="002B53DE"/>
    <w:rsid w:val="002C0B1B"/>
    <w:rsid w:val="002C1D96"/>
    <w:rsid w:val="002C1DB7"/>
    <w:rsid w:val="002C1F42"/>
    <w:rsid w:val="002C24BD"/>
    <w:rsid w:val="002C6891"/>
    <w:rsid w:val="002C6FB7"/>
    <w:rsid w:val="002D2ABC"/>
    <w:rsid w:val="002D387C"/>
    <w:rsid w:val="002D43A3"/>
    <w:rsid w:val="002D54D7"/>
    <w:rsid w:val="002D71C4"/>
    <w:rsid w:val="002E2396"/>
    <w:rsid w:val="002E24E0"/>
    <w:rsid w:val="002E318E"/>
    <w:rsid w:val="002E5C5A"/>
    <w:rsid w:val="002E61EB"/>
    <w:rsid w:val="002E7581"/>
    <w:rsid w:val="002E7BED"/>
    <w:rsid w:val="002F492E"/>
    <w:rsid w:val="002F5DF3"/>
    <w:rsid w:val="00302E17"/>
    <w:rsid w:val="00304773"/>
    <w:rsid w:val="003117C0"/>
    <w:rsid w:val="003134C8"/>
    <w:rsid w:val="003150DA"/>
    <w:rsid w:val="00315697"/>
    <w:rsid w:val="00316F96"/>
    <w:rsid w:val="003179F1"/>
    <w:rsid w:val="00320510"/>
    <w:rsid w:val="00321BBA"/>
    <w:rsid w:val="003247F4"/>
    <w:rsid w:val="00324C69"/>
    <w:rsid w:val="00325758"/>
    <w:rsid w:val="003342AA"/>
    <w:rsid w:val="00334B11"/>
    <w:rsid w:val="0033530A"/>
    <w:rsid w:val="00341AF7"/>
    <w:rsid w:val="00341E31"/>
    <w:rsid w:val="00342180"/>
    <w:rsid w:val="003426B0"/>
    <w:rsid w:val="00342B39"/>
    <w:rsid w:val="00357442"/>
    <w:rsid w:val="003620BC"/>
    <w:rsid w:val="00362592"/>
    <w:rsid w:val="00364EB0"/>
    <w:rsid w:val="00371303"/>
    <w:rsid w:val="00373C5C"/>
    <w:rsid w:val="003757E4"/>
    <w:rsid w:val="003805AA"/>
    <w:rsid w:val="003828D6"/>
    <w:rsid w:val="00384B1A"/>
    <w:rsid w:val="00390D4C"/>
    <w:rsid w:val="00390E78"/>
    <w:rsid w:val="00393A6D"/>
    <w:rsid w:val="003B30C6"/>
    <w:rsid w:val="003B50A0"/>
    <w:rsid w:val="003B72AB"/>
    <w:rsid w:val="003C02A6"/>
    <w:rsid w:val="003C09AC"/>
    <w:rsid w:val="003C3C96"/>
    <w:rsid w:val="003C4F04"/>
    <w:rsid w:val="003C56AD"/>
    <w:rsid w:val="003C6E72"/>
    <w:rsid w:val="003C70FA"/>
    <w:rsid w:val="003D0E9E"/>
    <w:rsid w:val="003D2A79"/>
    <w:rsid w:val="003D5527"/>
    <w:rsid w:val="003D621E"/>
    <w:rsid w:val="003D76AD"/>
    <w:rsid w:val="003E1BC9"/>
    <w:rsid w:val="003E1BF8"/>
    <w:rsid w:val="003E4D3C"/>
    <w:rsid w:val="003E60B4"/>
    <w:rsid w:val="003E66E5"/>
    <w:rsid w:val="003E79C6"/>
    <w:rsid w:val="003E7BEE"/>
    <w:rsid w:val="003E7E5A"/>
    <w:rsid w:val="003F1676"/>
    <w:rsid w:val="003F2D72"/>
    <w:rsid w:val="003F34F9"/>
    <w:rsid w:val="003F735E"/>
    <w:rsid w:val="00400082"/>
    <w:rsid w:val="00402EEF"/>
    <w:rsid w:val="0040512A"/>
    <w:rsid w:val="004067F8"/>
    <w:rsid w:val="00407188"/>
    <w:rsid w:val="004106FC"/>
    <w:rsid w:val="004133BA"/>
    <w:rsid w:val="00416E0E"/>
    <w:rsid w:val="00422A32"/>
    <w:rsid w:val="00423940"/>
    <w:rsid w:val="00427DB5"/>
    <w:rsid w:val="00431E77"/>
    <w:rsid w:val="00432537"/>
    <w:rsid w:val="004331DA"/>
    <w:rsid w:val="00434F69"/>
    <w:rsid w:val="00435A02"/>
    <w:rsid w:val="00437077"/>
    <w:rsid w:val="004370F8"/>
    <w:rsid w:val="00440991"/>
    <w:rsid w:val="00442A7F"/>
    <w:rsid w:val="004439D7"/>
    <w:rsid w:val="00443D33"/>
    <w:rsid w:val="00447536"/>
    <w:rsid w:val="00451234"/>
    <w:rsid w:val="0045155E"/>
    <w:rsid w:val="00452255"/>
    <w:rsid w:val="00452E92"/>
    <w:rsid w:val="00461789"/>
    <w:rsid w:val="004676A1"/>
    <w:rsid w:val="00471560"/>
    <w:rsid w:val="00476D03"/>
    <w:rsid w:val="00477B3B"/>
    <w:rsid w:val="004807A4"/>
    <w:rsid w:val="00482225"/>
    <w:rsid w:val="004927F2"/>
    <w:rsid w:val="00496542"/>
    <w:rsid w:val="004A00FA"/>
    <w:rsid w:val="004A5ECA"/>
    <w:rsid w:val="004A6200"/>
    <w:rsid w:val="004B1A15"/>
    <w:rsid w:val="004B2424"/>
    <w:rsid w:val="004B4598"/>
    <w:rsid w:val="004B580E"/>
    <w:rsid w:val="004C6542"/>
    <w:rsid w:val="004D0954"/>
    <w:rsid w:val="004D1BFE"/>
    <w:rsid w:val="004E020F"/>
    <w:rsid w:val="004E2B56"/>
    <w:rsid w:val="004E30C6"/>
    <w:rsid w:val="004E3B05"/>
    <w:rsid w:val="004E40B2"/>
    <w:rsid w:val="004E4B7B"/>
    <w:rsid w:val="004E53D3"/>
    <w:rsid w:val="004E6F3A"/>
    <w:rsid w:val="004F02BF"/>
    <w:rsid w:val="004F0CB1"/>
    <w:rsid w:val="004F41DD"/>
    <w:rsid w:val="004F5268"/>
    <w:rsid w:val="004F556C"/>
    <w:rsid w:val="004F7D25"/>
    <w:rsid w:val="005002AA"/>
    <w:rsid w:val="00502C7E"/>
    <w:rsid w:val="00503896"/>
    <w:rsid w:val="00507279"/>
    <w:rsid w:val="00507313"/>
    <w:rsid w:val="0051180D"/>
    <w:rsid w:val="00511A57"/>
    <w:rsid w:val="00512AF3"/>
    <w:rsid w:val="00514082"/>
    <w:rsid w:val="00514D03"/>
    <w:rsid w:val="0051554D"/>
    <w:rsid w:val="00515A70"/>
    <w:rsid w:val="005210D1"/>
    <w:rsid w:val="005215D2"/>
    <w:rsid w:val="0052256A"/>
    <w:rsid w:val="0052319E"/>
    <w:rsid w:val="00525829"/>
    <w:rsid w:val="00526803"/>
    <w:rsid w:val="00531944"/>
    <w:rsid w:val="0053287C"/>
    <w:rsid w:val="00536C20"/>
    <w:rsid w:val="005407D2"/>
    <w:rsid w:val="0054101E"/>
    <w:rsid w:val="00542CF2"/>
    <w:rsid w:val="0054390A"/>
    <w:rsid w:val="00543B5B"/>
    <w:rsid w:val="00551635"/>
    <w:rsid w:val="00556C1A"/>
    <w:rsid w:val="005609CC"/>
    <w:rsid w:val="00562ED0"/>
    <w:rsid w:val="00563365"/>
    <w:rsid w:val="00567336"/>
    <w:rsid w:val="00567572"/>
    <w:rsid w:val="00567641"/>
    <w:rsid w:val="00570415"/>
    <w:rsid w:val="0057582B"/>
    <w:rsid w:val="005913BB"/>
    <w:rsid w:val="00593628"/>
    <w:rsid w:val="00596476"/>
    <w:rsid w:val="005A045E"/>
    <w:rsid w:val="005A0EB5"/>
    <w:rsid w:val="005A3203"/>
    <w:rsid w:val="005A36D3"/>
    <w:rsid w:val="005A3F5E"/>
    <w:rsid w:val="005A63BB"/>
    <w:rsid w:val="005A7498"/>
    <w:rsid w:val="005B3651"/>
    <w:rsid w:val="005B41E7"/>
    <w:rsid w:val="005B44E5"/>
    <w:rsid w:val="005B4E63"/>
    <w:rsid w:val="005C0F43"/>
    <w:rsid w:val="005C1271"/>
    <w:rsid w:val="005C3960"/>
    <w:rsid w:val="005C62CC"/>
    <w:rsid w:val="005C7116"/>
    <w:rsid w:val="005C7CC3"/>
    <w:rsid w:val="005D0F08"/>
    <w:rsid w:val="005D14B8"/>
    <w:rsid w:val="005D37C7"/>
    <w:rsid w:val="005D63FD"/>
    <w:rsid w:val="005D776A"/>
    <w:rsid w:val="005D7A4F"/>
    <w:rsid w:val="005E1BFD"/>
    <w:rsid w:val="005E28AA"/>
    <w:rsid w:val="005E29D6"/>
    <w:rsid w:val="005E4D48"/>
    <w:rsid w:val="005E7512"/>
    <w:rsid w:val="005F0420"/>
    <w:rsid w:val="005F1B8D"/>
    <w:rsid w:val="005F2062"/>
    <w:rsid w:val="005F2EE1"/>
    <w:rsid w:val="005F3148"/>
    <w:rsid w:val="005F3C3E"/>
    <w:rsid w:val="0060076F"/>
    <w:rsid w:val="00605F93"/>
    <w:rsid w:val="0060610E"/>
    <w:rsid w:val="0060769F"/>
    <w:rsid w:val="00610F40"/>
    <w:rsid w:val="0061114D"/>
    <w:rsid w:val="00614B6F"/>
    <w:rsid w:val="006232D3"/>
    <w:rsid w:val="006238A9"/>
    <w:rsid w:val="00623A47"/>
    <w:rsid w:val="006262B3"/>
    <w:rsid w:val="00626E37"/>
    <w:rsid w:val="00626FB7"/>
    <w:rsid w:val="0062728D"/>
    <w:rsid w:val="00630BD1"/>
    <w:rsid w:val="0063134D"/>
    <w:rsid w:val="00633381"/>
    <w:rsid w:val="00633C7C"/>
    <w:rsid w:val="006341AD"/>
    <w:rsid w:val="006355F7"/>
    <w:rsid w:val="00640C89"/>
    <w:rsid w:val="00640D51"/>
    <w:rsid w:val="00644BF2"/>
    <w:rsid w:val="00644DB3"/>
    <w:rsid w:val="006457CE"/>
    <w:rsid w:val="00646397"/>
    <w:rsid w:val="00650F7A"/>
    <w:rsid w:val="00651E18"/>
    <w:rsid w:val="006538EC"/>
    <w:rsid w:val="00655915"/>
    <w:rsid w:val="00657605"/>
    <w:rsid w:val="00657BC7"/>
    <w:rsid w:val="00657CA7"/>
    <w:rsid w:val="00660B68"/>
    <w:rsid w:val="00663619"/>
    <w:rsid w:val="0066469F"/>
    <w:rsid w:val="00666D75"/>
    <w:rsid w:val="0067038E"/>
    <w:rsid w:val="00670C95"/>
    <w:rsid w:val="006711B3"/>
    <w:rsid w:val="00672BAC"/>
    <w:rsid w:val="006743D1"/>
    <w:rsid w:val="00676B1D"/>
    <w:rsid w:val="00677033"/>
    <w:rsid w:val="006806DF"/>
    <w:rsid w:val="006841B9"/>
    <w:rsid w:val="0068464E"/>
    <w:rsid w:val="00685604"/>
    <w:rsid w:val="00686B6E"/>
    <w:rsid w:val="00692664"/>
    <w:rsid w:val="0069318C"/>
    <w:rsid w:val="00693586"/>
    <w:rsid w:val="00694117"/>
    <w:rsid w:val="00694D25"/>
    <w:rsid w:val="00695806"/>
    <w:rsid w:val="00697906"/>
    <w:rsid w:val="006A0FF5"/>
    <w:rsid w:val="006A4813"/>
    <w:rsid w:val="006A5082"/>
    <w:rsid w:val="006A5C42"/>
    <w:rsid w:val="006A6537"/>
    <w:rsid w:val="006B0176"/>
    <w:rsid w:val="006B0A50"/>
    <w:rsid w:val="006B14CD"/>
    <w:rsid w:val="006B1D06"/>
    <w:rsid w:val="006B5317"/>
    <w:rsid w:val="006B6674"/>
    <w:rsid w:val="006B6D19"/>
    <w:rsid w:val="006B6F63"/>
    <w:rsid w:val="006B75A3"/>
    <w:rsid w:val="006C0913"/>
    <w:rsid w:val="006C2537"/>
    <w:rsid w:val="006C3C52"/>
    <w:rsid w:val="006C551C"/>
    <w:rsid w:val="006D359E"/>
    <w:rsid w:val="006D3C3B"/>
    <w:rsid w:val="006D6445"/>
    <w:rsid w:val="006D72C0"/>
    <w:rsid w:val="006D7ADD"/>
    <w:rsid w:val="006E3F8C"/>
    <w:rsid w:val="006E7EB5"/>
    <w:rsid w:val="006F08D8"/>
    <w:rsid w:val="006F3AA2"/>
    <w:rsid w:val="006F3B79"/>
    <w:rsid w:val="006F62A2"/>
    <w:rsid w:val="006F72B7"/>
    <w:rsid w:val="007017A8"/>
    <w:rsid w:val="00702747"/>
    <w:rsid w:val="00702C7A"/>
    <w:rsid w:val="007030DA"/>
    <w:rsid w:val="0070338A"/>
    <w:rsid w:val="00703AB6"/>
    <w:rsid w:val="007076EF"/>
    <w:rsid w:val="00713B2D"/>
    <w:rsid w:val="0071453D"/>
    <w:rsid w:val="007152C6"/>
    <w:rsid w:val="00715A25"/>
    <w:rsid w:val="00715CD3"/>
    <w:rsid w:val="00721DE9"/>
    <w:rsid w:val="00723537"/>
    <w:rsid w:val="00724D9C"/>
    <w:rsid w:val="0072584F"/>
    <w:rsid w:val="00726A16"/>
    <w:rsid w:val="0072745B"/>
    <w:rsid w:val="00735F09"/>
    <w:rsid w:val="0073721D"/>
    <w:rsid w:val="007374E3"/>
    <w:rsid w:val="00740046"/>
    <w:rsid w:val="00741357"/>
    <w:rsid w:val="0074367D"/>
    <w:rsid w:val="007438D1"/>
    <w:rsid w:val="00743AA1"/>
    <w:rsid w:val="00744688"/>
    <w:rsid w:val="00744DE2"/>
    <w:rsid w:val="007454A1"/>
    <w:rsid w:val="00745BB6"/>
    <w:rsid w:val="0075291C"/>
    <w:rsid w:val="00754B5A"/>
    <w:rsid w:val="00763318"/>
    <w:rsid w:val="00763358"/>
    <w:rsid w:val="007641E9"/>
    <w:rsid w:val="007643F0"/>
    <w:rsid w:val="00767F46"/>
    <w:rsid w:val="0077005D"/>
    <w:rsid w:val="007747C2"/>
    <w:rsid w:val="00775B8B"/>
    <w:rsid w:val="0077687B"/>
    <w:rsid w:val="007770BB"/>
    <w:rsid w:val="0078030D"/>
    <w:rsid w:val="00780E54"/>
    <w:rsid w:val="00781954"/>
    <w:rsid w:val="00781C9D"/>
    <w:rsid w:val="00785295"/>
    <w:rsid w:val="00790431"/>
    <w:rsid w:val="00790F2B"/>
    <w:rsid w:val="007933DC"/>
    <w:rsid w:val="007A0258"/>
    <w:rsid w:val="007A5282"/>
    <w:rsid w:val="007A68C5"/>
    <w:rsid w:val="007B151F"/>
    <w:rsid w:val="007B172F"/>
    <w:rsid w:val="007B3740"/>
    <w:rsid w:val="007B39CD"/>
    <w:rsid w:val="007B6A44"/>
    <w:rsid w:val="007B6D52"/>
    <w:rsid w:val="007B7FF4"/>
    <w:rsid w:val="007C077C"/>
    <w:rsid w:val="007C2821"/>
    <w:rsid w:val="007C7217"/>
    <w:rsid w:val="007D2145"/>
    <w:rsid w:val="007D3035"/>
    <w:rsid w:val="007D3EF2"/>
    <w:rsid w:val="007D42B9"/>
    <w:rsid w:val="007E0147"/>
    <w:rsid w:val="007E365D"/>
    <w:rsid w:val="007E3ECB"/>
    <w:rsid w:val="007E48D8"/>
    <w:rsid w:val="007F0382"/>
    <w:rsid w:val="007F0486"/>
    <w:rsid w:val="007F1CA6"/>
    <w:rsid w:val="007F3709"/>
    <w:rsid w:val="007F44C1"/>
    <w:rsid w:val="007F4BA0"/>
    <w:rsid w:val="007F533B"/>
    <w:rsid w:val="007F59D9"/>
    <w:rsid w:val="007F6B68"/>
    <w:rsid w:val="007F6B9F"/>
    <w:rsid w:val="007F7756"/>
    <w:rsid w:val="00800CD9"/>
    <w:rsid w:val="00802A6A"/>
    <w:rsid w:val="00805479"/>
    <w:rsid w:val="008069B3"/>
    <w:rsid w:val="00810A09"/>
    <w:rsid w:val="0081386F"/>
    <w:rsid w:val="008154EF"/>
    <w:rsid w:val="0081648A"/>
    <w:rsid w:val="00820CDA"/>
    <w:rsid w:val="00821912"/>
    <w:rsid w:val="00821DDE"/>
    <w:rsid w:val="008260A8"/>
    <w:rsid w:val="00830EE5"/>
    <w:rsid w:val="00834C59"/>
    <w:rsid w:val="008407A8"/>
    <w:rsid w:val="00841CB6"/>
    <w:rsid w:val="0084686B"/>
    <w:rsid w:val="008470C8"/>
    <w:rsid w:val="00847F9D"/>
    <w:rsid w:val="00850A4B"/>
    <w:rsid w:val="00854AF1"/>
    <w:rsid w:val="00855C8C"/>
    <w:rsid w:val="008568EC"/>
    <w:rsid w:val="008576A9"/>
    <w:rsid w:val="00862BC8"/>
    <w:rsid w:val="00870500"/>
    <w:rsid w:val="00871A5A"/>
    <w:rsid w:val="00872346"/>
    <w:rsid w:val="00873CFA"/>
    <w:rsid w:val="00874092"/>
    <w:rsid w:val="00874B31"/>
    <w:rsid w:val="008766D6"/>
    <w:rsid w:val="0087714E"/>
    <w:rsid w:val="00882638"/>
    <w:rsid w:val="00885ED8"/>
    <w:rsid w:val="00892762"/>
    <w:rsid w:val="00895C1D"/>
    <w:rsid w:val="008A1485"/>
    <w:rsid w:val="008A34B4"/>
    <w:rsid w:val="008A439A"/>
    <w:rsid w:val="008A5FCA"/>
    <w:rsid w:val="008B10CF"/>
    <w:rsid w:val="008B1609"/>
    <w:rsid w:val="008B368A"/>
    <w:rsid w:val="008B5D61"/>
    <w:rsid w:val="008B6F10"/>
    <w:rsid w:val="008C39D1"/>
    <w:rsid w:val="008C3AD3"/>
    <w:rsid w:val="008C507F"/>
    <w:rsid w:val="008C6A8A"/>
    <w:rsid w:val="008C6BC6"/>
    <w:rsid w:val="008D29A7"/>
    <w:rsid w:val="008D2C28"/>
    <w:rsid w:val="008D2F86"/>
    <w:rsid w:val="008D5C88"/>
    <w:rsid w:val="008D7CE9"/>
    <w:rsid w:val="008E0AA2"/>
    <w:rsid w:val="008E1018"/>
    <w:rsid w:val="008E17B6"/>
    <w:rsid w:val="008E2091"/>
    <w:rsid w:val="008E26AE"/>
    <w:rsid w:val="008F0971"/>
    <w:rsid w:val="008F0DC2"/>
    <w:rsid w:val="008F2D65"/>
    <w:rsid w:val="008F56C8"/>
    <w:rsid w:val="008F6DC4"/>
    <w:rsid w:val="008F72E6"/>
    <w:rsid w:val="008F779C"/>
    <w:rsid w:val="008F7E13"/>
    <w:rsid w:val="009022F0"/>
    <w:rsid w:val="00902724"/>
    <w:rsid w:val="00903434"/>
    <w:rsid w:val="0090395E"/>
    <w:rsid w:val="00903EE5"/>
    <w:rsid w:val="00904B5A"/>
    <w:rsid w:val="00904F05"/>
    <w:rsid w:val="00910A89"/>
    <w:rsid w:val="009111A3"/>
    <w:rsid w:val="00914643"/>
    <w:rsid w:val="00920DAE"/>
    <w:rsid w:val="00921EF4"/>
    <w:rsid w:val="00922E39"/>
    <w:rsid w:val="0092411C"/>
    <w:rsid w:val="00924E3C"/>
    <w:rsid w:val="0092613B"/>
    <w:rsid w:val="0092659A"/>
    <w:rsid w:val="009312EC"/>
    <w:rsid w:val="00935D70"/>
    <w:rsid w:val="00935FBF"/>
    <w:rsid w:val="00937CF7"/>
    <w:rsid w:val="0094131C"/>
    <w:rsid w:val="009418CA"/>
    <w:rsid w:val="00941CAE"/>
    <w:rsid w:val="009426ED"/>
    <w:rsid w:val="00943C4F"/>
    <w:rsid w:val="0094425C"/>
    <w:rsid w:val="00951D6C"/>
    <w:rsid w:val="00954AE5"/>
    <w:rsid w:val="00962042"/>
    <w:rsid w:val="00963F55"/>
    <w:rsid w:val="009648CE"/>
    <w:rsid w:val="00971708"/>
    <w:rsid w:val="00971E89"/>
    <w:rsid w:val="00974772"/>
    <w:rsid w:val="00974798"/>
    <w:rsid w:val="00974D65"/>
    <w:rsid w:val="009761E3"/>
    <w:rsid w:val="00977282"/>
    <w:rsid w:val="009813B3"/>
    <w:rsid w:val="00981EB1"/>
    <w:rsid w:val="00983C1D"/>
    <w:rsid w:val="00983FB1"/>
    <w:rsid w:val="009924EE"/>
    <w:rsid w:val="0099334C"/>
    <w:rsid w:val="009968DA"/>
    <w:rsid w:val="009A0436"/>
    <w:rsid w:val="009A0BB7"/>
    <w:rsid w:val="009A0F8F"/>
    <w:rsid w:val="009A41D9"/>
    <w:rsid w:val="009B1346"/>
    <w:rsid w:val="009B246D"/>
    <w:rsid w:val="009B51BB"/>
    <w:rsid w:val="009B5511"/>
    <w:rsid w:val="009B5A93"/>
    <w:rsid w:val="009B6595"/>
    <w:rsid w:val="009C53F0"/>
    <w:rsid w:val="009C5952"/>
    <w:rsid w:val="009C603E"/>
    <w:rsid w:val="009D0AAD"/>
    <w:rsid w:val="009D2A95"/>
    <w:rsid w:val="009D356B"/>
    <w:rsid w:val="009D47FE"/>
    <w:rsid w:val="009D56CE"/>
    <w:rsid w:val="009D5B02"/>
    <w:rsid w:val="009D6AF8"/>
    <w:rsid w:val="009D78C1"/>
    <w:rsid w:val="009E28D0"/>
    <w:rsid w:val="009E4B0F"/>
    <w:rsid w:val="009F0EA0"/>
    <w:rsid w:val="009F3546"/>
    <w:rsid w:val="009F4B5C"/>
    <w:rsid w:val="009F726A"/>
    <w:rsid w:val="009F7C12"/>
    <w:rsid w:val="00A11820"/>
    <w:rsid w:val="00A14789"/>
    <w:rsid w:val="00A153E7"/>
    <w:rsid w:val="00A15738"/>
    <w:rsid w:val="00A20876"/>
    <w:rsid w:val="00A21408"/>
    <w:rsid w:val="00A25BE3"/>
    <w:rsid w:val="00A3120D"/>
    <w:rsid w:val="00A3167A"/>
    <w:rsid w:val="00A34FDB"/>
    <w:rsid w:val="00A351D6"/>
    <w:rsid w:val="00A372AD"/>
    <w:rsid w:val="00A37E3A"/>
    <w:rsid w:val="00A4206A"/>
    <w:rsid w:val="00A449B6"/>
    <w:rsid w:val="00A46092"/>
    <w:rsid w:val="00A47E95"/>
    <w:rsid w:val="00A50781"/>
    <w:rsid w:val="00A5378C"/>
    <w:rsid w:val="00A548E2"/>
    <w:rsid w:val="00A54B20"/>
    <w:rsid w:val="00A54D5A"/>
    <w:rsid w:val="00A5583C"/>
    <w:rsid w:val="00A5689F"/>
    <w:rsid w:val="00A5693D"/>
    <w:rsid w:val="00A60B0D"/>
    <w:rsid w:val="00A627FC"/>
    <w:rsid w:val="00A63F2C"/>
    <w:rsid w:val="00A66557"/>
    <w:rsid w:val="00A66EF5"/>
    <w:rsid w:val="00A7168F"/>
    <w:rsid w:val="00A72040"/>
    <w:rsid w:val="00A7379D"/>
    <w:rsid w:val="00A75B16"/>
    <w:rsid w:val="00A76B20"/>
    <w:rsid w:val="00A7745F"/>
    <w:rsid w:val="00A837FE"/>
    <w:rsid w:val="00A850E1"/>
    <w:rsid w:val="00A85195"/>
    <w:rsid w:val="00A8623B"/>
    <w:rsid w:val="00A87443"/>
    <w:rsid w:val="00A9122A"/>
    <w:rsid w:val="00A93FBB"/>
    <w:rsid w:val="00A94163"/>
    <w:rsid w:val="00A9538E"/>
    <w:rsid w:val="00A95D0B"/>
    <w:rsid w:val="00AA3AE1"/>
    <w:rsid w:val="00AA3F70"/>
    <w:rsid w:val="00AA5540"/>
    <w:rsid w:val="00AA6AB5"/>
    <w:rsid w:val="00AA7A66"/>
    <w:rsid w:val="00AB0F52"/>
    <w:rsid w:val="00AB1484"/>
    <w:rsid w:val="00AB2C3D"/>
    <w:rsid w:val="00AB42AB"/>
    <w:rsid w:val="00AB49E8"/>
    <w:rsid w:val="00AB4D5F"/>
    <w:rsid w:val="00AB5393"/>
    <w:rsid w:val="00AB6679"/>
    <w:rsid w:val="00AC07BC"/>
    <w:rsid w:val="00AC118A"/>
    <w:rsid w:val="00AD2666"/>
    <w:rsid w:val="00AD61DF"/>
    <w:rsid w:val="00AD6D48"/>
    <w:rsid w:val="00AE1E2A"/>
    <w:rsid w:val="00AE23D5"/>
    <w:rsid w:val="00AE2760"/>
    <w:rsid w:val="00AE278C"/>
    <w:rsid w:val="00AE4347"/>
    <w:rsid w:val="00AE6A31"/>
    <w:rsid w:val="00AF1D47"/>
    <w:rsid w:val="00AF29EA"/>
    <w:rsid w:val="00AF3C25"/>
    <w:rsid w:val="00AF4859"/>
    <w:rsid w:val="00B0006B"/>
    <w:rsid w:val="00B10EA4"/>
    <w:rsid w:val="00B124A6"/>
    <w:rsid w:val="00B16116"/>
    <w:rsid w:val="00B2142A"/>
    <w:rsid w:val="00B23C06"/>
    <w:rsid w:val="00B2423D"/>
    <w:rsid w:val="00B31502"/>
    <w:rsid w:val="00B333F9"/>
    <w:rsid w:val="00B3433C"/>
    <w:rsid w:val="00B40698"/>
    <w:rsid w:val="00B44A14"/>
    <w:rsid w:val="00B44DB3"/>
    <w:rsid w:val="00B46431"/>
    <w:rsid w:val="00B50E27"/>
    <w:rsid w:val="00B55C61"/>
    <w:rsid w:val="00B55F42"/>
    <w:rsid w:val="00B56523"/>
    <w:rsid w:val="00B57DC0"/>
    <w:rsid w:val="00B605F1"/>
    <w:rsid w:val="00B62326"/>
    <w:rsid w:val="00B6283D"/>
    <w:rsid w:val="00B73102"/>
    <w:rsid w:val="00B77529"/>
    <w:rsid w:val="00B77BC1"/>
    <w:rsid w:val="00B803F5"/>
    <w:rsid w:val="00B841F2"/>
    <w:rsid w:val="00B84576"/>
    <w:rsid w:val="00B8495F"/>
    <w:rsid w:val="00B84B4F"/>
    <w:rsid w:val="00B85499"/>
    <w:rsid w:val="00B85CE4"/>
    <w:rsid w:val="00B870D9"/>
    <w:rsid w:val="00B90582"/>
    <w:rsid w:val="00B944EB"/>
    <w:rsid w:val="00B95DCD"/>
    <w:rsid w:val="00B96F19"/>
    <w:rsid w:val="00B97015"/>
    <w:rsid w:val="00BA0B50"/>
    <w:rsid w:val="00BA0E07"/>
    <w:rsid w:val="00BA3574"/>
    <w:rsid w:val="00BA573D"/>
    <w:rsid w:val="00BA57C4"/>
    <w:rsid w:val="00BA61BD"/>
    <w:rsid w:val="00BB317D"/>
    <w:rsid w:val="00BB679B"/>
    <w:rsid w:val="00BC0C6B"/>
    <w:rsid w:val="00BC7ABF"/>
    <w:rsid w:val="00BD651E"/>
    <w:rsid w:val="00BE1340"/>
    <w:rsid w:val="00BE15CC"/>
    <w:rsid w:val="00BE2947"/>
    <w:rsid w:val="00BE3C25"/>
    <w:rsid w:val="00BE3DEF"/>
    <w:rsid w:val="00BE5421"/>
    <w:rsid w:val="00BE7BB6"/>
    <w:rsid w:val="00BF2D49"/>
    <w:rsid w:val="00BF2E12"/>
    <w:rsid w:val="00BF2F13"/>
    <w:rsid w:val="00BF72A7"/>
    <w:rsid w:val="00BF73C2"/>
    <w:rsid w:val="00C00D51"/>
    <w:rsid w:val="00C0130A"/>
    <w:rsid w:val="00C042B2"/>
    <w:rsid w:val="00C079E7"/>
    <w:rsid w:val="00C108E9"/>
    <w:rsid w:val="00C14193"/>
    <w:rsid w:val="00C14DC3"/>
    <w:rsid w:val="00C1791E"/>
    <w:rsid w:val="00C2215D"/>
    <w:rsid w:val="00C22926"/>
    <w:rsid w:val="00C2358D"/>
    <w:rsid w:val="00C23E5B"/>
    <w:rsid w:val="00C24BAB"/>
    <w:rsid w:val="00C24D21"/>
    <w:rsid w:val="00C3024C"/>
    <w:rsid w:val="00C3228C"/>
    <w:rsid w:val="00C40FA7"/>
    <w:rsid w:val="00C4513B"/>
    <w:rsid w:val="00C50040"/>
    <w:rsid w:val="00C52E0D"/>
    <w:rsid w:val="00C53BA4"/>
    <w:rsid w:val="00C55FC8"/>
    <w:rsid w:val="00C579B9"/>
    <w:rsid w:val="00C6070C"/>
    <w:rsid w:val="00C60A85"/>
    <w:rsid w:val="00C62237"/>
    <w:rsid w:val="00C62C5D"/>
    <w:rsid w:val="00C66C0A"/>
    <w:rsid w:val="00C70034"/>
    <w:rsid w:val="00C72D9F"/>
    <w:rsid w:val="00C75A2A"/>
    <w:rsid w:val="00C75AAB"/>
    <w:rsid w:val="00C75B6C"/>
    <w:rsid w:val="00C760D0"/>
    <w:rsid w:val="00C7770A"/>
    <w:rsid w:val="00C8574A"/>
    <w:rsid w:val="00C90227"/>
    <w:rsid w:val="00C94144"/>
    <w:rsid w:val="00CA221C"/>
    <w:rsid w:val="00CA73E6"/>
    <w:rsid w:val="00CB3814"/>
    <w:rsid w:val="00CB4882"/>
    <w:rsid w:val="00CB4B4D"/>
    <w:rsid w:val="00CB54F2"/>
    <w:rsid w:val="00CB7001"/>
    <w:rsid w:val="00CB74CC"/>
    <w:rsid w:val="00CC1490"/>
    <w:rsid w:val="00CC1509"/>
    <w:rsid w:val="00CC18C4"/>
    <w:rsid w:val="00CC1EC7"/>
    <w:rsid w:val="00CC2485"/>
    <w:rsid w:val="00CC339D"/>
    <w:rsid w:val="00CC50E4"/>
    <w:rsid w:val="00CC6A35"/>
    <w:rsid w:val="00CD0F58"/>
    <w:rsid w:val="00CD1E4B"/>
    <w:rsid w:val="00CD2166"/>
    <w:rsid w:val="00CD233C"/>
    <w:rsid w:val="00CD2508"/>
    <w:rsid w:val="00CE061E"/>
    <w:rsid w:val="00CE76E7"/>
    <w:rsid w:val="00CF13BE"/>
    <w:rsid w:val="00CF1B5A"/>
    <w:rsid w:val="00CF29CD"/>
    <w:rsid w:val="00CF49CE"/>
    <w:rsid w:val="00CF7E28"/>
    <w:rsid w:val="00D0049B"/>
    <w:rsid w:val="00D02BF8"/>
    <w:rsid w:val="00D0467F"/>
    <w:rsid w:val="00D04FCA"/>
    <w:rsid w:val="00D05D7D"/>
    <w:rsid w:val="00D0731E"/>
    <w:rsid w:val="00D122BD"/>
    <w:rsid w:val="00D12477"/>
    <w:rsid w:val="00D15546"/>
    <w:rsid w:val="00D15E13"/>
    <w:rsid w:val="00D1728B"/>
    <w:rsid w:val="00D21522"/>
    <w:rsid w:val="00D232A8"/>
    <w:rsid w:val="00D26BF5"/>
    <w:rsid w:val="00D3148A"/>
    <w:rsid w:val="00D33DF4"/>
    <w:rsid w:val="00D40798"/>
    <w:rsid w:val="00D4374E"/>
    <w:rsid w:val="00D50C7D"/>
    <w:rsid w:val="00D53A49"/>
    <w:rsid w:val="00D551DE"/>
    <w:rsid w:val="00D55CC9"/>
    <w:rsid w:val="00D5725C"/>
    <w:rsid w:val="00D60347"/>
    <w:rsid w:val="00D61BCA"/>
    <w:rsid w:val="00D63045"/>
    <w:rsid w:val="00D63FD5"/>
    <w:rsid w:val="00D67CC5"/>
    <w:rsid w:val="00D71283"/>
    <w:rsid w:val="00D719B0"/>
    <w:rsid w:val="00D72EF6"/>
    <w:rsid w:val="00D7325C"/>
    <w:rsid w:val="00D74ECE"/>
    <w:rsid w:val="00D75A3B"/>
    <w:rsid w:val="00D80C0B"/>
    <w:rsid w:val="00D82A74"/>
    <w:rsid w:val="00D82EE6"/>
    <w:rsid w:val="00D85D3D"/>
    <w:rsid w:val="00D8637B"/>
    <w:rsid w:val="00D86610"/>
    <w:rsid w:val="00D9120A"/>
    <w:rsid w:val="00D94D95"/>
    <w:rsid w:val="00D96343"/>
    <w:rsid w:val="00D96410"/>
    <w:rsid w:val="00D97F75"/>
    <w:rsid w:val="00DA1F31"/>
    <w:rsid w:val="00DA3A7A"/>
    <w:rsid w:val="00DA47AF"/>
    <w:rsid w:val="00DA4DFE"/>
    <w:rsid w:val="00DA5CB4"/>
    <w:rsid w:val="00DA6351"/>
    <w:rsid w:val="00DB22FB"/>
    <w:rsid w:val="00DB35EC"/>
    <w:rsid w:val="00DB3766"/>
    <w:rsid w:val="00DB7EAF"/>
    <w:rsid w:val="00DC032A"/>
    <w:rsid w:val="00DC0B54"/>
    <w:rsid w:val="00DC1D16"/>
    <w:rsid w:val="00DC21BA"/>
    <w:rsid w:val="00DC4929"/>
    <w:rsid w:val="00DD01C0"/>
    <w:rsid w:val="00DD1431"/>
    <w:rsid w:val="00DD5881"/>
    <w:rsid w:val="00DE28EF"/>
    <w:rsid w:val="00DE3650"/>
    <w:rsid w:val="00DE378B"/>
    <w:rsid w:val="00DF278E"/>
    <w:rsid w:val="00DF6708"/>
    <w:rsid w:val="00DF6F42"/>
    <w:rsid w:val="00E04F9A"/>
    <w:rsid w:val="00E06A8C"/>
    <w:rsid w:val="00E07B99"/>
    <w:rsid w:val="00E10084"/>
    <w:rsid w:val="00E109C3"/>
    <w:rsid w:val="00E13678"/>
    <w:rsid w:val="00E13EB4"/>
    <w:rsid w:val="00E1493C"/>
    <w:rsid w:val="00E16BDD"/>
    <w:rsid w:val="00E17D35"/>
    <w:rsid w:val="00E23EEC"/>
    <w:rsid w:val="00E242B0"/>
    <w:rsid w:val="00E24968"/>
    <w:rsid w:val="00E303FE"/>
    <w:rsid w:val="00E34082"/>
    <w:rsid w:val="00E34089"/>
    <w:rsid w:val="00E3606F"/>
    <w:rsid w:val="00E360B6"/>
    <w:rsid w:val="00E3766A"/>
    <w:rsid w:val="00E429CB"/>
    <w:rsid w:val="00E42BFD"/>
    <w:rsid w:val="00E4638E"/>
    <w:rsid w:val="00E51D07"/>
    <w:rsid w:val="00E520CE"/>
    <w:rsid w:val="00E54FBC"/>
    <w:rsid w:val="00E56219"/>
    <w:rsid w:val="00E62EA6"/>
    <w:rsid w:val="00E634AE"/>
    <w:rsid w:val="00E6384A"/>
    <w:rsid w:val="00E63D90"/>
    <w:rsid w:val="00E644A0"/>
    <w:rsid w:val="00E64E3A"/>
    <w:rsid w:val="00E654E6"/>
    <w:rsid w:val="00E675A7"/>
    <w:rsid w:val="00E7079F"/>
    <w:rsid w:val="00E70EE0"/>
    <w:rsid w:val="00E716E4"/>
    <w:rsid w:val="00E7553E"/>
    <w:rsid w:val="00E76076"/>
    <w:rsid w:val="00E773CB"/>
    <w:rsid w:val="00E808F2"/>
    <w:rsid w:val="00E87021"/>
    <w:rsid w:val="00E90C1A"/>
    <w:rsid w:val="00E91B6E"/>
    <w:rsid w:val="00E9239B"/>
    <w:rsid w:val="00E93E6C"/>
    <w:rsid w:val="00E95799"/>
    <w:rsid w:val="00E95E14"/>
    <w:rsid w:val="00E96218"/>
    <w:rsid w:val="00E96E32"/>
    <w:rsid w:val="00E97D86"/>
    <w:rsid w:val="00EA1962"/>
    <w:rsid w:val="00EA6200"/>
    <w:rsid w:val="00EA70DC"/>
    <w:rsid w:val="00EB10D1"/>
    <w:rsid w:val="00EB1BB6"/>
    <w:rsid w:val="00EB236C"/>
    <w:rsid w:val="00EB23DB"/>
    <w:rsid w:val="00EC64B2"/>
    <w:rsid w:val="00ED2212"/>
    <w:rsid w:val="00ED27CF"/>
    <w:rsid w:val="00ED3506"/>
    <w:rsid w:val="00ED45CF"/>
    <w:rsid w:val="00ED772A"/>
    <w:rsid w:val="00ED775E"/>
    <w:rsid w:val="00EE0C18"/>
    <w:rsid w:val="00EE1C4C"/>
    <w:rsid w:val="00EE2D51"/>
    <w:rsid w:val="00EE4615"/>
    <w:rsid w:val="00EE466B"/>
    <w:rsid w:val="00EE4BBA"/>
    <w:rsid w:val="00EF1989"/>
    <w:rsid w:val="00EF2AD4"/>
    <w:rsid w:val="00EF36C0"/>
    <w:rsid w:val="00EF4E31"/>
    <w:rsid w:val="00EF6945"/>
    <w:rsid w:val="00F0118C"/>
    <w:rsid w:val="00F0248D"/>
    <w:rsid w:val="00F0443A"/>
    <w:rsid w:val="00F10E9E"/>
    <w:rsid w:val="00F1353D"/>
    <w:rsid w:val="00F148C1"/>
    <w:rsid w:val="00F1509D"/>
    <w:rsid w:val="00F17A79"/>
    <w:rsid w:val="00F216A6"/>
    <w:rsid w:val="00F21DB1"/>
    <w:rsid w:val="00F227E4"/>
    <w:rsid w:val="00F26446"/>
    <w:rsid w:val="00F30C5A"/>
    <w:rsid w:val="00F31952"/>
    <w:rsid w:val="00F35A25"/>
    <w:rsid w:val="00F35FB9"/>
    <w:rsid w:val="00F36184"/>
    <w:rsid w:val="00F40C6D"/>
    <w:rsid w:val="00F41892"/>
    <w:rsid w:val="00F43C10"/>
    <w:rsid w:val="00F45A68"/>
    <w:rsid w:val="00F50B96"/>
    <w:rsid w:val="00F52021"/>
    <w:rsid w:val="00F52F34"/>
    <w:rsid w:val="00F5349B"/>
    <w:rsid w:val="00F56ECA"/>
    <w:rsid w:val="00F616B5"/>
    <w:rsid w:val="00F62DB8"/>
    <w:rsid w:val="00F63E45"/>
    <w:rsid w:val="00F649A8"/>
    <w:rsid w:val="00F66A6C"/>
    <w:rsid w:val="00F66F1A"/>
    <w:rsid w:val="00F72E40"/>
    <w:rsid w:val="00F75613"/>
    <w:rsid w:val="00F77546"/>
    <w:rsid w:val="00F80419"/>
    <w:rsid w:val="00F812D3"/>
    <w:rsid w:val="00F81935"/>
    <w:rsid w:val="00F81B3B"/>
    <w:rsid w:val="00F835ED"/>
    <w:rsid w:val="00F84365"/>
    <w:rsid w:val="00F848C2"/>
    <w:rsid w:val="00F85CA0"/>
    <w:rsid w:val="00F86E55"/>
    <w:rsid w:val="00F96E68"/>
    <w:rsid w:val="00FA1952"/>
    <w:rsid w:val="00FA5A87"/>
    <w:rsid w:val="00FB2FE5"/>
    <w:rsid w:val="00FB342E"/>
    <w:rsid w:val="00FB44FF"/>
    <w:rsid w:val="00FC0A3D"/>
    <w:rsid w:val="00FC0CCB"/>
    <w:rsid w:val="00FC108F"/>
    <w:rsid w:val="00FC1346"/>
    <w:rsid w:val="00FC1F38"/>
    <w:rsid w:val="00FC224B"/>
    <w:rsid w:val="00FC6C39"/>
    <w:rsid w:val="00FC773D"/>
    <w:rsid w:val="00FD152D"/>
    <w:rsid w:val="00FD16D1"/>
    <w:rsid w:val="00FD2332"/>
    <w:rsid w:val="00FD4C14"/>
    <w:rsid w:val="00FD7BEE"/>
    <w:rsid w:val="00FD7FE5"/>
    <w:rsid w:val="00FE0BE8"/>
    <w:rsid w:val="00FE5906"/>
    <w:rsid w:val="00FE5D5F"/>
    <w:rsid w:val="00FF115B"/>
    <w:rsid w:val="00FF365F"/>
    <w:rsid w:val="00FF5BD1"/>
    <w:rsid w:val="00FF5DB4"/>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1C4C65"/>
  <w15:docId w15:val="{B29CC4A2-F002-432D-9757-ECEF043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aragraph">
    <w:name w:val="Paragraph"/>
    <w:basedOn w:val="Normal"/>
    <w:pPr>
      <w:widowControl/>
      <w:ind w:firstLine="274"/>
    </w:pPr>
    <w:rPr>
      <w:rFonts w:ascii="Times New Roman" w:eastAsia="MS Mincho" w:hAnsi="Times New Roman"/>
      <w:kern w:val="0"/>
      <w:sz w:val="20"/>
    </w:rPr>
  </w:style>
  <w:style w:type="paragraph" w:customStyle="1" w:styleId="Equation">
    <w:name w:val="Equation"/>
    <w:basedOn w:val="Paragraph"/>
    <w:pPr>
      <w:tabs>
        <w:tab w:val="center" w:pos="4320"/>
      </w:tabs>
      <w:ind w:firstLine="0"/>
    </w:pPr>
  </w:style>
  <w:style w:type="character" w:styleId="FollowedHyperlink">
    <w:name w:val="FollowedHyperlink"/>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BalloonText">
    <w:name w:val="Balloon Text"/>
    <w:basedOn w:val="Normal"/>
    <w:semiHidden/>
    <w:rsid w:val="001D4F5F"/>
    <w:rPr>
      <w:sz w:val="18"/>
      <w:szCs w:val="18"/>
    </w:rPr>
  </w:style>
  <w:style w:type="character" w:styleId="PlaceholderText">
    <w:name w:val="Placeholder Text"/>
    <w:uiPriority w:val="99"/>
    <w:semiHidden/>
    <w:rsid w:val="004B580E"/>
    <w:rPr>
      <w:color w:val="808080"/>
    </w:rPr>
  </w:style>
  <w:style w:type="table" w:styleId="TableGrid">
    <w:name w:val="Table Grid"/>
    <w:basedOn w:val="TableNormal"/>
    <w:uiPriority w:val="59"/>
    <w:rsid w:val="00410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E4638E"/>
    <w:pPr>
      <w:tabs>
        <w:tab w:val="center" w:pos="2280"/>
        <w:tab w:val="right" w:pos="4560"/>
      </w:tabs>
    </w:pPr>
  </w:style>
  <w:style w:type="character" w:customStyle="1" w:styleId="MTDisplayEquationChar">
    <w:name w:val="MTDisplayEquation Char"/>
    <w:link w:val="MTDisplayEquation"/>
    <w:rsid w:val="00E4638E"/>
    <w:rPr>
      <w:kern w:val="2"/>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4.bin"/><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8" Type="http://schemas.openxmlformats.org/officeDocument/2006/relationships/hyperlink" Target="mailto:wojciech.lipinski@anu.edu.au" TargetMode="Externa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7D31-D48D-4361-BD33-9FF6A0646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1486</Words>
  <Characters>8472</Characters>
  <Application>Microsoft Office Word</Application>
  <DocSecurity>0</DocSecurity>
  <Lines>70</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Contributed Papers</vt:lpstr>
      <vt:lpstr>Contributed Papers</vt:lpstr>
    </vt:vector>
  </TitlesOfParts>
  <Company>東北大学　流体科学研究所</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Contributed Papers</dc:title>
  <dc:subject/>
  <dc:creator>徳山 道夫</dc:creator>
  <cp:keywords/>
  <cp:lastModifiedBy>Vincent Wheeler</cp:lastModifiedBy>
  <cp:revision>25</cp:revision>
  <cp:lastPrinted>2014-02-03T01:45:00Z</cp:lastPrinted>
  <dcterms:created xsi:type="dcterms:W3CDTF">2017-01-25T02:01:00Z</dcterms:created>
  <dcterms:modified xsi:type="dcterms:W3CDTF">2017-07-12T23:39:00Z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-1286703811</vt:i4>
  </property>
  <property fmtid="{D5CDD505-2E9C-101B-9397-08002B2CF9AE}" pid="3" name="_EmailSubject">
    <vt:lpwstr>国際会議ＨＰ更新-ABSTRACTの部分お願いします。</vt:lpwstr>
  </property>
  <property fmtid="{D5CDD505-2E9C-101B-9397-08002B2CF9AE}" pid="4" name="_AuthorEmail">
    <vt:lpwstr>konohara@ao.ifs.tohoku.ac.jp</vt:lpwstr>
  </property>
  <property fmtid="{D5CDD505-2E9C-101B-9397-08002B2CF9AE}" pid="5" name="_AuthorEmailDisplayName">
    <vt:lpwstr>Nao Konohara</vt:lpwstr>
  </property>
  <property fmtid="{D5CDD505-2E9C-101B-9397-08002B2CF9AE}" pid="6" name="_ReviewingToolsShownOnce">
    <vt:lpwstr/>
  </property>
</Properties>
</file>