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00"/>
        <w:rPr>
          <w:rFonts w:ascii="Open Sans" w:cs="Open Sans" w:eastAsia="Open Sans" w:hAnsi="Open Sans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80" w:line="240" w:lineRule="auto"/>
              <w:ind w:right="300"/>
              <w:rPr>
                <w:rFonts w:ascii="Open Sans" w:cs="Open Sans" w:eastAsia="Open Sans" w:hAnsi="Open Sans"/>
                <w:color w:val="3c78d8"/>
                <w:sz w:val="38"/>
                <w:szCs w:val="3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38"/>
                <w:szCs w:val="38"/>
                <w:rtl w:val="0"/>
              </w:rPr>
              <w:t xml:space="preserve">Vitalie Melnic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bottom w:color="a58828" w:space="6" w:sz="4" w:val="single"/>
              </w:pBdr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6666"/>
                <w:sz w:val="26"/>
                <w:szCs w:val="26"/>
                <w:rtl w:val="0"/>
              </w:rPr>
              <w:t xml:space="preserve">FULL STACK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Portfolio URL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Github 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|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vmwhoami@gmail.com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jc w:val="left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+373 69442476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Microverse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  <w:rtl w:val="0"/>
              </w:rPr>
              <w:t xml:space="preserve"> - remote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Microverse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TSE (Technical Support Engineer)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|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January 2021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– April2021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Reviewing students' real-world projects code and informing technical and professional set up issues.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Giving constructive feedback on their projects specific parts and in general. To highlight, to improve and would be nice to have.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Meeting with other TSE and TSE leads. Discussing new ideas for improving the code review process. Delivering the best quality to the students.</w:t>
            </w:r>
          </w:p>
          <w:p w:rsidR="00000000" w:rsidDel="00000000" w:rsidP="00000000" w:rsidRDefault="00000000" w:rsidRPr="00000000" w14:paraId="0000000F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Freelance Software development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|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 November 2020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“https://ibworkout.netlify.app/”  a personal trainer website. A project for a personal trainer.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AFC Trucking,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  <w:rtl w:val="0"/>
              </w:rPr>
              <w:t xml:space="preserve">Chicago, Illinois - remote</w:t>
            </w:r>
          </w:p>
          <w:p w:rsidR="00000000" w:rsidDel="00000000" w:rsidP="00000000" w:rsidRDefault="00000000" w:rsidRPr="00000000" w14:paraId="00000014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Truck Dispatcher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|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 August 2019 – January 2020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Responsible for dispatching 10 trucks reducing cost expenses for the company.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Oversaw coordination and orientation of all the drivers in my department.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Ensured employee satisfaction while maintaining a good working environment.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20" w:line="240" w:lineRule="auto"/>
              <w:ind w:left="0" w:right="300" w:firstLine="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20" w:line="240" w:lineRule="auto"/>
              <w:ind w:left="0" w:right="300" w:firstLine="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MICROVERSE |  April 2020– May 2021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Remote Full Stack Web Development Program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  <w:rtl w:val="0"/>
              </w:rPr>
              <w:t xml:space="preserve">, Full Time</w:t>
              <w:tab/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Spent over 1300 hours mastering algorithms, data structures, and full-stack development. Developing projects with Ruby, Rails, JavaScript, React, and Redux.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Worked 8 am to 5 pm Monday through Friday in a remote pair programming setup with coding partners.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Developed skills in remote pair-programming. Used GitHub, git-flow, and daily standups. Communicated and collaborated with international remote developers.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ULIM | September 2006 – June 2008</w:t>
            </w:r>
          </w:p>
          <w:p w:rsidR="00000000" w:rsidDel="00000000" w:rsidP="00000000" w:rsidRDefault="00000000" w:rsidRPr="00000000" w14:paraId="00000022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Foreign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Studied English literature and culture.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Hunan Normal University|October 2010 – June 2011</w:t>
            </w:r>
          </w:p>
          <w:p w:rsidR="00000000" w:rsidDel="00000000" w:rsidP="00000000" w:rsidRDefault="00000000" w:rsidRPr="00000000" w14:paraId="00000025">
            <w:pPr>
              <w:tabs>
                <w:tab w:val="right" w:pos="10446.000000000002"/>
              </w:tabs>
              <w:spacing w:line="240" w:lineRule="auto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Foreign Languages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Studied mandarin with people from different cultures.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120" w:line="240" w:lineRule="auto"/>
              <w:ind w:right="300"/>
              <w:rPr>
                <w:rFonts w:ascii="Open Sans" w:cs="Open Sans" w:eastAsia="Open Sans" w:hAnsi="Open San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Front-End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JavaScript, HTML5, CSS3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Back-End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Ruby, Ruby on rails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Tools &amp; Methods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Git, GitHub, Heroku, Netlify, Mobile/Responsive Development, RSpec, TDD, Chrome Dev Tools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Professional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Remote Pair-Programming, Teamwork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Portfolio Website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This is my full stack portfolio website. The back-end is built with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Built with: (NodeJs, Express, Next Js)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DANCETER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-- A Twitter clone app. You can follow users, have followers leave opinions. Rank higher according to the number of followers.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Built with: (Ruby on Rails)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The Runner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- An endless runner game, built with Javascript phaser three libraries and webpack.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before="12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6"/>
                <w:szCs w:val="16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English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Romanian(Native)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Russian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Mandarin(Basic)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Frech(Basic)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ind w:right="300"/>
        <w:rPr>
          <w:rFonts w:ascii="Open Sans" w:cs="Open Sans" w:eastAsia="Open Sans" w:hAnsi="Open Sans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mwhoami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vitaliemelnic.tech" TargetMode="External"/><Relationship Id="rId7" Type="http://schemas.openxmlformats.org/officeDocument/2006/relationships/hyperlink" Target="https://github.com/vmwhoami" TargetMode="External"/><Relationship Id="rId8" Type="http://schemas.openxmlformats.org/officeDocument/2006/relationships/hyperlink" Target="https://www.linkedin.com/in/vitalie-melnic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Comfortaa-bold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9" Type="http://schemas.openxmlformats.org/officeDocument/2006/relationships/font" Target="fonts/Comfortaa-regular.ttf"/><Relationship Id="rId14" Type="http://schemas.openxmlformats.org/officeDocument/2006/relationships/font" Target="fonts/OpenSans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