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280"/>
              <w:left w:type="dxa" w:w="360"/>
              <w:bottom w:type="dxa" w:w="6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THE EUROPEAN CENTRAL BANK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6E4F7"/>
                <w:sz w:val="36"/>
                <w:szCs w:val="36"/>
              </w:rPr>
              <w:t xml:space="preserve">Predictive Modeling &amp; Risk Scoring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6E4F7"/>
                <w:sz w:val="30"/>
                <w:szCs w:val="30"/>
              </w:rPr>
              <w:t xml:space="preserve">Bank Customer Churn Analysis</w:t>
            </w:r>
          </w:p>
          <w:p>
            <w:pPr>
              <w:spacing w:after="1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6E4F7"/>
                <w:sz w:val="22"/>
                <w:szCs w:val="22"/>
              </w:rPr>
              <w:t xml:space="preserve">Project Guide, Requirements, EDA Findings &amp; Analytical Methodology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10,000 Records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20.4% Churn Rate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Geographies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13 Features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1. Background &amp; Context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Customer churn is one of the most critical challenges facing retail banks today. When a customer leaves — closing accounts, transferring balances, or becoming inactive — the bank loses not only immediate revenue but long-term value across the entire customer relationship lifecycle.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Customer churn directly impacts: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Customer Lifetime Value (CLV) — each churned customer represents the loss of all future revenue streams across products and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Revenue stability — churn creates unpredictable gaps in deposit base, fee income, and interest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Cross-sell and upsell potential — departing customers cannot be offered additional products, reducing revenue per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Long-term competitiveness — high churn rates signal declining customer experience and product-market fit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Traditional churn analysis explains why churn happened in the past. Modern banking requires early identification of customers who are likely to churn before they leave, enabling: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Proactive retention campaigns targeted at high-risk individuals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Personalised offers calibrated to the customer's specific risk profile and engagement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Targeted customer engagement to rebuild loyalty before the decision to leave is made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1B5FA8" w:sz="20"/>
              <w:bottom w:val="single" w:color="B0BEC5" w:sz="4"/>
              <w:right w:val="single" w:color="B0BEC5" w:sz="4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Unified Mentor: The European Central Bank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This project is conducted under the advisory framework of the European Central Bank (ECB), which provides supervisory oversight of retail bank customer behaviour metrics and data-driven risk modelling standards across EU member states.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2. Problem Statement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Despite having rich customer-level data across demographics, financial behaviour, and product usage, European retail banks often lack: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Accurate, production-grade churn prediction models that go beyond simple rule-based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Quantitative churn risk scores that can be assigned at the individual customer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Explainable insights into churn drivers that satisfy both business decision-makers and regulatory requirements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As a result, retention actions are typically: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EC5" w:sz="4"/>
              <w:left w:val="single" w:color="C00000" w:sz="20"/>
              <w:bottom w:val="single" w:color="B0BEC5" w:sz="4"/>
              <w:right w:val="single" w:color="B0BEC5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1"/>
                <w:szCs w:val="21"/>
              </w:rPr>
              <w:t xml:space="preserve">Current State (Without Predictive Model)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Reactive — interventions happen after churn signals are already visible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Broad — campaigns sent to entire customer segments rather than at-risk individuals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Inefficient — high cost per saved customer due to poor targeting accuracy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Unexplainable — no clarity on which factors actually drove a customer to leave</w:t>
            </w:r>
          </w:p>
        </w:tc>
        <w:tc>
          <w:tcPr>
            <w:tcW w:type="dxa" w:w="4680"/>
            <w:tcBorders>
              <w:top w:val="single" w:color="B0BEC5" w:sz="4"/>
              <w:left w:val="single" w:color="1D6A3A" w:sz="20"/>
              <w:bottom w:val="single" w:color="B0BEC5" w:sz="4"/>
              <w:right w:val="single" w:color="B0BEC5" w:sz="4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6A3A"/>
                <w:sz w:val="21"/>
                <w:szCs w:val="21"/>
              </w:rPr>
              <w:t xml:space="preserve">Target State (With Predictive Model)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Proactive — flag high-risk customers weeks before they signal intent to leave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Targeted — personalised retention offers sent only to customers with high churn probability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Cost-efficient — resources focused on highest-ROI retention cases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Explainable — SHAP values and feature importance make every prediction interpretable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3. Project Objectives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3.1  Primary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Predict customer churn with high accuracy using machine learning models trained on the European Bank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Generate churn probability scores (0.0 to 1.0) for every customer in the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Identify key churn drivers through feature importance analysis and SHAP value decomposition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3.2  Secondary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Reduce false positives in churn detection to avoid wasting retention resources on customers who were not going to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Improve interpretability of ML models to meet regulatory explainability requirements (EU AI Act, GDPR transparency obligations)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Enable scenario-based churn risk analysis through a Streamlit web application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4. Dataset Description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European Bank dataset contains 10,000 customer records with 13 feature columns and 1 binary target variable. The data covers customers across three European geographies (France, Germany, Spain) and spans a single observation period.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32"/>
                <w:szCs w:val="32"/>
              </w:rPr>
              <w:t xml:space="preserve">10,000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32"/>
                <w:szCs w:val="32"/>
              </w:rPr>
              <w:t xml:space="preserve">2,037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Churned (20.4%)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4EDD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6A3A"/>
                <w:sz w:val="32"/>
                <w:szCs w:val="32"/>
              </w:rPr>
              <w:t xml:space="preserve">7,963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Retained (79.6%)</w:t>
            </w:r>
          </w:p>
        </w:tc>
        <w:tc>
          <w:tcPr>
            <w:tcW w:type="dxa" w:w="23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8E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700"/>
                <w:sz w:val="32"/>
                <w:szCs w:val="32"/>
              </w:rPr>
              <w:t xml:space="preserve">13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Feature Columns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4.1 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Integer (ID)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Unique customer identifier — dropped before modelling (non-informative)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Surname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Text (ID)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Customer surname — dropped before modelling (non-informative)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CreditScore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Customer creditworthiness score (350–850). Dataset mean: 650.5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Geography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Country of residence: France (50.1%), Germany (25.1%), Spain (24.8%)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Male (54.6%) / Female (45.4%)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Customer age in years (range: 18–92, mean: 38.9)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Tenure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Years the customer has been with the bank (0–10, mean: 5.0)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Account balance in EUR (range: 0–250,898, mean: 76,486). 36.2% have zero balance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NumOfProducts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Number of bank products held (1–4). Majority hold 1 or 2 products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HasCrCard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Binary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Whether the customer has a credit card: 1 = Yes (70.5%), 0 = No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IsActiveMember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Binary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Whether the customer is an active bank member: 1 = Active (51.5%), 0 = Inactive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EstimatedSalary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Estimated annual salary in EUR (mean: ₹100,090)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Exited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Binary (Target)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Churn indicator — 1 = Customer churned, 0 = Customer retained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5. Exploratory Data Analysis (EDA) — Key Findings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following findings are derived from statistical analysis of the European Bank dataset (10,000 records) and form the evidential basis for feature selection and model design decisions.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5.1  Churn Rate by Geography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480"/>
        <w:gridCol w:w="148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14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Retained</w:t>
            </w:r>
          </w:p>
        </w:tc>
        <w:tc>
          <w:tcPr>
            <w:tcW w:type="dxa" w:w="14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France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5,014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810</w:t>
            </w:r>
          </w:p>
        </w:tc>
        <w:tc>
          <w:tcPr>
            <w:tcW w:type="dxa" w:w="14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4,204</w:t>
            </w:r>
          </w:p>
        </w:tc>
        <w:tc>
          <w:tcPr>
            <w:tcW w:type="dxa" w:w="14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16.2%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Germany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2,509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814</w:t>
            </w:r>
          </w:p>
        </w:tc>
        <w:tc>
          <w:tcPr>
            <w:tcW w:type="dxa" w:w="14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1,695</w:t>
            </w:r>
          </w:p>
        </w:tc>
        <w:tc>
          <w:tcPr>
            <w:tcW w:type="dxa" w:w="14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32.4%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Spain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2,477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413</w:t>
            </w:r>
          </w:p>
        </w:tc>
        <w:tc>
          <w:tcPr>
            <w:tcW w:type="dxa" w:w="14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2,064</w:t>
            </w:r>
          </w:p>
        </w:tc>
        <w:tc>
          <w:tcPr>
            <w:tcW w:type="dxa" w:w="14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16.7%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7B5700" w:sz="20"/>
              <w:bottom w:val="single" w:color="B0BEC5" w:sz="4"/>
              <w:right w:val="single" w:color="B0BEC5" w:sz="4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700"/>
                <w:sz w:val="21"/>
                <w:szCs w:val="21"/>
              </w:rPr>
              <w:t xml:space="preserve">Key Finding: Germany has the highest churn rate at 32.4% — nearly double that of France (16.2%) and Spain (16.7%). Despite representing only 25.1% of customers, Germany accounts for 40.0% of all churned customers. Geography must be a key engineered feature in the model.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5.2  Churn Rate by Gender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2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Female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4,543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1,140</w:t>
            </w:r>
          </w:p>
        </w:tc>
        <w:tc>
          <w:tcPr>
            <w:tcW w:type="dxa" w:w="2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25.1%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Male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5,457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900</w:t>
            </w:r>
          </w:p>
        </w:tc>
        <w:tc>
          <w:tcPr>
            <w:tcW w:type="dxa" w:w="2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16.5%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Female customers churn at a 52% higher rate than male customers (25.1% vs 16.5%). Gender is a statistically meaningful predictor and should be encoded as a binary feature.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5.3  Churn Rate by Age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580"/>
        <w:gridCol w:w="1580"/>
      </w:tblGrid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Retained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18–30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1,968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148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1,820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7.5%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31–40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4,451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538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3,913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12.1%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41–50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2,320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788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1,532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34.0%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51–60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797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448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349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56.2%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60+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464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115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349</w:t>
            </w:r>
          </w:p>
        </w:tc>
        <w:tc>
          <w:tcPr>
            <w:tcW w:type="dxa" w:w="1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24.8%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C00000" w:sz="20"/>
              <w:bottom w:val="single" w:color="B0BEC5" w:sz="4"/>
              <w:right w:val="single" w:color="B0BEC5" w:sz="4"/>
            </w:tcBorders>
            <w:shd w:fill="FDECE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1111"/>
                <w:sz w:val="21"/>
                <w:szCs w:val="21"/>
              </w:rPr>
              <w:t xml:space="preserve">Key Finding: Age is the strongest demographic predictor of churn. The 51–60 age group shows a staggering 56.2% churn rate. Customers aged 41–60 are the highest-risk cohort and should receive targeted retention priority in the model scoring output.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5.4  Churn Rate by Number of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 Products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2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5,084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1,409</w:t>
            </w:r>
          </w:p>
        </w:tc>
        <w:tc>
          <w:tcPr>
            <w:tcW w:type="dxa" w:w="2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27.7%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4,590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348</w:t>
            </w:r>
          </w:p>
        </w:tc>
        <w:tc>
          <w:tcPr>
            <w:tcW w:type="dxa" w:w="2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7.6%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266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220</w:t>
            </w:r>
          </w:p>
        </w:tc>
        <w:tc>
          <w:tcPr>
            <w:tcW w:type="dxa" w:w="2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82.7%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60</w:t>
            </w:r>
          </w:p>
        </w:tc>
        <w:tc>
          <w:tcPr>
            <w:tcW w:type="dxa" w:w="2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100.0%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8B3A00" w:sz="20"/>
              <w:bottom w:val="single" w:color="B0BEC5" w:sz="4"/>
              <w:right w:val="single" w:color="B0BEC5" w:sz="4"/>
            </w:tcBorders>
            <w:shd w:fill="FFF0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00"/>
                <w:sz w:val="21"/>
                <w:szCs w:val="21"/>
              </w:rPr>
              <w:t xml:space="preserve">Critical Anomaly: Customers with 3 products churn at 82.7% and customers with 4 products churn at 100%. This counter-intuitive finding suggests product over-bundling or cross-selling beyond the customer's actual need. This non-linear pattern means a tree-based model (Random Forest, XGBoost) will outperform Logistic Regression for this feature.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5.5  Churn Rate by Membership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Membership Status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1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Active Member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5,151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735</w:t>
            </w:r>
          </w:p>
        </w:tc>
        <w:tc>
          <w:tcPr>
            <w:tcW w:type="dxa" w:w="1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14.3%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Inactive Member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4,849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1,302</w:t>
            </w:r>
          </w:p>
        </w:tc>
        <w:tc>
          <w:tcPr>
            <w:tcW w:type="dxa" w:w="1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26.9%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Inactive members churn at nearly double the rate of active members (26.9% vs 14.3%). IsActiveMember is a high-signal binary feature and should be retained as a primary predictor.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5.6  Churn Rate by Credit Score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Credit Score Band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Churned</w:t>
            </w:r>
          </w:p>
        </w:tc>
        <w:tc>
          <w:tcPr>
            <w:tcW w:type="dxa" w:w="2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Poor (350–579)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2,362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520</w:t>
            </w:r>
          </w:p>
        </w:tc>
        <w:tc>
          <w:tcPr>
            <w:tcW w:type="dxa" w:w="2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22.0%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Fair (580–669)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3,331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685</w:t>
            </w:r>
          </w:p>
        </w:tc>
        <w:tc>
          <w:tcPr>
            <w:tcW w:type="dxa" w:w="2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20.6%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Good (670–739)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2,428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452</w:t>
            </w:r>
          </w:p>
        </w:tc>
        <w:tc>
          <w:tcPr>
            <w:tcW w:type="dxa" w:w="2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18.6%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Very Good (740–799)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1,224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252</w:t>
            </w:r>
          </w:p>
        </w:tc>
        <w:tc>
          <w:tcPr>
            <w:tcW w:type="dxa" w:w="2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20.6%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Excellent (800–850)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655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128</w:t>
            </w:r>
          </w:p>
        </w:tc>
        <w:tc>
          <w:tcPr>
            <w:tcW w:type="dxa" w:w="2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19.5%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Churn rate is relatively consistent across credit score bands (18–22%). Credit score alone is not a strong churn predictor and is likely to rank lower in feature importance analysis.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6. Analytical Methodology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6.1  Data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Remove non-informative features: CustomerId and Surname — neither provides predictive signal for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Handle missing values: verify completeness across all 13 columns (dataset is confirmed clean — no missing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Encode categorical variables using one-hot encoding: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Geography → France (dropped as reference), Germany_flag, Spain_flag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Gender → Male (dropped as reference), Female_flag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Scale numerical features using StandardScaler for Logistic Regression; not required for tree-based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Verify class balance: 20.4% churn rate — moderately imbalanced; SMOTE or class_weight='balanced' may be applied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6.2  Feature Engineering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Derived features are constructed to capture complex relationships not visible in raw columns: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Balance_to_Salary_Ratio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Balance ÷ EstimatedSalary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Reveals financial stress — low ratio may indicate under-utilisation or flight risk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Product_Density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NumOfProducts ÷ Tenure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Products acquired per year — rapid early adoption vs stagnation over time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Engagement_Product_Index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IsActiveMember × NumOfProducts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Interaction of activity and product depth — high engagement + high products = loyal customer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Age_Tenure_Interaction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Age × Tenure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Captures older long-tenured customers separately from young short-tenured customers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Zero_Balance_Flag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1 if Balance = 0, else 0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36.2% of customers have zero balance — this distinct behavioural segment may signal dormancy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High_Balance_Flag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1 if Balance &gt; 100,000, else 0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High-balance customers (48% of dataset) churn at 25.2% — above average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6.3  Train–Test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Stratified train-test split: 80% training / 20% test — preserves 20.4% churn class distribution in both splits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Random state fixed (e.g., random_state=42) for reproducibility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Optional: 5-fold stratified cross-validation to validate model stability across different data splits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SMOTE (Synthetic Minority Over-sampling Technique) applied to training set only — never to test set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7. Model Development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progressive modelling strategy is employed — starting with interpretable baselines and advancing to ensemble methods for maximum predictive accuracy.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A.  Baseline Model — Logistic Regression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Role: Interpretability benchmark. Provides a performance floor against which all subsequent models are compared.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Linear decision boundary — assumes features combine additively to predict churn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Coefficients are directly interpretable as log-odds ratios for each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Use class_weight='balanced' or apply SMOTE to handle class imbalance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Output: Churn probability via sigmoid function — directly usable as a risk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Limitation: Cannot capture the non-linear NumOfProducts effect (3–4 products = extreme churn risk)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B.  Tree-Based Models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Characteristics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Strength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Single tree; fully interpretable via decision path; prone to overfitting on training data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Provides a clear visual decision ruleset; useful for stakeholder communication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Ensemble of 100–500 decision trees; bagging reduces variance; built-in feature importance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Strong generalisation; handles non-linear relationships; expected to outperform baseline significantly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Sequential ensemble — each tree corrects errors of the previous; learning rate controlled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High accuracy on structured/tabular data; excellent at capturing complex interaction effects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XGBoost (Optional)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Regularised gradient boosting with tree pruning; handles missing values natively; extremely fast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State-of-the-art performance on tabular churn datasets; typically achieves highest ROC-AUC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8. Model Evaluation Framework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model is evaluated on the held-out 20% test set (2,000 records) using five metrics. No single metric is sufficient for imbalanced binary classification — all five must be reviewed together.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&amp; Interpretation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Correct Predictions ÷ Total Predictions</w:t>
            </w:r>
          </w:p>
        </w:tc>
        <w:tc>
          <w:tcPr>
            <w:tcW w:type="dxa" w:w="3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Overall correctness — misleading when classes are imbalanced (baseline of 79.6% possible by predicting all as retained)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Precision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True Positives ÷ (True Positives + False Positives)</w:t>
            </w:r>
          </w:p>
        </w:tc>
        <w:tc>
          <w:tcPr>
            <w:tcW w:type="dxa" w:w="3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Controls false churn alarms — high precision means when the model says 'will churn', it is usually right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Recall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True Positives ÷ (True Positives + False Negatives)</w:t>
            </w:r>
          </w:p>
        </w:tc>
        <w:tc>
          <w:tcPr>
            <w:tcW w:type="dxa" w:w="3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Captures actual churners — high recall means the model misses few real churners (critical for retention ROI)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F1-Score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2 × (Precision × Recall) ÷ (Precision + Recall)</w:t>
            </w:r>
          </w:p>
        </w:tc>
        <w:tc>
          <w:tcPr>
            <w:tcW w:type="dxa" w:w="3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Harmonic mean — balances precision and recall; preferred metric for imbalanced churn datasets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ROC-AUC</w:t>
            </w:r>
          </w:p>
        </w:tc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Area under Receiver Operating Characteristic curve</w:t>
            </w:r>
          </w:p>
        </w:tc>
        <w:tc>
          <w:tcPr>
            <w:tcW w:type="dxa" w:w="3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Model discrimination ability — measures ability to rank churners above non-churners across all thresholds; target ≥ 0.85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8.1  Expected Model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~80%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~60%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~55%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~57%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~0.78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~82%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~62%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~58%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~60%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~0.80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~86%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~72%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~64%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~68%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~0.87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~87%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~75%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~66%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~70%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~0.88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XGBoost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~87%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~76%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~67%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~71%</w:t>
            </w:r>
          </w:p>
        </w:tc>
        <w:tc>
          <w:tcPr>
            <w:tcW w:type="dxa" w:w="139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~0.89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Note: Benchmarks are indicative. Actual results depend on hyperparameter tuning, feature engineering decisions, and SMOTE application.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9. Model Explainability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Explainability is a first-class requirement — not an afterthought. Regulatory bodies including the European Central Bank and EU AI Act require that credit-related AI decisions be transparent and auditable.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9.1  Feature Importance Ranking (Expected)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Based on EDA findings, the following feature importance ranking is anticipated from Random Forest / XGBoost: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3560"/>
      </w:tblGrid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EDA Evidence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Business Interpretation</w:t>
            </w:r>
          </w:p>
        </w:tc>
      </w:tr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Age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56.2% churn in 51–60 band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Middle-aged and pre-retirement customers are highest risk</w:t>
            </w:r>
          </w:p>
        </w:tc>
      </w:tr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IsActiveMember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26.9% inactive vs 14.3% active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Engagement level is a leading churn indicator</w:t>
            </w:r>
          </w:p>
        </w:tc>
      </w:tr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NumOfProducts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83–100% churn at 3–4 products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Non-linear over-bundling risk — critical tree-based split</w:t>
            </w:r>
          </w:p>
        </w:tc>
      </w:tr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Geography_Germany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32.4% vs ~16% elsewhere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German market has structural retention issues</w:t>
            </w:r>
          </w:p>
        </w:tc>
      </w:tr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Balance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25.2% churn rate for &gt;₹100k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High-balance dormancy or better offers elsewhere</w:t>
            </w:r>
          </w:p>
        </w:tc>
      </w:tr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Gender_Female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25.1% vs 16.5% for males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Female customers significantly more likely to churn</w:t>
            </w:r>
          </w:p>
        </w:tc>
      </w:tr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CreditScore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18–22% across all bands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Weak individual signal — useful in combination</w:t>
            </w:r>
          </w:p>
        </w:tc>
      </w:tr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Tenure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Moderate protective effect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Longer tenure reduces churn probability marginally</w:t>
            </w:r>
          </w:p>
        </w:tc>
      </w:tr>
      <w:tr>
        <w:tc>
          <w:tcPr>
            <w:tcW w:type="dxa" w:w="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FA8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EstimatedSalary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Low direct correlation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Salary alone not predictive — useful in ratio features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9.2  SHAP Value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SHAP (SHapley Additive exPlanations) provides per-customer explanations — showing exactly which features pushed a specific customer's churn probability up or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Global SHAP summary plot: visualises feature importance across the entire dataset using a beeswarm plot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Local SHAP waterfall chart: for any individual customer, shows the contribution of each feature to their specific churn probability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SHAP dependency plots: reveal interaction effects (e.g., Age × IsActiveMember combined churn risk)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9.3  Partial Dependence Plots (PDP)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PDPs show the marginal effect of a single feature on churn probability, averaged across all other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Key PDPs to generate: Age, Balance, NumOfProducts, CreditScore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Two-dimensional PDPs (interaction plots) for: Age × NumOfProducts, Balance × IsActiveMember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10. Predictive Target &amp; Risk Scoring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10.1  Target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Exited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Customer churned — closed account, became inactive, or transferred to competitor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Exited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Customer retained — still an active account holder with the bank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10.2  Prediction Output &amp; Risk Tiers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customer receives two outputs from the trained model: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Probability Range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Binary Flag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1111"/>
                <w:sz w:val="20"/>
                <w:szCs w:val="20"/>
              </w:rPr>
              <w:t xml:space="preserve">Critical Risk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0.75 – 1.00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Churn = 1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DECE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Immediate personal outreach — priority retention call within 48 hours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3A00"/>
                <w:sz w:val="20"/>
                <w:szCs w:val="20"/>
              </w:rPr>
              <w:t xml:space="preserve">High Risk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0.55 – 0.74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Churn = 1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Targeted retention offer — personalised fee waiver or product upgrade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700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0.35 – 0.54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Churn = 1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Engagement campaign — proactive check-in and satisfaction survey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6A3A"/>
                <w:sz w:val="20"/>
                <w:szCs w:val="20"/>
              </w:rPr>
              <w:t xml:space="preserve">Low Risk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0.00 – 0.34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Churn = 0</w:t>
            </w:r>
          </w:p>
        </w:tc>
        <w:tc>
          <w:tcPr>
            <w:tcW w:type="dxa" w:w="3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Standard communication — maintain regular engagement touchpoints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11. Streamlit Web Application Requirements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Streamlit application serves as the operational interface for the predictive churn intelligence system — enabling business users to interact with the model without technical knowledge.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11.1 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&amp; Requirements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Customer Churn Risk Calculator</w:t>
            </w:r>
          </w:p>
        </w:tc>
        <w:tc>
          <w:tcPr>
            <w:tcW w:type="dxa" w:w="6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Input form accepting all 11 model features. Displays churn probability (0–100%) and risk tier badge (Critical / High / Medium / Low) in real time upon submission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Probability Distribution Chart</w:t>
            </w:r>
          </w:p>
        </w:tc>
        <w:tc>
          <w:tcPr>
            <w:tcW w:type="dxa" w:w="6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Histogram or KDE plot of churn probability scores across the full dataset. Allows visual identification of the distribution of at-risk customers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Feature Importance Dashboard</w:t>
            </w:r>
          </w:p>
        </w:tc>
        <w:tc>
          <w:tcPr>
            <w:tcW w:type="dxa" w:w="6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Horizontal bar chart of top 10 features by importance (from trained Random Forest or XGBoost). Explains to non-technical users what drives churn most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What-If Scenario Simulator</w:t>
            </w:r>
          </w:p>
        </w:tc>
        <w:tc>
          <w:tcPr>
            <w:tcW w:type="dxa" w:w="6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Sliders for adjustable features (Age, NumOfProducts, IsActiveMember, Balance). Real-time probability update on slider change — shows how interventions reduce churn risk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Customer Risk Table</w:t>
            </w:r>
          </w:p>
        </w:tc>
        <w:tc>
          <w:tcPr>
            <w:tcW w:type="dxa" w:w="6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Sortable, filterable table of all customers with their churn probability and risk tier. Exportable to CSV for CRM team use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11.2  User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Input any customer's feature values and receive an instant churn probability score and risk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Adjust IsActiveMember, NumOfProducts, Balance, and Age sliders to simulate retention interventions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Observe churn probability change in real time as engagement/product values are adjusted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View SHAP explanation for any individual customer — showing which features contributed most to their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Download filtered at-risk customer list for direct integration with CRM or email marketing tools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B5FA8"/>
          <w:sz w:val="26"/>
          <w:szCs w:val="26"/>
        </w:rPr>
        <w:t xml:space="preserve">11.3 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Streamlit (Python) — rapid dashboard development with native widget support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ML Models</w:t>
            </w:r>
          </w:p>
        </w:tc>
        <w:tc>
          <w:tcPr>
            <w:tcW w:type="dxa" w:w="6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scikit-learn (Logistic Regression, Decision Tree, Random Forest, Gradient Boosting), XGBoost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SHAP library — TreeExplainer for Random Forest/XGBoost; LinearExplainer for Logistic Regression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6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pandas, NumPy — data manipulation; scikit-learn pipeline for preprocessing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Visualisations</w:t>
            </w:r>
          </w:p>
        </w:tc>
        <w:tc>
          <w:tcPr>
            <w:tcW w:type="dxa" w:w="6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matplotlib, seaborn, Plotly (interactive charts in Streamlit)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Streamlit Community Cloud or internal server deployment — requirements.txt provided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12. Deliverables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Research Paper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.docx / PDF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Full EDA with visualisations, preprocessing steps, model comparison table, feature importance analysis, SHAP findings, business recommendations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Python .py file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Live analytics web app with all 5 core modules: risk calculator, probability distribution, feature importance, what-if simulator, customer risk table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.docx / PDF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2-page summary for ECB government stakeholders: churn rate, top 3 churn drivers, model accuracy, risk tier distribution, recommended interventions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Trained Model File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.pkl / .joblib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Serialised best-performing model (Random Forest or XGBoost) with fitted scaler and encoder pipeline — ready for API deployment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FA8"/>
                <w:sz w:val="20"/>
                <w:szCs w:val="20"/>
              </w:rPr>
              <w:t xml:space="preserve">.ipynb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Full reproducible analysis: data loading → EDA → preprocessing → modelling → evaluation → SHAP explainability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13. Key Insights &amp; Strategic Recommendations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EC5" w:sz="4"/>
              <w:left w:val="single" w:color="1D6A3A" w:sz="20"/>
              <w:bottom w:val="single" w:color="B0BEC5" w:sz="4"/>
              <w:right w:val="single" w:color="B0BEC5" w:sz="4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6A3A"/>
                <w:sz w:val="21"/>
                <w:szCs w:val="21"/>
              </w:rPr>
              <w:t xml:space="preserve">Model Findings — Strengths &amp; Opportunities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Germany at 32.4% churn rate — strongest single geographic intervention target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IsActiveMember at 14.3% vs 26.9% — engagement programmes have proven measurable impact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3–4 product customers at 80–100% churn — immediate cross-sell review required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Age 41–60 at 34–56% churn — targeted loyalty schemes for mid-career customers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Random Forest and XGBoost expected ROC-AUC ≥ 0.87 — strong discriminatory power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SHAP values provide per-customer explanation — satisfies EU AI Act transparency clause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What-if simulator enables real-time retention ROI calculation for account managers</w:t>
            </w:r>
          </w:p>
        </w:tc>
        <w:tc>
          <w:tcPr>
            <w:tcW w:type="dxa" w:w="4680"/>
            <w:tcBorders>
              <w:top w:val="single" w:color="B0BEC5" w:sz="4"/>
              <w:left w:val="single" w:color="C00000" w:sz="20"/>
              <w:bottom w:val="single" w:color="B0BEC5" w:sz="4"/>
              <w:right w:val="single" w:color="B0BEC5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1"/>
                <w:szCs w:val="21"/>
              </w:rPr>
              <w:t xml:space="preserve">Risk Factors &amp; Areas Requiring Action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20.4% overall churn rate — significantly above typical EU retail banking benchmark of 10–15%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Female churn at 25.1% — gender gap requires targeted product-fit review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Zero-balance customers (36.2% of base) represent dormancy risk despite lower headline churn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Class imbalance (80/20 split) — SMOTE or class_weight required to avoid recall deficiency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Credit score shows minimal churn differentiation — do not over-weight in model features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3–4 product customers may require proactive product simplification conversations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• Model fairness audit required — ensure churn scores do not create discriminatory outcomes by gender or geography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1B5FA8" w:sz="12" w:space="4"/>
        </w:pBdr>
        <w:spacing w:after="12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32"/>
          <w:szCs w:val="32"/>
        </w:rPr>
        <w:t xml:space="preserve">14. Conclusion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project reframes customer churn from a passive, retrospective analysis into a forward-looking predictive intelligence system. By leveraging machine learning models trained on the European Bank dataset — 10,000 customers across France, Germany, and Spain — the system generates individual churn probability scores that enable banks to act before customers leave rather than after.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analytical evidence is clear: churn is driven primarily by age (56.2% for 51–60 group), inactivity (26.9% vs 14.3%), product over-bundling (83–100% for 3–4 products), and geographic factors (Germany at 32.4%). These factors are quantifiable, actionable, and explainable.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By focusing on engagement depth and product utilisation as the primary levers for retention — rather than broad demographic targeting — this system provides the European Central Bank and its supervised retail institutions with a practical, regulatory-compliant, and cost-efficient tool for customer lifetime value protection and revenue stability.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1B5FA8" w:sz="20"/>
              <w:bottom w:val="single" w:color="B0BEC5" w:sz="4"/>
              <w:right w:val="single" w:color="B0BEC5" w:sz="4"/>
            </w:tcBorders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Project Impact Summary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If the predictive model achieves 87% ROC-AUC and the bank acts on Critical and High Risk tiers (targeting ~600–700 customers per 10,000), a conservative 20% retention success rate would save approximately 120–140 customers per cohort — each representing multiple years of future revenue across deposits, fees, and cross-sell products.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FA8" w:sz="8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Prepared by: Data Analyst   |   The European Central Bank   |   Dataset: European Bank (10,000 records)   |   Tools: Python · Streamlit · Power BI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FA8" w:sz="8" w:space="4"/>
      </w:pBdr>
      <w:spacing w:after="0" w:before="80"/>
      <w:jc w:val="center"/>
    </w:pPr>
    <w:r>
      <w:rPr>
        <w:rFonts w:ascii="Calibri" w:cs="Calibri" w:eastAsia="Calibri" w:hAnsi="Calibri"/>
        <w:b w:val="false"/>
        <w:bCs w:val="false"/>
        <w:i/>
        <w:iCs/>
        <w:color w:val="555555"/>
        <w:sz w:val="17"/>
        <w:szCs w:val="17"/>
      </w:rPr>
      <w:t xml:space="preserve">Prepared by: Data Analyst   |   The European Central Bank   |   Dataset: European Bank (10,000 records)   |   Tools: Python · Streamlit · Power BI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FA8" w:sz="8" w:space="4"/>
      </w:pBdr>
      <w:spacing w:after="80" w:before="0"/>
      <w:jc w:val="left"/>
    </w:pPr>
    <w:r>
      <w:rPr>
        <w:rFonts w:ascii="Calibri" w:cs="Calibri" w:eastAsia="Calibri" w:hAnsi="Calibri"/>
        <w:b/>
        <w:bCs/>
        <w:i w:val="false"/>
        <w:iCs w:val="false"/>
        <w:color w:val="0D2B55"/>
        <w:sz w:val="20"/>
        <w:szCs w:val="20"/>
      </w:rPr>
      <w:t xml:space="preserve">THE EUROPEAN CENTRAL BANK</w:t>
    </w: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8"/>
        <w:szCs w:val="18"/>
      </w:rPr>
      <w:t xml:space="preserve">   |   Predictive Modeling &amp; Risk Scoring — Bank Customer Churn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2026-05-12T08:59:29.094Z</dcterms:created>
  <dcterms:modified xsi:type="dcterms:W3CDTF">2026-05-12T08:59:29.109Z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