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THE FINANCE GROUP</w:t>
      </w:r>
    </w:p>
    <w:p>
      <w:pPr>
        <w:shd w:fill="2E75B6" w:val="clear"/>
        <w:spacing w:after="160" w:before="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Financial Dashboard — Logic, Insights, Assumptions &amp; All DAX Measures</w:t>
      </w:r>
    </w:p>
    <w:p>
      <w:pPr>
        <w:pBdr>
          <w:bottom w:val="single" w:color="2E75B6" w:sz="4" w:space="1"/>
        </w:pBd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Dashboard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interactive Power BI dashboard provides a monthly-level view of The Finance Group's financial health across 4 regions (North, South, East, West) and 5 product/service lines (Product A, B, C, Service X, Y) for the period January 2023 to December 2024.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Visuals &amp;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Fields Used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Logic / 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KPI Cards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Revenue, EBITDA%, Gross Margin%, Net Cash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Quick snapshot of top financial metrics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Revenue &amp; Profit Trend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Month, Total Revenue, Gross Profit, EBITDA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Monthly performance over 24 months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Budget vs Actual Variance 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Month, Budget Variance % measure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Green = above target, Red = below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Product 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Product/Service, Revenue, Gross Profit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Ranks top revenue contributing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Receivables Aging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Aging Bucket, Revenue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Groups pending payments by age — flags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Cash Flow Waterfall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Cash Inflows, Cash Outflows, Net Cash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Green = inflow, Red = outflow, White = 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Revenue by Region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Region, Total Revenue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Donut chart showing regional revenue split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Key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Strengths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Gross Margin consistently above 40%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 Cash remains positive across all periods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X &amp; Product B are top revenue contributors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Most receivables fall in 0-30 days bucket (safe zone)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Areas of Concern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Budget variance is negative in most months (-20% to -30%)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EBITDA occasionally goes negative for some products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Revenue targets consistently being missed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A shows weakest performance across regions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revenue and cost figures are in Indian Rupees (INR).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Month column is treated as a date field (YYYY-MM format) for time-series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Budget Variance % = (Actual Revenue - Budget Revenue) / Budget Revenue x 100.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Gross Margin % = Gross Profit / Revenue x 100.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EBITDA % = EBITDA / Revenue x 100.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Net Cash = Total Cash Inflows - Total Cash Outflows for the selected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Receivables Aging buckets: 0-30 Days (safe), 31-60 Days (watch), 61-90 Days (risky), 90+ Days (critical).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4 regions and 5 product/service lines are treated equally with no weighting applied.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Data Cleaning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480 records loaded covering Jan 2023 to Dec 2024 across 4 regions and 5 products/services.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missing values found in key columns: Revenue, COGS, Gross Profit, EBITDA.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Month column formatted as Date type for correct time-series sorting in visuals.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Aging Bucket calculated column created in DAX to group Receivables Aging (Days) into 4 buckets.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Cash Table created separately with Inflow, Outflow, Net Cash for the waterfall chart.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Negative EBITDA values retained as-is — they represent genuine loss months for certain products.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 All DAX Measures &amp; Calculated Columns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A. P&amp;L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Measure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DAX Formula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Total Revenue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SUM(Data[Revenue])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actual revenue earned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Total COGS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SUM(Data[COGS])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cost of goods sold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Total Gross Profit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SUM(Data[Gross Profit])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Revenue minus COGS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Total OPEX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SUM(Data[Opex])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operating expenses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Total EBITDA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SUM(Data[EBITDA])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Earnings before interest &amp; tax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Gross Margin 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DIVIDE(SUM(Data[Gross Profit]), SUM(Data[Revenue])) * 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% of revenue retained after COGS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EBITDA 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DIVIDE(SUM(Data[EBITDA]), SUM(Data[Revenue])) * 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% of revenue as operating profit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B. Budget vs Actual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Measure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DAX Formula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Total Budget Revenue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SUM(Data[Revenue Budget])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planned/target revenue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Budget Variance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SUM(Data[Revenue]) - SUM(Data[Revenue Budget])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Absolute difference: Actual minus Budget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Budget Variance 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DIVIDE(SUM(Data[Revenue]) - SUM(Data[Revenue Budget]), SUM(Data[Revenue Budget])) * 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% difference of actual vs budget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Variance Bar Color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IF([Budget Variance %] &gt;= 0, "#1D9E75", "#E24B4A")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Green if above budget, Red if below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C. Cash Flow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Measure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DAX Formula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Total Inflow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SUM(Data[Cash Inflows])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cash received from customers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Total Outflow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SUM(Data[Cash Outflows])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Total cash paid to suppliers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Net Cash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SUM(Data[Cash Inflows]) - SUM(Data[Cash Outflows])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Net cash position (Inflow minus Outflow)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Cash Net Flow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SUM(Data[Cash Inflows]) - SUM(Data[Cash Outflows])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Used in waterfall chart as total bar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D. Receivables &amp; Payables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Measure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DAX Formula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Avg Receivables Aging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AVERAGE(Data[Receivables Aging (Days)])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Average days customers take to pay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Avg Payables Aging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AVERAGE(Data[Payables Aging (Days)])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Average days company takes to pay suppliers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Max Receivables 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MAX(Data[Receivables Aging (Days)])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Longest pending receivable in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Max Payables 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MAX(Data[Payables Aging (Days)])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Longest pending payable in 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E. Calculated Columns (DAX)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DAX Formula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Aging Bucket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IF('Data'[Receivables Aging (Days)] &lt;= 30, "0-30 Days", IF('Data'[Receivables Aging (Days)] &lt;= 60, "31-60 Days", IF('Data'[Receivables Aging (Days)] &lt;= 90, "61-90 Days", "90+ Days")))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Groups each row into an aging bucket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Aging Sort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IF(Data[Aging Bucket] = "0-30 Days", 1, IF(Data[Aging Bucket] = "31-60 Days", 2, IF(Data[Aging Bucket] = "61-90 Days", 3, 4)))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Numeric sort key for correct chart order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F. Slicers / Filters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Slicer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 Used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Filter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Product/Service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Data[Product/Service]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Dropdown — single or multi select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Data[Region]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Dropdown — single or multi select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Month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Data[Month]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Dropdown — date 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Quarter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4E79"/>
                <w:sz w:val="15"/>
                <w:szCs w:val="15"/>
              </w:rPr>
              <w:t xml:space="preserve">Calculated from 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Button slicer — Q1, Q2, Q3, Q4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F4E79" w:val="clear"/>
        <w:spacing w:after="0" w:before="120"/>
        <w:jc w:val="center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Prepared by: Data Analyst  |  The Finance Group  |  Period: Jan 2023 - Dec 2024  |  Tool: Power BI Desktop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2026-05-11T06:55:25.495Z</dcterms:created>
  <dcterms:modified xsi:type="dcterms:W3CDTF">2026-05-11T06:55:25.495Z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