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dqk85jf4iuy" w:id="0"/>
      <w:bookmarkEnd w:id="0"/>
      <w:r w:rsidDel="00000000" w:rsidR="00000000" w:rsidRPr="00000000">
        <w:rPr>
          <w:rtl w:val="0"/>
        </w:rPr>
        <w:t xml:space="preserve">Interactive Mode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may run the flow interactively by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-interactive</w:t>
      </w:r>
      <w:r w:rsidDel="00000000" w:rsidR="00000000" w:rsidRPr="00000000">
        <w:rPr>
          <w:rtl w:val="0"/>
        </w:rPr>
        <w:t xml:space="preserve"> option: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./flow.tcl -interactive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tcl shell will be opened where the openlane package is automatically sourced: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% package require openlane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Then, you should be able to run the following main commands: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Any tcl command.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 -design &lt;design&gt; -tag &lt;tag&gt; -config &lt;config&gt; -init_design_config -overwrite</w:t>
      </w:r>
      <w:r w:rsidDel="00000000" w:rsidR="00000000" w:rsidRPr="00000000">
        <w:rPr>
          <w:rtl w:val="0"/>
        </w:rPr>
        <w:t xml:space="preserve"> similar to the command line arguments, design is required and the rest is optional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run_floorplan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write_powered_verilog</w:t>
      </w:r>
      <w:r w:rsidDel="00000000" w:rsidR="00000000" w:rsidRPr="00000000">
        <w:rPr>
          <w:rtl w:val="0"/>
        </w:rPr>
        <w:t xml:space="preserve"> followed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set_netlist $::env(lvs_result_file_tag).powered.v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run_magic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run_magic_spice_export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run_magic_drc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run_lvs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run_antenna_check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above commands can also be written in a file and passed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flow.tcl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./flow.tcl -interactive -file &lt;file&gt;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more detailed list of all the commands supported by openlane could be found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Note 1:</w:t>
      </w:r>
      <w:r w:rsidDel="00000000" w:rsidR="00000000" w:rsidRPr="00000000">
        <w:rPr>
          <w:rtl w:val="0"/>
        </w:rPr>
        <w:t xml:space="preserve"> Currently, configuration variables have higher priority over the above commands so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RUN_MAGIC</w:t>
      </w:r>
      <w:r w:rsidDel="00000000" w:rsidR="00000000" w:rsidRPr="00000000">
        <w:rPr>
          <w:rtl w:val="0"/>
        </w:rPr>
        <w:t xml:space="preserve"> is 0, command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run_magic</w:t>
      </w:r>
      <w:r w:rsidDel="00000000" w:rsidR="00000000" w:rsidRPr="00000000">
        <w:rPr>
          <w:rtl w:val="0"/>
        </w:rPr>
        <w:t xml:space="preserve"> will have no effect.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Note 2:</w:t>
      </w:r>
      <w:r w:rsidDel="00000000" w:rsidR="00000000" w:rsidRPr="00000000">
        <w:rPr>
          <w:rtl w:val="0"/>
        </w:rPr>
        <w:t xml:space="preserve"> Currently, most of these commands must be run in the flow sequence and no steps should be skipped.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Note 3:</w:t>
      </w:r>
      <w:r w:rsidDel="00000000" w:rsidR="00000000" w:rsidRPr="00000000">
        <w:rPr>
          <w:rtl w:val="0"/>
        </w:rPr>
        <w:t xml:space="preserve"> You can pass the -design, -tag, etc.. flags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./flow.tcl -interactive</w:t>
      </w:r>
      <w:r w:rsidDel="00000000" w:rsidR="00000000" w:rsidRPr="00000000">
        <w:rPr>
          <w:rtl w:val="0"/>
        </w:rPr>
        <w:t xml:space="preserve"> directly without the need of entering the interactive mode and then executing the prep command.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/OpenLANE_command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