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sws2tq15ygr" w:id="0"/>
      <w:bookmarkEnd w:id="0"/>
      <w:r w:rsidDel="00000000" w:rsidR="00000000" w:rsidRPr="00000000">
        <w:rPr>
          <w:rtl w:val="0"/>
        </w:rPr>
        <w:t xml:space="preserve">OpenLane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rqg5reuxuu9" w:id="1"/>
      <w:bookmarkEnd w:id="1"/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Refer to this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README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 All .tcl files placed here should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 openlane</w:t>
      </w:r>
      <w:r w:rsidDel="00000000" w:rsidR="00000000" w:rsidRPr="00000000">
        <w:rPr>
          <w:rtl w:val="0"/>
        </w:rPr>
        <w:t xml:space="preserve">; otherwise, they won't be available in the flow.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../docs/source/OpenLANE_command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