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709C7">
      <w:pPr>
        <w:pStyle w:val="18"/>
        <w:spacing w:before="75" w:after="75" w:line="560" w:lineRule="exact"/>
        <w:jc w:val="left"/>
        <w:rPr>
          <w:rFonts w:ascii="Times New Roman Regular" w:hAnsi="Times New Roman Regular" w:eastAsia="黑体" w:cs="Times New Roman Regular"/>
          <w:szCs w:val="32"/>
        </w:rPr>
      </w:pPr>
      <w:r>
        <w:rPr>
          <w:rFonts w:ascii="Times New Roman Regular" w:hAnsi="Times New Roman Regular" w:eastAsia="黑体" w:cs="Times New Roman Regular"/>
          <w:szCs w:val="32"/>
        </w:rPr>
        <w:t>附件2</w:t>
      </w:r>
    </w:p>
    <w:p w14:paraId="5F2EF6D3">
      <w:pPr>
        <w:pStyle w:val="18"/>
        <w:spacing w:before="75" w:after="75" w:line="560" w:lineRule="exact"/>
        <w:jc w:val="left"/>
        <w:rPr>
          <w:rFonts w:hint="eastAsia" w:ascii="仿宋" w:hAnsi="仿宋" w:eastAsia="仿宋"/>
          <w:szCs w:val="32"/>
        </w:rPr>
      </w:pPr>
    </w:p>
    <w:p w14:paraId="27BFED45">
      <w:pPr>
        <w:widowControl/>
        <w:spacing w:line="800" w:lineRule="exact"/>
        <w:jc w:val="center"/>
        <w:rPr>
          <w:rFonts w:hint="eastAsia" w:ascii="微软雅黑" w:hAnsi="华文中宋" w:eastAsia="微软雅黑" w:cs="华文中宋"/>
          <w:sz w:val="48"/>
          <w:szCs w:val="48"/>
        </w:rPr>
      </w:pPr>
      <w:r>
        <w:rPr>
          <w:rFonts w:hint="eastAsia" w:ascii="Times New Roman Regular" w:hAnsi="Times New Roman Regular" w:eastAsia="微软雅黑" w:cs="Times New Roman Regular"/>
          <w:bCs/>
          <w:color w:val="000000"/>
          <w:kern w:val="0"/>
          <w:sz w:val="48"/>
          <w:szCs w:val="48"/>
        </w:rPr>
        <w:t>2026</w:t>
      </w:r>
      <w:r>
        <w:rPr>
          <w:rFonts w:hint="eastAsia" w:ascii="微软雅黑" w:hAnsi="微软雅黑" w:eastAsia="微软雅黑" w:cs="微软雅黑"/>
          <w:bCs/>
          <w:color w:val="000000"/>
          <w:kern w:val="0"/>
          <w:sz w:val="48"/>
          <w:szCs w:val="48"/>
        </w:rPr>
        <w:t>年度教育网络安全专项研究</w:t>
      </w:r>
      <w:r>
        <w:rPr>
          <w:rFonts w:hint="eastAsia" w:ascii="微软雅黑" w:hAnsi="微软雅黑" w:eastAsia="微软雅黑" w:cs="微软雅黑"/>
          <w:sz w:val="48"/>
          <w:szCs w:val="48"/>
        </w:rPr>
        <w:t>课题</w:t>
      </w:r>
    </w:p>
    <w:p w14:paraId="08FE4A22">
      <w:pPr>
        <w:widowControl/>
        <w:spacing w:line="800" w:lineRule="exact"/>
        <w:jc w:val="center"/>
        <w:rPr>
          <w:rFonts w:hint="eastAsia" w:ascii="宋体" w:hAnsi="宋体"/>
          <w:b/>
        </w:rPr>
      </w:pPr>
    </w:p>
    <w:p w14:paraId="1E6EBA91">
      <w:pPr>
        <w:spacing w:line="360" w:lineRule="auto"/>
        <w:jc w:val="center"/>
        <w:rPr>
          <w:rFonts w:hint="eastAsia" w:ascii="微软雅黑" w:hAnsi="微软雅黑" w:eastAsia="微软雅黑" w:cs="微软雅黑"/>
          <w:bCs/>
          <w:sz w:val="48"/>
          <w:szCs w:val="48"/>
        </w:rPr>
      </w:pPr>
      <w:r>
        <w:rPr>
          <w:rFonts w:hint="eastAsia" w:ascii="微软雅黑" w:hAnsi="微软雅黑" w:eastAsia="微软雅黑" w:cs="微软雅黑"/>
          <w:bCs/>
          <w:sz w:val="48"/>
          <w:szCs w:val="48"/>
          <w:lang w:eastAsia="zh-Hans"/>
        </w:rPr>
        <w:t>申 请</w:t>
      </w:r>
      <w:r>
        <w:rPr>
          <w:rFonts w:hint="eastAsia" w:ascii="微软雅黑" w:hAnsi="微软雅黑" w:eastAsia="微软雅黑" w:cs="微软雅黑"/>
          <w:bCs/>
          <w:sz w:val="48"/>
          <w:szCs w:val="48"/>
        </w:rPr>
        <w:t xml:space="preserve"> 书</w:t>
      </w:r>
    </w:p>
    <w:p w14:paraId="18F819B4">
      <w:pPr>
        <w:widowControl/>
        <w:jc w:val="left"/>
        <w:rPr>
          <w:rFonts w:eastAsia="黑体"/>
          <w:sz w:val="30"/>
        </w:rPr>
      </w:pPr>
    </w:p>
    <w:p w14:paraId="00FEDDBE">
      <w:pPr>
        <w:widowControl/>
        <w:jc w:val="left"/>
        <w:rPr>
          <w:rFonts w:eastAsia="黑体"/>
          <w:sz w:val="30"/>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6"/>
        <w:gridCol w:w="5019"/>
      </w:tblGrid>
      <w:tr w14:paraId="5F7B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2526" w:type="dxa"/>
            <w:tcBorders>
              <w:top w:val="nil"/>
              <w:left w:val="nil"/>
              <w:bottom w:val="nil"/>
              <w:right w:val="nil"/>
            </w:tcBorders>
            <w:vAlign w:val="center"/>
          </w:tcPr>
          <w:p w14:paraId="4C8D8336">
            <w:pPr>
              <w:rPr>
                <w:rFonts w:ascii="仿宋_GB2312"/>
              </w:rPr>
            </w:pPr>
            <w:r>
              <w:rPr>
                <w:rFonts w:hint="eastAsia" w:ascii="仿宋_GB2312"/>
              </w:rPr>
              <w:t>指  南  大  类</w:t>
            </w:r>
          </w:p>
        </w:tc>
        <w:tc>
          <w:tcPr>
            <w:tcW w:w="5019" w:type="dxa"/>
            <w:tcBorders>
              <w:top w:val="nil"/>
              <w:left w:val="nil"/>
              <w:bottom w:val="single" w:color="auto" w:sz="4" w:space="0"/>
              <w:right w:val="nil"/>
            </w:tcBorders>
            <w:vAlign w:val="center"/>
          </w:tcPr>
          <w:p w14:paraId="38EFDD17">
            <w:pPr>
              <w:jc w:val="center"/>
              <w:rPr>
                <w:rFonts w:hint="eastAsia" w:ascii="仿宋_GB2312" w:hAnsi="仿宋_GB2312" w:cs="仿宋_GB2312"/>
                <w:sz w:val="28"/>
                <w:szCs w:val="28"/>
                <w:lang w:eastAsia="zh-CN"/>
              </w:rPr>
            </w:pPr>
            <w:r>
              <w:rPr>
                <w:rFonts w:hint="eastAsia" w:ascii="仿宋_GB2312" w:hAnsi="仿宋_GB2312" w:cs="仿宋_GB2312"/>
                <w:sz w:val="28"/>
                <w:szCs w:val="28"/>
                <w:lang w:eastAsia="zh-CN"/>
              </w:rPr>
              <w:t>面向AI驱动攻击的教育行业AI</w:t>
            </w:r>
          </w:p>
          <w:p w14:paraId="6BEF8981">
            <w:pPr>
              <w:jc w:val="center"/>
              <w:rPr>
                <w:rFonts w:hint="eastAsia" w:ascii="仿宋_GB2312" w:hAnsi="仿宋_GB2312" w:eastAsia="仿宋_GB2312" w:cs="仿宋_GB2312"/>
                <w:sz w:val="28"/>
                <w:szCs w:val="28"/>
                <w:lang w:eastAsia="zh-CN"/>
              </w:rPr>
            </w:pPr>
            <w:r>
              <w:rPr>
                <w:rFonts w:hint="eastAsia" w:ascii="仿宋_GB2312" w:hAnsi="仿宋_GB2312" w:cs="仿宋_GB2312"/>
                <w:sz w:val="28"/>
                <w:szCs w:val="28"/>
                <w:lang w:eastAsia="zh-CN"/>
              </w:rPr>
              <w:t>原生安全运营技术体系研究</w:t>
            </w:r>
          </w:p>
        </w:tc>
      </w:tr>
      <w:tr w14:paraId="2397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2526" w:type="dxa"/>
            <w:tcBorders>
              <w:top w:val="nil"/>
              <w:left w:val="nil"/>
              <w:bottom w:val="nil"/>
              <w:right w:val="nil"/>
            </w:tcBorders>
            <w:vAlign w:val="center"/>
          </w:tcPr>
          <w:p w14:paraId="0E81A87F">
            <w:pPr>
              <w:jc w:val="center"/>
              <w:rPr>
                <w:rFonts w:ascii="仿宋" w:eastAsia="仿宋"/>
              </w:rPr>
            </w:pPr>
            <w:r>
              <w:rPr>
                <w:rFonts w:hint="eastAsia" w:ascii="仿宋_GB2312"/>
              </w:rPr>
              <w:t>课  题  名  称</w:t>
            </w:r>
            <w:r>
              <w:rPr>
                <w:rFonts w:hint="eastAsia" w:ascii="仿宋" w:eastAsia="仿宋"/>
              </w:rPr>
              <w:t xml:space="preserve">  </w:t>
            </w:r>
          </w:p>
        </w:tc>
        <w:tc>
          <w:tcPr>
            <w:tcW w:w="5019" w:type="dxa"/>
            <w:tcBorders>
              <w:top w:val="single" w:color="auto" w:sz="4" w:space="0"/>
              <w:left w:val="nil"/>
              <w:bottom w:val="single" w:color="auto" w:sz="4" w:space="0"/>
              <w:right w:val="nil"/>
            </w:tcBorders>
            <w:vAlign w:val="center"/>
          </w:tcPr>
          <w:p w14:paraId="1F29D9DE">
            <w:pPr>
              <w:rPr>
                <w:rFonts w:hint="eastAsia" w:ascii="楷体_GB2312" w:eastAsia="楷体_GB2312"/>
                <w:b/>
                <w:lang w:eastAsia="zh-CN"/>
              </w:rPr>
            </w:pPr>
            <w:r>
              <w:rPr>
                <w:rFonts w:hint="eastAsia" w:ascii="仿宋_GB2312" w:hAnsi="仿宋_GB2312" w:cs="仿宋_GB2312"/>
                <w:sz w:val="28"/>
                <w:szCs w:val="28"/>
                <w:lang w:eastAsia="zh-CN"/>
              </w:rPr>
              <w:t>校园安全智能体快慢路径风险门控研究</w:t>
            </w:r>
          </w:p>
        </w:tc>
      </w:tr>
      <w:tr w14:paraId="09DB0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2526" w:type="dxa"/>
            <w:tcBorders>
              <w:top w:val="nil"/>
              <w:left w:val="nil"/>
              <w:bottom w:val="nil"/>
              <w:right w:val="nil"/>
            </w:tcBorders>
            <w:vAlign w:val="center"/>
          </w:tcPr>
          <w:p w14:paraId="15DDE5AC">
            <w:pPr>
              <w:jc w:val="center"/>
              <w:rPr>
                <w:rFonts w:ascii="仿宋" w:eastAsia="仿宋"/>
                <w:w w:val="200"/>
              </w:rPr>
            </w:pPr>
            <w:r>
              <w:rPr>
                <w:rFonts w:hint="eastAsia" w:ascii="仿宋_GB2312"/>
                <w:lang w:eastAsia="zh-Hans"/>
              </w:rPr>
              <w:t>负</w:t>
            </w:r>
            <w:r>
              <w:rPr>
                <w:rFonts w:ascii="仿宋_GB2312"/>
                <w:lang w:eastAsia="zh-Hans"/>
              </w:rPr>
              <w:t xml:space="preserve"> </w:t>
            </w:r>
            <w:r>
              <w:rPr>
                <w:rFonts w:hint="eastAsia" w:ascii="仿宋_GB2312"/>
                <w:lang w:eastAsia="zh-Hans"/>
              </w:rPr>
              <w:t>责</w:t>
            </w:r>
            <w:r>
              <w:rPr>
                <w:rFonts w:hint="eastAsia" w:ascii="仿宋_GB2312"/>
              </w:rPr>
              <w:t xml:space="preserve"> 人 姓 名</w:t>
            </w:r>
          </w:p>
        </w:tc>
        <w:tc>
          <w:tcPr>
            <w:tcW w:w="5019" w:type="dxa"/>
            <w:tcBorders>
              <w:top w:val="single" w:color="auto" w:sz="4" w:space="0"/>
              <w:left w:val="nil"/>
              <w:bottom w:val="single" w:color="auto" w:sz="4" w:space="0"/>
              <w:right w:val="nil"/>
            </w:tcBorders>
            <w:vAlign w:val="center"/>
          </w:tcPr>
          <w:p w14:paraId="7CC0C1E3">
            <w:pPr>
              <w:jc w:val="center"/>
              <w:rPr>
                <w:rFonts w:hint="eastAsia" w:ascii="楷体_GB2312" w:eastAsia="楷体_GB2312"/>
                <w:sz w:val="28"/>
                <w:szCs w:val="28"/>
                <w:lang w:val="en-US" w:eastAsia="zh-CN"/>
              </w:rPr>
            </w:pPr>
            <w:r>
              <w:rPr>
                <w:rFonts w:hint="eastAsia" w:ascii="楷体_GB2312" w:eastAsia="楷体_GB2312"/>
                <w:sz w:val="28"/>
                <w:szCs w:val="28"/>
                <w:lang w:val="en-US" w:eastAsia="zh-CN"/>
              </w:rPr>
              <w:t>江魁</w:t>
            </w:r>
          </w:p>
        </w:tc>
      </w:tr>
      <w:tr w14:paraId="546A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2526" w:type="dxa"/>
            <w:tcBorders>
              <w:top w:val="nil"/>
              <w:left w:val="nil"/>
              <w:bottom w:val="nil"/>
              <w:right w:val="nil"/>
            </w:tcBorders>
            <w:vAlign w:val="center"/>
          </w:tcPr>
          <w:p w14:paraId="3306F891">
            <w:pPr>
              <w:rPr>
                <w:rFonts w:ascii="仿宋"/>
                <w:lang w:eastAsia="zh-Hans"/>
              </w:rPr>
            </w:pPr>
            <w:r>
              <w:rPr>
                <w:rFonts w:hint="eastAsia" w:ascii="仿宋_GB2312"/>
              </w:rPr>
              <w:t>所在单位</w:t>
            </w:r>
            <w:r>
              <w:rPr>
                <w:rFonts w:hint="eastAsia" w:ascii="仿宋_GB2312"/>
                <w:lang w:eastAsia="zh-Hans"/>
              </w:rPr>
              <w:t>（盖章）</w:t>
            </w:r>
          </w:p>
        </w:tc>
        <w:tc>
          <w:tcPr>
            <w:tcW w:w="5019" w:type="dxa"/>
            <w:tcBorders>
              <w:top w:val="single" w:color="auto" w:sz="4" w:space="0"/>
              <w:left w:val="nil"/>
              <w:bottom w:val="single" w:color="auto" w:sz="4" w:space="0"/>
              <w:right w:val="nil"/>
            </w:tcBorders>
            <w:vAlign w:val="center"/>
          </w:tcPr>
          <w:p w14:paraId="2D7AA074">
            <w:pPr>
              <w:jc w:val="center"/>
              <w:rPr>
                <w:rFonts w:hint="default" w:ascii="楷体_GB2312" w:eastAsia="楷体_GB2312"/>
                <w:sz w:val="28"/>
                <w:szCs w:val="28"/>
                <w:lang w:val="en-US" w:eastAsia="zh-CN"/>
              </w:rPr>
            </w:pPr>
            <w:r>
              <w:rPr>
                <w:rFonts w:hint="eastAsia" w:ascii="楷体_GB2312" w:eastAsia="楷体_GB2312"/>
                <w:sz w:val="28"/>
                <w:szCs w:val="28"/>
                <w:lang w:val="en-US" w:eastAsia="zh-CN"/>
              </w:rPr>
              <w:t>深圳大学</w:t>
            </w:r>
          </w:p>
        </w:tc>
      </w:tr>
      <w:tr w14:paraId="243C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2526" w:type="dxa"/>
            <w:tcBorders>
              <w:top w:val="nil"/>
              <w:left w:val="nil"/>
              <w:bottom w:val="nil"/>
              <w:right w:val="nil"/>
            </w:tcBorders>
            <w:vAlign w:val="center"/>
          </w:tcPr>
          <w:p w14:paraId="0CB6DC1F">
            <w:pPr>
              <w:jc w:val="center"/>
              <w:rPr>
                <w:rFonts w:ascii="仿宋" w:eastAsia="仿宋"/>
              </w:rPr>
            </w:pPr>
            <w:r>
              <w:rPr>
                <w:rFonts w:hint="eastAsia" w:ascii="仿宋_GB2312"/>
              </w:rPr>
              <w:t>填  表  日  期</w:t>
            </w:r>
          </w:p>
        </w:tc>
        <w:tc>
          <w:tcPr>
            <w:tcW w:w="5019" w:type="dxa"/>
            <w:tcBorders>
              <w:top w:val="single" w:color="auto" w:sz="4" w:space="0"/>
              <w:left w:val="nil"/>
              <w:bottom w:val="single" w:color="auto" w:sz="4" w:space="0"/>
              <w:right w:val="nil"/>
            </w:tcBorders>
            <w:vAlign w:val="center"/>
          </w:tcPr>
          <w:p w14:paraId="5E274988">
            <w:pPr>
              <w:jc w:val="center"/>
              <w:rPr>
                <w:rFonts w:hint="default" w:ascii="楷体_GB2312" w:eastAsia="楷体_GB2312"/>
                <w:sz w:val="28"/>
                <w:szCs w:val="28"/>
                <w:lang w:val="en-US" w:eastAsia="zh-CN"/>
              </w:rPr>
            </w:pPr>
            <w:r>
              <w:rPr>
                <w:rFonts w:hint="eastAsia" w:ascii="楷体_GB2312" w:eastAsia="楷体_GB2312"/>
                <w:sz w:val="28"/>
                <w:szCs w:val="28"/>
                <w:lang w:val="en-US" w:eastAsia="zh-CN"/>
              </w:rPr>
              <w:t>2026.9.10</w:t>
            </w:r>
          </w:p>
        </w:tc>
      </w:tr>
    </w:tbl>
    <w:p w14:paraId="4C068745">
      <w:pPr>
        <w:spacing w:line="480" w:lineRule="exact"/>
        <w:rPr>
          <w:rFonts w:hint="eastAsia" w:ascii="宋体" w:hAnsi="宋体"/>
          <w:szCs w:val="21"/>
        </w:rPr>
      </w:pPr>
    </w:p>
    <w:p w14:paraId="31804845">
      <w:pPr>
        <w:spacing w:line="480" w:lineRule="exact"/>
        <w:rPr>
          <w:rFonts w:hint="eastAsia" w:ascii="宋体" w:hAnsi="宋体"/>
          <w:szCs w:val="21"/>
        </w:rPr>
      </w:pPr>
    </w:p>
    <w:p w14:paraId="21614F9E">
      <w:pPr>
        <w:spacing w:line="480" w:lineRule="exact"/>
        <w:rPr>
          <w:rFonts w:hint="eastAsia" w:ascii="宋体" w:hAnsi="宋体"/>
          <w:szCs w:val="21"/>
        </w:rPr>
      </w:pPr>
    </w:p>
    <w:p w14:paraId="2D381DFE">
      <w:pPr>
        <w:spacing w:line="480" w:lineRule="exact"/>
        <w:rPr>
          <w:rFonts w:hint="eastAsia" w:ascii="宋体" w:hAnsi="宋体"/>
          <w:szCs w:val="21"/>
        </w:rPr>
      </w:pPr>
    </w:p>
    <w:p w14:paraId="5CE35896">
      <w:pPr>
        <w:spacing w:line="360" w:lineRule="auto"/>
        <w:jc w:val="center"/>
        <w:rPr>
          <w:rFonts w:ascii="Times New Roman Regular" w:hAnsi="Times New Roman Regular" w:eastAsia="楷体" w:cs="Times New Roman Regular"/>
        </w:rPr>
      </w:pPr>
      <w:r>
        <w:rPr>
          <w:rFonts w:ascii="Times New Roman Regular" w:hAnsi="Times New Roman Regular" w:eastAsia="楷体" w:cs="Times New Roman Regular"/>
        </w:rPr>
        <w:t>中国教育技术协会网络安全专业委员会</w:t>
      </w:r>
    </w:p>
    <w:p w14:paraId="18CA5EFE">
      <w:pPr>
        <w:spacing w:line="360" w:lineRule="auto"/>
        <w:jc w:val="center"/>
        <w:rPr>
          <w:rFonts w:hint="eastAsia" w:ascii="宋体" w:hAnsi="宋体"/>
          <w:b/>
          <w:bCs/>
          <w:sz w:val="36"/>
          <w:szCs w:val="24"/>
        </w:rPr>
      </w:pPr>
      <w:r>
        <w:rPr>
          <w:rFonts w:hint="eastAsia" w:ascii="Times New Roman Regular" w:hAnsi="Times New Roman Regular" w:eastAsia="楷体" w:cs="Times New Roman Regular"/>
        </w:rPr>
        <w:t>2026</w:t>
      </w:r>
      <w:r>
        <w:rPr>
          <w:rFonts w:ascii="Times New Roman Regular" w:hAnsi="Times New Roman Regular" w:eastAsia="楷体" w:cs="Times New Roman Regular"/>
        </w:rPr>
        <w:t>年</w:t>
      </w:r>
      <w:r>
        <w:rPr>
          <w:rFonts w:hint="eastAsia" w:ascii="Times New Roman Regular" w:hAnsi="Times New Roman Regular" w:eastAsia="楷体" w:cs="Times New Roman Regular"/>
        </w:rPr>
        <w:t>7</w:t>
      </w:r>
      <w:r>
        <w:rPr>
          <w:rFonts w:hint="eastAsia" w:ascii="Times New Roman Regular" w:hAnsi="Times New Roman Regular" w:eastAsia="楷体" w:cs="Times New Roman Regular"/>
          <w:lang w:eastAsia="zh-Hans"/>
        </w:rPr>
        <w:t>月</w:t>
      </w:r>
    </w:p>
    <w:p w14:paraId="26AAEA5A">
      <w:pPr>
        <w:spacing w:line="560" w:lineRule="exact"/>
        <w:jc w:val="center"/>
        <w:outlineLvl w:val="0"/>
        <w:rPr>
          <w:rFonts w:hint="eastAsia" w:ascii="微软雅黑" w:hAnsi="微软雅黑" w:eastAsia="微软雅黑" w:cs="微软雅黑"/>
          <w:sz w:val="44"/>
          <w:lang w:eastAsia="zh-Hans"/>
        </w:rPr>
        <w:sectPr>
          <w:footerReference r:id="rId3" w:type="default"/>
          <w:pgSz w:w="11906" w:h="16838"/>
          <w:pgMar w:top="1440" w:right="1800" w:bottom="1440" w:left="1800" w:header="851" w:footer="992" w:gutter="0"/>
          <w:cols w:space="720" w:num="1"/>
          <w:docGrid w:type="lines" w:linePitch="312" w:charSpace="0"/>
        </w:sectPr>
      </w:pPr>
    </w:p>
    <w:p w14:paraId="05ED3B64">
      <w:pPr>
        <w:spacing w:line="560" w:lineRule="exact"/>
        <w:jc w:val="center"/>
        <w:outlineLvl w:val="0"/>
        <w:rPr>
          <w:rFonts w:hint="eastAsia" w:ascii="微软雅黑" w:hAnsi="微软雅黑" w:eastAsia="微软雅黑" w:cs="微软雅黑"/>
          <w:sz w:val="44"/>
          <w:lang w:eastAsia="zh-Hans"/>
        </w:rPr>
      </w:pPr>
    </w:p>
    <w:p w14:paraId="790C23BF">
      <w:pPr>
        <w:spacing w:line="560" w:lineRule="exact"/>
        <w:jc w:val="center"/>
        <w:outlineLvl w:val="0"/>
        <w:rPr>
          <w:rFonts w:hint="eastAsia" w:ascii="微软雅黑" w:hAnsi="微软雅黑" w:eastAsia="微软雅黑" w:cs="微软雅黑"/>
          <w:sz w:val="44"/>
          <w:lang w:eastAsia="zh-Hans"/>
        </w:rPr>
      </w:pPr>
    </w:p>
    <w:p w14:paraId="61C44DF8">
      <w:pPr>
        <w:spacing w:line="560" w:lineRule="exact"/>
        <w:jc w:val="center"/>
        <w:outlineLvl w:val="0"/>
        <w:rPr>
          <w:rFonts w:hint="eastAsia" w:ascii="微软雅黑" w:hAnsi="微软雅黑" w:eastAsia="微软雅黑" w:cs="微软雅黑"/>
          <w:sz w:val="44"/>
        </w:rPr>
      </w:pPr>
      <w:r>
        <w:rPr>
          <w:rFonts w:hint="eastAsia" w:ascii="微软雅黑" w:hAnsi="微软雅黑" w:eastAsia="微软雅黑" w:cs="微软雅黑"/>
          <w:sz w:val="44"/>
          <w:lang w:eastAsia="zh-Hans"/>
        </w:rPr>
        <w:t>填写</w:t>
      </w:r>
      <w:r>
        <w:rPr>
          <w:rFonts w:hint="eastAsia" w:ascii="微软雅黑" w:hAnsi="微软雅黑" w:eastAsia="微软雅黑" w:cs="微软雅黑"/>
          <w:sz w:val="44"/>
        </w:rPr>
        <w:t>说明</w:t>
      </w:r>
    </w:p>
    <w:p w14:paraId="42F01F66">
      <w:pPr>
        <w:spacing w:line="560" w:lineRule="exact"/>
        <w:jc w:val="center"/>
        <w:rPr>
          <w:rFonts w:hint="eastAsia" w:ascii="宋体" w:hAnsi="宋体"/>
          <w:sz w:val="36"/>
          <w:szCs w:val="24"/>
        </w:rPr>
      </w:pPr>
    </w:p>
    <w:p w14:paraId="10F17302">
      <w:pPr>
        <w:numPr>
          <w:ilvl w:val="0"/>
          <w:numId w:val="1"/>
        </w:numPr>
        <w:spacing w:line="560" w:lineRule="exact"/>
        <w:ind w:firstLine="640" w:firstLineChars="200"/>
        <w:rPr>
          <w:rFonts w:ascii="Times New Roman Regular" w:hAnsi="Times New Roman Regular" w:cs="Times New Roman Regular"/>
        </w:rPr>
      </w:pPr>
      <w:r>
        <w:rPr>
          <w:rFonts w:ascii="Times New Roman Regular" w:hAnsi="Times New Roman Regular" w:cs="Times New Roman Regular"/>
        </w:rPr>
        <w:t>本申</w:t>
      </w:r>
      <w:r>
        <w:rPr>
          <w:rFonts w:hint="eastAsia" w:ascii="Times New Roman Regular" w:hAnsi="Times New Roman Regular" w:cs="Times New Roman Regular"/>
        </w:rPr>
        <w:t>请</w:t>
      </w:r>
      <w:r>
        <w:rPr>
          <w:rFonts w:ascii="Times New Roman Regular" w:hAnsi="Times New Roman Regular" w:cs="Times New Roman Regular"/>
        </w:rPr>
        <w:t>书所列各项内容均须实事求是，认真填写，表达明确严谨。</w:t>
      </w:r>
    </w:p>
    <w:p w14:paraId="19D5DD3C">
      <w:pPr>
        <w:numPr>
          <w:ilvl w:val="0"/>
          <w:numId w:val="1"/>
        </w:numPr>
        <w:spacing w:line="560" w:lineRule="exact"/>
        <w:ind w:firstLine="640" w:firstLineChars="200"/>
        <w:rPr>
          <w:rFonts w:ascii="Times New Roman Regular" w:hAnsi="Times New Roman Regular" w:cs="Times New Roman Regular"/>
        </w:rPr>
      </w:pPr>
      <w:r>
        <w:rPr>
          <w:rFonts w:ascii="Times New Roman Regular" w:hAnsi="Times New Roman Regular" w:cs="Times New Roman Regular"/>
        </w:rPr>
        <w:t>课题名称应准确、简明地反映研究内容，一般不加副标题，不超过20个汉字（含标点符号）。</w:t>
      </w:r>
    </w:p>
    <w:p w14:paraId="3C95018B">
      <w:pPr>
        <w:numPr>
          <w:ilvl w:val="0"/>
          <w:numId w:val="1"/>
        </w:numPr>
        <w:spacing w:line="560" w:lineRule="exact"/>
        <w:ind w:firstLine="640" w:firstLineChars="200"/>
        <w:rPr>
          <w:rFonts w:ascii="Times New Roman Regular" w:hAnsi="Times New Roman Regular" w:cs="Times New Roman Regular"/>
          <w:sz w:val="30"/>
          <w:lang w:eastAsia="zh-Hans"/>
        </w:rPr>
      </w:pPr>
      <w:r>
        <w:rPr>
          <w:rFonts w:ascii="Times New Roman Regular" w:hAnsi="Times New Roman Regular" w:cs="Times New Roman Regular"/>
        </w:rPr>
        <w:t>本</w:t>
      </w:r>
      <w:r>
        <w:rPr>
          <w:rFonts w:hint="eastAsia" w:ascii="Times New Roman Regular" w:hAnsi="Times New Roman Regular" w:cs="Times New Roman Regular"/>
          <w:lang w:eastAsia="zh-Hans"/>
        </w:rPr>
        <w:t>申</w:t>
      </w:r>
      <w:r>
        <w:rPr>
          <w:rFonts w:hint="eastAsia" w:ascii="Times New Roman Regular" w:hAnsi="Times New Roman Regular" w:cs="Times New Roman Regular"/>
        </w:rPr>
        <w:t>请书只提交电子版，</w:t>
      </w:r>
      <w:r>
        <w:rPr>
          <w:rFonts w:ascii="Times New Roman Regular" w:hAnsi="Times New Roman Regular" w:cs="Times New Roman Regular"/>
        </w:rPr>
        <w:t>请将盖章纸质版</w:t>
      </w:r>
      <w:r>
        <w:rPr>
          <w:rFonts w:hint="eastAsia" w:ascii="Times New Roman Regular" w:hAnsi="Times New Roman Regular" w:cs="Times New Roman Regular"/>
        </w:rPr>
        <w:t>扫描后</w:t>
      </w:r>
      <w:r>
        <w:rPr>
          <w:rFonts w:ascii="Times New Roman Regular" w:hAnsi="Times New Roman Regular" w:cs="Times New Roman Regular"/>
        </w:rPr>
        <w:t>发送</w:t>
      </w:r>
      <w:r>
        <w:rPr>
          <w:rFonts w:hint="eastAsia" w:ascii="Times New Roman Regular" w:hAnsi="Times New Roman Regular" w:cs="Times New Roman Regular"/>
        </w:rPr>
        <w:t>至</w:t>
      </w:r>
      <w:r>
        <w:rPr>
          <w:rFonts w:ascii="Times New Roman Regular" w:hAnsi="Times New Roman Regular" w:cs="Times New Roman Regular"/>
          <w:kern w:val="0"/>
          <w:szCs w:val="28"/>
        </w:rPr>
        <w:t>18351579730@163.com</w:t>
      </w:r>
      <w:r>
        <w:rPr>
          <w:rFonts w:ascii="Times New Roman Regular" w:hAnsi="Times New Roman Regular" w:cs="Times New Roman Regular"/>
          <w:lang w:eastAsia="zh-Hans"/>
        </w:rPr>
        <w:t>。</w:t>
      </w:r>
    </w:p>
    <w:p w14:paraId="3B68F48F">
      <w:pPr>
        <w:ind w:firstLine="640" w:firstLineChars="200"/>
        <w:rPr>
          <w:rFonts w:hint="eastAsia" w:ascii="仿宋_GB2312" w:hAnsi="宋体"/>
        </w:rPr>
      </w:pPr>
    </w:p>
    <w:p w14:paraId="447ADB3B">
      <w:pPr>
        <w:ind w:firstLine="640" w:firstLineChars="200"/>
        <w:rPr>
          <w:rFonts w:hint="eastAsia" w:ascii="仿宋_GB2312" w:hAnsi="宋体"/>
        </w:rPr>
      </w:pPr>
    </w:p>
    <w:p w14:paraId="383932A3">
      <w:pPr>
        <w:ind w:firstLine="640" w:firstLineChars="200"/>
        <w:rPr>
          <w:rFonts w:hint="eastAsia" w:ascii="仿宋_GB2312" w:hAnsi="宋体"/>
        </w:rPr>
      </w:pPr>
    </w:p>
    <w:p w14:paraId="055866A5">
      <w:pPr>
        <w:ind w:firstLine="640" w:firstLineChars="200"/>
        <w:rPr>
          <w:rFonts w:hint="eastAsia" w:ascii="仿宋_GB2312" w:hAnsi="宋体"/>
        </w:rPr>
      </w:pPr>
    </w:p>
    <w:p w14:paraId="2B6669BC">
      <w:pPr>
        <w:rPr>
          <w:rFonts w:eastAsia="黑体"/>
          <w:szCs w:val="24"/>
        </w:rPr>
        <w:sectPr>
          <w:footerReference r:id="rId4" w:type="default"/>
          <w:pgSz w:w="11906" w:h="16838"/>
          <w:pgMar w:top="1440" w:right="1800" w:bottom="1440" w:left="1800" w:header="851" w:footer="992" w:gutter="0"/>
          <w:pgNumType w:start="1"/>
          <w:cols w:space="720" w:num="1"/>
          <w:docGrid w:type="lines" w:linePitch="312" w:charSpace="0"/>
        </w:sectPr>
      </w:pPr>
    </w:p>
    <w:p w14:paraId="12F32811">
      <w:pPr>
        <w:rPr>
          <w:rFonts w:eastAsia="黑体"/>
          <w:sz w:val="30"/>
        </w:rPr>
      </w:pPr>
      <w:r>
        <w:rPr>
          <w:rFonts w:hint="eastAsia" w:eastAsia="黑体"/>
          <w:szCs w:val="24"/>
        </w:rPr>
        <w:t>一、课题负责人和课题组成员</w:t>
      </w:r>
    </w:p>
    <w:tbl>
      <w:tblPr>
        <w:tblStyle w:val="10"/>
        <w:tblW w:w="9665"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77"/>
        <w:gridCol w:w="690"/>
        <w:gridCol w:w="729"/>
        <w:gridCol w:w="1404"/>
        <w:gridCol w:w="631"/>
        <w:gridCol w:w="575"/>
        <w:gridCol w:w="420"/>
        <w:gridCol w:w="964"/>
        <w:gridCol w:w="768"/>
        <w:gridCol w:w="946"/>
        <w:gridCol w:w="1005"/>
        <w:gridCol w:w="856"/>
      </w:tblGrid>
      <w:tr w14:paraId="594092F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93" w:hRule="atLeast"/>
          <w:jc w:val="center"/>
        </w:trPr>
        <w:tc>
          <w:tcPr>
            <w:tcW w:w="1367" w:type="dxa"/>
            <w:gridSpan w:val="2"/>
            <w:tcBorders>
              <w:top w:val="single" w:color="auto" w:sz="12" w:space="0"/>
              <w:left w:val="single" w:color="auto" w:sz="12" w:space="0"/>
            </w:tcBorders>
            <w:vAlign w:val="center"/>
          </w:tcPr>
          <w:p w14:paraId="1554D4B1">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课题名称</w:t>
            </w:r>
          </w:p>
        </w:tc>
        <w:tc>
          <w:tcPr>
            <w:tcW w:w="8298" w:type="dxa"/>
            <w:gridSpan w:val="10"/>
            <w:tcBorders>
              <w:top w:val="single" w:color="auto" w:sz="12" w:space="0"/>
              <w:right w:val="single" w:color="auto" w:sz="12" w:space="0"/>
            </w:tcBorders>
            <w:vAlign w:val="center"/>
          </w:tcPr>
          <w:p w14:paraId="72704CD6">
            <w:pPr>
              <w:spacing w:line="400" w:lineRule="exact"/>
              <w:jc w:val="center"/>
              <w:rPr>
                <w:rFonts w:ascii="Times New Roman Regular" w:hAnsi="Times New Roman Regular" w:cs="Times New Roman Regular"/>
                <w:position w:val="6"/>
                <w:sz w:val="28"/>
                <w:szCs w:val="28"/>
              </w:rPr>
            </w:pPr>
            <w:r>
              <w:rPr>
                <w:rFonts w:hint="eastAsia" w:ascii="Times New Roman Regular" w:hAnsi="Times New Roman Regular" w:cs="Times New Roman Regular"/>
                <w:position w:val="6"/>
                <w:sz w:val="28"/>
                <w:szCs w:val="28"/>
              </w:rPr>
              <w:t>校园安全智能体快慢路径风险门控研究</w:t>
            </w:r>
          </w:p>
        </w:tc>
      </w:tr>
      <w:tr w14:paraId="720ADF5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93" w:hRule="atLeast"/>
          <w:jc w:val="center"/>
        </w:trPr>
        <w:tc>
          <w:tcPr>
            <w:tcW w:w="677" w:type="dxa"/>
            <w:vMerge w:val="restart"/>
            <w:tcBorders>
              <w:left w:val="single" w:color="auto" w:sz="12" w:space="0"/>
            </w:tcBorders>
            <w:vAlign w:val="center"/>
          </w:tcPr>
          <w:p w14:paraId="1D531D38">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负责人</w:t>
            </w:r>
          </w:p>
        </w:tc>
        <w:tc>
          <w:tcPr>
            <w:tcW w:w="1419" w:type="dxa"/>
            <w:gridSpan w:val="2"/>
            <w:vAlign w:val="center"/>
          </w:tcPr>
          <w:p w14:paraId="1894C11E">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姓    名</w:t>
            </w:r>
          </w:p>
        </w:tc>
        <w:tc>
          <w:tcPr>
            <w:tcW w:w="2035" w:type="dxa"/>
            <w:gridSpan w:val="2"/>
            <w:vAlign w:val="center"/>
          </w:tcPr>
          <w:p w14:paraId="1DC15239">
            <w:pPr>
              <w:spacing w:line="400" w:lineRule="exact"/>
              <w:jc w:val="center"/>
              <w:rPr>
                <w:rFonts w:hint="eastAsia" w:ascii="Times New Roman Regular" w:hAnsi="Times New Roman Regular" w:eastAsia="仿宋_GB2312" w:cs="Times New Roman Regular"/>
                <w:position w:val="6"/>
                <w:sz w:val="28"/>
                <w:szCs w:val="28"/>
                <w:lang w:val="en-US" w:eastAsia="zh-CN"/>
              </w:rPr>
            </w:pPr>
            <w:r>
              <w:rPr>
                <w:rFonts w:hint="eastAsia" w:ascii="Times New Roman Regular" w:hAnsi="Times New Roman Regular" w:cs="Times New Roman Regular"/>
                <w:position w:val="6"/>
                <w:sz w:val="28"/>
                <w:szCs w:val="28"/>
                <w:lang w:val="en-US" w:eastAsia="zh-CN"/>
              </w:rPr>
              <w:t>江魁</w:t>
            </w:r>
          </w:p>
        </w:tc>
        <w:tc>
          <w:tcPr>
            <w:tcW w:w="995" w:type="dxa"/>
            <w:gridSpan w:val="2"/>
            <w:vAlign w:val="center"/>
          </w:tcPr>
          <w:p w14:paraId="1C7C22A3">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性别</w:t>
            </w:r>
          </w:p>
        </w:tc>
        <w:tc>
          <w:tcPr>
            <w:tcW w:w="964" w:type="dxa"/>
            <w:vAlign w:val="center"/>
          </w:tcPr>
          <w:p w14:paraId="61497718">
            <w:pPr>
              <w:spacing w:line="400" w:lineRule="exact"/>
              <w:jc w:val="center"/>
              <w:rPr>
                <w:rFonts w:hint="eastAsia" w:ascii="Times New Roman Regular" w:hAnsi="Times New Roman Regular" w:eastAsia="仿宋_GB2312" w:cs="Times New Roman Regular"/>
                <w:position w:val="6"/>
                <w:sz w:val="28"/>
                <w:szCs w:val="28"/>
                <w:lang w:val="en-US" w:eastAsia="zh-CN"/>
              </w:rPr>
            </w:pPr>
            <w:r>
              <w:rPr>
                <w:rFonts w:hint="eastAsia" w:ascii="Times New Roman Regular" w:hAnsi="Times New Roman Regular" w:cs="Times New Roman Regular"/>
                <w:position w:val="6"/>
                <w:sz w:val="28"/>
                <w:szCs w:val="28"/>
                <w:lang w:val="en-US" w:eastAsia="zh-CN"/>
              </w:rPr>
              <w:t>男</w:t>
            </w:r>
          </w:p>
        </w:tc>
        <w:tc>
          <w:tcPr>
            <w:tcW w:w="1714" w:type="dxa"/>
            <w:gridSpan w:val="2"/>
            <w:vAlign w:val="center"/>
          </w:tcPr>
          <w:p w14:paraId="5A6AB02E">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出生年月</w:t>
            </w:r>
          </w:p>
        </w:tc>
        <w:tc>
          <w:tcPr>
            <w:tcW w:w="1861" w:type="dxa"/>
            <w:gridSpan w:val="2"/>
            <w:tcBorders>
              <w:right w:val="single" w:color="auto" w:sz="12" w:space="0"/>
            </w:tcBorders>
            <w:vAlign w:val="center"/>
          </w:tcPr>
          <w:p w14:paraId="49F5B418">
            <w:pPr>
              <w:spacing w:line="400" w:lineRule="exact"/>
              <w:jc w:val="center"/>
              <w:rPr>
                <w:rFonts w:hint="default" w:ascii="Times New Roman Regular" w:hAnsi="Times New Roman Regular" w:eastAsia="仿宋_GB2312" w:cs="Times New Roman Regular"/>
                <w:position w:val="6"/>
                <w:sz w:val="28"/>
                <w:szCs w:val="28"/>
                <w:lang w:val="en-US" w:eastAsia="zh-CN"/>
              </w:rPr>
            </w:pPr>
            <w:r>
              <w:rPr>
                <w:rFonts w:hint="eastAsia" w:ascii="Times New Roman Regular" w:hAnsi="Times New Roman Regular" w:cs="Times New Roman Regular"/>
                <w:position w:val="6"/>
                <w:sz w:val="28"/>
                <w:szCs w:val="28"/>
                <w:lang w:val="en-US" w:eastAsia="zh-CN"/>
              </w:rPr>
              <w:t>1975年9月</w:t>
            </w:r>
          </w:p>
        </w:tc>
      </w:tr>
      <w:tr w14:paraId="509DD5A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2" w:hRule="atLeast"/>
          <w:jc w:val="center"/>
        </w:trPr>
        <w:tc>
          <w:tcPr>
            <w:tcW w:w="677" w:type="dxa"/>
            <w:vMerge w:val="continue"/>
            <w:tcBorders>
              <w:left w:val="single" w:color="auto" w:sz="12" w:space="0"/>
            </w:tcBorders>
            <w:vAlign w:val="center"/>
          </w:tcPr>
          <w:p w14:paraId="26264E7E">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269DFB7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职称/职务</w:t>
            </w:r>
          </w:p>
        </w:tc>
        <w:tc>
          <w:tcPr>
            <w:tcW w:w="2610" w:type="dxa"/>
            <w:gridSpan w:val="3"/>
            <w:vAlign w:val="center"/>
          </w:tcPr>
          <w:p w14:paraId="15C3ABFE">
            <w:pPr>
              <w:spacing w:line="400" w:lineRule="exact"/>
              <w:jc w:val="center"/>
              <w:rPr>
                <w:rFonts w:hint="default" w:ascii="Times New Roman Regular" w:hAnsi="Times New Roman Regular" w:eastAsia="仿宋_GB2312" w:cs="Times New Roman Regular"/>
                <w:position w:val="6"/>
                <w:sz w:val="28"/>
                <w:szCs w:val="28"/>
                <w:u w:val="single"/>
                <w:lang w:val="en-US" w:eastAsia="zh-CN"/>
              </w:rPr>
            </w:pPr>
            <w:r>
              <w:rPr>
                <w:rFonts w:hint="eastAsia" w:ascii="Times New Roman Regular" w:hAnsi="Times New Roman Regular" w:cs="Times New Roman Regular"/>
                <w:position w:val="6"/>
                <w:sz w:val="28"/>
                <w:szCs w:val="28"/>
                <w:lang w:val="en-US" w:eastAsia="zh-CN"/>
              </w:rPr>
              <w:t>正高工/副主任</w:t>
            </w:r>
          </w:p>
        </w:tc>
        <w:tc>
          <w:tcPr>
            <w:tcW w:w="1384" w:type="dxa"/>
            <w:gridSpan w:val="2"/>
            <w:vAlign w:val="center"/>
          </w:tcPr>
          <w:p w14:paraId="0EA9DA83">
            <w:pPr>
              <w:spacing w:line="400" w:lineRule="exact"/>
              <w:jc w:val="center"/>
              <w:rPr>
                <w:rFonts w:ascii="Times New Roman Regular" w:hAnsi="Times New Roman Regular" w:cs="Times New Roman Regular"/>
                <w:position w:val="6"/>
                <w:sz w:val="28"/>
                <w:szCs w:val="28"/>
                <w:lang w:eastAsia="zh-Hans"/>
              </w:rPr>
            </w:pPr>
            <w:r>
              <w:rPr>
                <w:rFonts w:ascii="Times New Roman Regular" w:hAnsi="Times New Roman Regular" w:cs="Times New Roman Regular"/>
                <w:position w:val="6"/>
                <w:sz w:val="28"/>
                <w:szCs w:val="28"/>
              </w:rPr>
              <w:t>电子</w:t>
            </w:r>
            <w:r>
              <w:rPr>
                <w:rFonts w:hint="eastAsia" w:ascii="Times New Roman Regular" w:hAnsi="Times New Roman Regular" w:cs="Times New Roman Regular"/>
                <w:position w:val="6"/>
                <w:sz w:val="28"/>
                <w:szCs w:val="28"/>
                <w:lang w:eastAsia="zh-Hans"/>
              </w:rPr>
              <w:t>邮箱</w:t>
            </w:r>
          </w:p>
        </w:tc>
        <w:tc>
          <w:tcPr>
            <w:tcW w:w="3575" w:type="dxa"/>
            <w:gridSpan w:val="4"/>
            <w:tcBorders>
              <w:right w:val="single" w:color="auto" w:sz="12" w:space="0"/>
            </w:tcBorders>
            <w:vAlign w:val="center"/>
          </w:tcPr>
          <w:p w14:paraId="25307FA6">
            <w:pPr>
              <w:spacing w:line="400" w:lineRule="exact"/>
              <w:jc w:val="center"/>
              <w:rPr>
                <w:rFonts w:hint="default" w:ascii="Times New Roman Regular" w:hAnsi="Times New Roman Regular" w:eastAsia="仿宋_GB2312" w:cs="Times New Roman Regular"/>
                <w:position w:val="6"/>
                <w:sz w:val="28"/>
                <w:szCs w:val="28"/>
                <w:u w:val="single"/>
                <w:lang w:val="en-US" w:eastAsia="zh-CN"/>
              </w:rPr>
            </w:pPr>
            <w:r>
              <w:rPr>
                <w:rFonts w:hint="eastAsia" w:ascii="Times New Roman Regular" w:hAnsi="Times New Roman Regular" w:cs="Times New Roman Regular"/>
                <w:position w:val="6"/>
                <w:sz w:val="28"/>
                <w:szCs w:val="28"/>
                <w:u w:val="single"/>
                <w:lang w:val="en-US" w:eastAsia="zh-CN"/>
              </w:rPr>
              <w:t>jiangkui@szu.edu.cn</w:t>
            </w:r>
          </w:p>
        </w:tc>
      </w:tr>
      <w:tr w14:paraId="1B0C814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2" w:hRule="atLeast"/>
          <w:jc w:val="center"/>
        </w:trPr>
        <w:tc>
          <w:tcPr>
            <w:tcW w:w="677" w:type="dxa"/>
            <w:vMerge w:val="continue"/>
            <w:tcBorders>
              <w:left w:val="single" w:color="auto" w:sz="12" w:space="0"/>
            </w:tcBorders>
            <w:vAlign w:val="center"/>
          </w:tcPr>
          <w:p w14:paraId="521A330C">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522522DC">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办公电话</w:t>
            </w:r>
          </w:p>
        </w:tc>
        <w:tc>
          <w:tcPr>
            <w:tcW w:w="2610" w:type="dxa"/>
            <w:gridSpan w:val="3"/>
            <w:vAlign w:val="center"/>
          </w:tcPr>
          <w:p w14:paraId="75B7210B">
            <w:pPr>
              <w:spacing w:line="400" w:lineRule="exact"/>
              <w:jc w:val="center"/>
              <w:rPr>
                <w:rFonts w:hint="default" w:ascii="Times New Roman Regular" w:hAnsi="Times New Roman Regular" w:eastAsia="仿宋_GB2312" w:cs="Times New Roman Regular"/>
                <w:position w:val="6"/>
                <w:sz w:val="28"/>
                <w:szCs w:val="28"/>
                <w:u w:val="single"/>
                <w:lang w:val="en-US" w:eastAsia="zh-CN"/>
              </w:rPr>
            </w:pPr>
            <w:r>
              <w:rPr>
                <w:rFonts w:hint="eastAsia" w:ascii="Times New Roman Regular" w:hAnsi="Times New Roman Regular" w:cs="Times New Roman Regular"/>
                <w:position w:val="6"/>
                <w:sz w:val="28"/>
                <w:szCs w:val="28"/>
                <w:lang w:val="en-US" w:eastAsia="zh-CN"/>
              </w:rPr>
              <w:t>13692237898</w:t>
            </w:r>
          </w:p>
        </w:tc>
        <w:tc>
          <w:tcPr>
            <w:tcW w:w="1384" w:type="dxa"/>
            <w:gridSpan w:val="2"/>
            <w:vAlign w:val="center"/>
          </w:tcPr>
          <w:p w14:paraId="0D7B9C02">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手机号码</w:t>
            </w:r>
          </w:p>
        </w:tc>
        <w:tc>
          <w:tcPr>
            <w:tcW w:w="3575" w:type="dxa"/>
            <w:gridSpan w:val="4"/>
            <w:tcBorders>
              <w:right w:val="single" w:color="auto" w:sz="12" w:space="0"/>
            </w:tcBorders>
            <w:vAlign w:val="center"/>
          </w:tcPr>
          <w:p w14:paraId="5A1CB9B0">
            <w:pPr>
              <w:spacing w:line="400" w:lineRule="exact"/>
              <w:jc w:val="center"/>
              <w:rPr>
                <w:rFonts w:hint="default" w:ascii="Times New Roman Regular" w:hAnsi="Times New Roman Regular" w:eastAsia="仿宋_GB2312" w:cs="Times New Roman Regular"/>
                <w:position w:val="6"/>
                <w:sz w:val="28"/>
                <w:szCs w:val="28"/>
                <w:u w:val="single"/>
                <w:lang w:val="en-US" w:eastAsia="zh-CN"/>
              </w:rPr>
            </w:pPr>
            <w:r>
              <w:rPr>
                <w:rFonts w:hint="eastAsia" w:ascii="Times New Roman Regular" w:hAnsi="Times New Roman Regular" w:cs="Times New Roman Regular"/>
                <w:position w:val="6"/>
                <w:sz w:val="28"/>
                <w:szCs w:val="28"/>
                <w:lang w:val="en-US" w:eastAsia="zh-CN"/>
              </w:rPr>
              <w:t>13692237898</w:t>
            </w:r>
          </w:p>
        </w:tc>
      </w:tr>
      <w:tr w14:paraId="7F9C9C4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07" w:hRule="atLeast"/>
          <w:jc w:val="center"/>
        </w:trPr>
        <w:tc>
          <w:tcPr>
            <w:tcW w:w="677" w:type="dxa"/>
            <w:vMerge w:val="continue"/>
            <w:tcBorders>
              <w:left w:val="single" w:color="auto" w:sz="12" w:space="0"/>
            </w:tcBorders>
            <w:vAlign w:val="center"/>
          </w:tcPr>
          <w:p w14:paraId="49C89A05">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2FC99D1D">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工作单位</w:t>
            </w:r>
          </w:p>
        </w:tc>
        <w:tc>
          <w:tcPr>
            <w:tcW w:w="7569" w:type="dxa"/>
            <w:gridSpan w:val="9"/>
            <w:tcBorders>
              <w:right w:val="single" w:color="auto" w:sz="12" w:space="0"/>
            </w:tcBorders>
            <w:vAlign w:val="center"/>
          </w:tcPr>
          <w:p w14:paraId="649D3F91">
            <w:pPr>
              <w:spacing w:line="400" w:lineRule="exact"/>
              <w:jc w:val="center"/>
              <w:rPr>
                <w:rFonts w:hint="default" w:ascii="Times New Roman Regular" w:hAnsi="Times New Roman Regular" w:eastAsia="仿宋_GB2312" w:cs="Times New Roman Regular"/>
                <w:position w:val="6"/>
                <w:sz w:val="28"/>
                <w:szCs w:val="28"/>
                <w:lang w:val="en-US" w:eastAsia="zh-CN"/>
              </w:rPr>
            </w:pPr>
            <w:r>
              <w:rPr>
                <w:rFonts w:hint="eastAsia" w:ascii="Times New Roman Regular" w:hAnsi="Times New Roman Regular" w:cs="Times New Roman Regular"/>
                <w:position w:val="6"/>
                <w:sz w:val="28"/>
                <w:szCs w:val="28"/>
                <w:lang w:val="en-US" w:eastAsia="zh-CN"/>
              </w:rPr>
              <w:t>深圳大学信息中心</w:t>
            </w:r>
          </w:p>
        </w:tc>
      </w:tr>
      <w:tr w14:paraId="2237577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2" w:hRule="atLeast"/>
          <w:jc w:val="center"/>
        </w:trPr>
        <w:tc>
          <w:tcPr>
            <w:tcW w:w="677" w:type="dxa"/>
            <w:vMerge w:val="continue"/>
            <w:tcBorders>
              <w:left w:val="single" w:color="auto" w:sz="12" w:space="0"/>
            </w:tcBorders>
            <w:vAlign w:val="center"/>
          </w:tcPr>
          <w:p w14:paraId="36253520">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4C73EFE8">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通讯地址</w:t>
            </w:r>
          </w:p>
        </w:tc>
        <w:tc>
          <w:tcPr>
            <w:tcW w:w="4762" w:type="dxa"/>
            <w:gridSpan w:val="6"/>
            <w:vAlign w:val="center"/>
          </w:tcPr>
          <w:p w14:paraId="16C7649C">
            <w:pPr>
              <w:spacing w:line="400" w:lineRule="exact"/>
              <w:jc w:val="center"/>
              <w:rPr>
                <w:rFonts w:hint="default" w:ascii="Times New Roman Regular" w:hAnsi="Times New Roman Regular" w:eastAsia="仿宋_GB2312" w:cs="Times New Roman Regular"/>
                <w:position w:val="6"/>
                <w:sz w:val="28"/>
                <w:szCs w:val="28"/>
                <w:u w:val="single"/>
                <w:lang w:val="en-US" w:eastAsia="zh-CN"/>
              </w:rPr>
            </w:pPr>
            <w:r>
              <w:rPr>
                <w:rFonts w:hint="eastAsia" w:ascii="Times New Roman Regular" w:hAnsi="Times New Roman Regular" w:cs="Times New Roman Regular"/>
                <w:position w:val="6"/>
                <w:sz w:val="28"/>
                <w:szCs w:val="28"/>
                <w:lang w:val="en-US" w:eastAsia="zh-CN"/>
              </w:rPr>
              <w:t>深圳市南山区深圳大学粤海南校区</w:t>
            </w:r>
          </w:p>
        </w:tc>
        <w:tc>
          <w:tcPr>
            <w:tcW w:w="946" w:type="dxa"/>
            <w:vAlign w:val="center"/>
          </w:tcPr>
          <w:p w14:paraId="7A6B7987">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邮编</w:t>
            </w:r>
          </w:p>
        </w:tc>
        <w:tc>
          <w:tcPr>
            <w:tcW w:w="1861" w:type="dxa"/>
            <w:gridSpan w:val="2"/>
            <w:tcBorders>
              <w:right w:val="single" w:color="auto" w:sz="12" w:space="0"/>
            </w:tcBorders>
            <w:vAlign w:val="center"/>
          </w:tcPr>
          <w:p w14:paraId="08222D7A">
            <w:pPr>
              <w:spacing w:line="400" w:lineRule="exact"/>
              <w:jc w:val="center"/>
              <w:rPr>
                <w:rFonts w:hint="default" w:ascii="Times New Roman Regular" w:hAnsi="Times New Roman Regular" w:eastAsia="仿宋_GB2312" w:cs="Times New Roman Regular"/>
                <w:position w:val="6"/>
                <w:sz w:val="28"/>
                <w:szCs w:val="28"/>
                <w:u w:val="single"/>
                <w:lang w:val="en-US" w:eastAsia="zh-CN"/>
              </w:rPr>
            </w:pPr>
            <w:r>
              <w:rPr>
                <w:rFonts w:hint="eastAsia" w:ascii="Times New Roman Regular" w:hAnsi="Times New Roman Regular" w:cs="Times New Roman Regular"/>
                <w:position w:val="6"/>
                <w:sz w:val="28"/>
                <w:szCs w:val="28"/>
                <w:lang w:val="en-US" w:eastAsia="zh-CN"/>
              </w:rPr>
              <w:t>518060</w:t>
            </w:r>
          </w:p>
        </w:tc>
      </w:tr>
      <w:tr w14:paraId="3E5F897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93" w:hRule="atLeast"/>
          <w:jc w:val="center"/>
        </w:trPr>
        <w:tc>
          <w:tcPr>
            <w:tcW w:w="677" w:type="dxa"/>
            <w:vMerge w:val="restart"/>
            <w:tcBorders>
              <w:left w:val="single" w:color="auto" w:sz="12" w:space="0"/>
            </w:tcBorders>
            <w:vAlign w:val="center"/>
          </w:tcPr>
          <w:p w14:paraId="4024632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联系人</w:t>
            </w:r>
          </w:p>
        </w:tc>
        <w:tc>
          <w:tcPr>
            <w:tcW w:w="1419" w:type="dxa"/>
            <w:gridSpan w:val="2"/>
            <w:vAlign w:val="center"/>
          </w:tcPr>
          <w:p w14:paraId="4EFBA11C">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姓    名</w:t>
            </w:r>
          </w:p>
        </w:tc>
        <w:tc>
          <w:tcPr>
            <w:tcW w:w="2035" w:type="dxa"/>
            <w:gridSpan w:val="2"/>
            <w:vAlign w:val="center"/>
          </w:tcPr>
          <w:p w14:paraId="26608AE3">
            <w:pPr>
              <w:spacing w:line="400" w:lineRule="exact"/>
              <w:jc w:val="center"/>
              <w:rPr>
                <w:rFonts w:ascii="Times New Roman Regular" w:hAnsi="Times New Roman Regular" w:cs="Times New Roman Regular"/>
                <w:position w:val="6"/>
                <w:sz w:val="28"/>
                <w:szCs w:val="28"/>
              </w:rPr>
            </w:pPr>
            <w:r>
              <w:rPr>
                <w:rFonts w:hint="eastAsia" w:ascii="Times New Roman Regular" w:hAnsi="Times New Roman Regular" w:cs="Times New Roman Regular"/>
                <w:position w:val="6"/>
                <w:sz w:val="28"/>
                <w:szCs w:val="28"/>
                <w:lang w:val="en-US" w:eastAsia="zh-CN"/>
              </w:rPr>
              <w:t>江魁</w:t>
            </w:r>
          </w:p>
        </w:tc>
        <w:tc>
          <w:tcPr>
            <w:tcW w:w="995" w:type="dxa"/>
            <w:gridSpan w:val="2"/>
            <w:vAlign w:val="center"/>
          </w:tcPr>
          <w:p w14:paraId="60BCE687">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性别</w:t>
            </w:r>
          </w:p>
        </w:tc>
        <w:tc>
          <w:tcPr>
            <w:tcW w:w="964" w:type="dxa"/>
            <w:vAlign w:val="center"/>
          </w:tcPr>
          <w:p w14:paraId="49E4AE7F">
            <w:pPr>
              <w:spacing w:line="400" w:lineRule="exact"/>
              <w:jc w:val="center"/>
              <w:rPr>
                <w:rFonts w:hint="eastAsia" w:ascii="Times New Roman Regular" w:hAnsi="Times New Roman Regular" w:eastAsia="仿宋_GB2312" w:cs="Times New Roman Regular"/>
                <w:position w:val="6"/>
                <w:sz w:val="28"/>
                <w:szCs w:val="28"/>
                <w:lang w:val="en-US" w:eastAsia="zh-CN"/>
              </w:rPr>
            </w:pPr>
            <w:r>
              <w:rPr>
                <w:rFonts w:hint="eastAsia" w:ascii="Times New Roman Regular" w:hAnsi="Times New Roman Regular" w:cs="Times New Roman Regular"/>
                <w:position w:val="6"/>
                <w:sz w:val="28"/>
                <w:szCs w:val="28"/>
                <w:lang w:val="en-US" w:eastAsia="zh-CN"/>
              </w:rPr>
              <w:t>男</w:t>
            </w:r>
          </w:p>
        </w:tc>
        <w:tc>
          <w:tcPr>
            <w:tcW w:w="1714" w:type="dxa"/>
            <w:gridSpan w:val="2"/>
            <w:vAlign w:val="center"/>
          </w:tcPr>
          <w:p w14:paraId="650715BA">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职称/职务</w:t>
            </w:r>
          </w:p>
        </w:tc>
        <w:tc>
          <w:tcPr>
            <w:tcW w:w="1861" w:type="dxa"/>
            <w:gridSpan w:val="2"/>
            <w:tcBorders>
              <w:right w:val="single" w:color="auto" w:sz="12" w:space="0"/>
            </w:tcBorders>
            <w:vAlign w:val="center"/>
          </w:tcPr>
          <w:p w14:paraId="5BD9675F">
            <w:pPr>
              <w:spacing w:line="400" w:lineRule="exact"/>
              <w:jc w:val="center"/>
              <w:rPr>
                <w:rFonts w:ascii="Times New Roman Regular" w:hAnsi="Times New Roman Regular" w:cs="Times New Roman Regular"/>
                <w:position w:val="6"/>
                <w:sz w:val="28"/>
                <w:szCs w:val="28"/>
              </w:rPr>
            </w:pPr>
            <w:r>
              <w:rPr>
                <w:rFonts w:hint="eastAsia" w:ascii="Times New Roman Regular" w:hAnsi="Times New Roman Regular" w:cs="Times New Roman Regular"/>
                <w:position w:val="6"/>
                <w:sz w:val="28"/>
                <w:szCs w:val="28"/>
                <w:lang w:val="en-US" w:eastAsia="zh-CN"/>
              </w:rPr>
              <w:t>正高工/副主任</w:t>
            </w:r>
          </w:p>
        </w:tc>
      </w:tr>
      <w:tr w14:paraId="380F2AE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2" w:hRule="atLeast"/>
          <w:jc w:val="center"/>
        </w:trPr>
        <w:tc>
          <w:tcPr>
            <w:tcW w:w="677" w:type="dxa"/>
            <w:vMerge w:val="continue"/>
            <w:tcBorders>
              <w:left w:val="single" w:color="auto" w:sz="12" w:space="0"/>
            </w:tcBorders>
            <w:vAlign w:val="center"/>
          </w:tcPr>
          <w:p w14:paraId="72289D66">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1B2B3ABB">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办公电话</w:t>
            </w:r>
          </w:p>
        </w:tc>
        <w:tc>
          <w:tcPr>
            <w:tcW w:w="2610" w:type="dxa"/>
            <w:gridSpan w:val="3"/>
            <w:vAlign w:val="center"/>
          </w:tcPr>
          <w:p w14:paraId="6478E854">
            <w:pPr>
              <w:spacing w:line="400" w:lineRule="exact"/>
              <w:jc w:val="center"/>
              <w:rPr>
                <w:rFonts w:ascii="Times New Roman Regular" w:hAnsi="Times New Roman Regular" w:cs="Times New Roman Regular"/>
                <w:position w:val="6"/>
                <w:sz w:val="28"/>
                <w:szCs w:val="28"/>
                <w:u w:val="single"/>
              </w:rPr>
            </w:pPr>
            <w:r>
              <w:rPr>
                <w:rFonts w:hint="eastAsia" w:ascii="Times New Roman Regular" w:hAnsi="Times New Roman Regular" w:cs="Times New Roman Regular"/>
                <w:position w:val="6"/>
                <w:sz w:val="28"/>
                <w:szCs w:val="28"/>
                <w:lang w:val="en-US" w:eastAsia="zh-CN"/>
              </w:rPr>
              <w:t>13692237898</w:t>
            </w:r>
          </w:p>
        </w:tc>
        <w:tc>
          <w:tcPr>
            <w:tcW w:w="1384" w:type="dxa"/>
            <w:gridSpan w:val="2"/>
            <w:vAlign w:val="center"/>
          </w:tcPr>
          <w:p w14:paraId="0D75DAE6">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手机号码</w:t>
            </w:r>
          </w:p>
        </w:tc>
        <w:tc>
          <w:tcPr>
            <w:tcW w:w="3575" w:type="dxa"/>
            <w:gridSpan w:val="4"/>
            <w:tcBorders>
              <w:right w:val="single" w:color="auto" w:sz="12" w:space="0"/>
            </w:tcBorders>
            <w:vAlign w:val="center"/>
          </w:tcPr>
          <w:p w14:paraId="7D5B711C">
            <w:pPr>
              <w:spacing w:line="400" w:lineRule="exact"/>
              <w:jc w:val="center"/>
              <w:rPr>
                <w:rFonts w:ascii="Times New Roman Regular" w:hAnsi="Times New Roman Regular" w:cs="Times New Roman Regular"/>
                <w:position w:val="6"/>
                <w:sz w:val="28"/>
                <w:szCs w:val="28"/>
                <w:u w:val="single"/>
              </w:rPr>
            </w:pPr>
            <w:r>
              <w:rPr>
                <w:rFonts w:hint="eastAsia" w:ascii="Times New Roman Regular" w:hAnsi="Times New Roman Regular" w:cs="Times New Roman Regular"/>
                <w:position w:val="6"/>
                <w:sz w:val="28"/>
                <w:szCs w:val="28"/>
                <w:lang w:val="en-US" w:eastAsia="zh-CN"/>
              </w:rPr>
              <w:t>13692237898</w:t>
            </w:r>
          </w:p>
        </w:tc>
      </w:tr>
      <w:tr w14:paraId="4559D44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2" w:hRule="atLeast"/>
          <w:jc w:val="center"/>
        </w:trPr>
        <w:tc>
          <w:tcPr>
            <w:tcW w:w="677" w:type="dxa"/>
            <w:vMerge w:val="continue"/>
            <w:tcBorders>
              <w:left w:val="single" w:color="auto" w:sz="12" w:space="0"/>
            </w:tcBorders>
            <w:vAlign w:val="center"/>
          </w:tcPr>
          <w:p w14:paraId="38EE5B01">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2B2602D7">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电子信箱</w:t>
            </w:r>
          </w:p>
        </w:tc>
        <w:tc>
          <w:tcPr>
            <w:tcW w:w="2610" w:type="dxa"/>
            <w:gridSpan w:val="3"/>
            <w:vAlign w:val="center"/>
          </w:tcPr>
          <w:p w14:paraId="6C47C4E6">
            <w:pPr>
              <w:spacing w:line="400" w:lineRule="exact"/>
              <w:jc w:val="center"/>
              <w:rPr>
                <w:rFonts w:ascii="Times New Roman Regular" w:hAnsi="Times New Roman Regular" w:cs="Times New Roman Regular"/>
                <w:position w:val="6"/>
                <w:sz w:val="28"/>
                <w:szCs w:val="28"/>
              </w:rPr>
            </w:pPr>
            <w:r>
              <w:rPr>
                <w:rFonts w:hint="eastAsia" w:ascii="Times New Roman Regular" w:hAnsi="Times New Roman Regular" w:cs="Times New Roman Regular"/>
                <w:position w:val="6"/>
                <w:sz w:val="28"/>
                <w:szCs w:val="28"/>
                <w:u w:val="single"/>
                <w:lang w:val="en-US" w:eastAsia="zh-CN"/>
              </w:rPr>
              <w:t>jiangkui@szu.edu.cn</w:t>
            </w:r>
          </w:p>
        </w:tc>
        <w:tc>
          <w:tcPr>
            <w:tcW w:w="1384" w:type="dxa"/>
            <w:gridSpan w:val="2"/>
            <w:vAlign w:val="center"/>
          </w:tcPr>
          <w:p w14:paraId="1859A0BF">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工作单位</w:t>
            </w:r>
          </w:p>
        </w:tc>
        <w:tc>
          <w:tcPr>
            <w:tcW w:w="3575" w:type="dxa"/>
            <w:gridSpan w:val="4"/>
            <w:tcBorders>
              <w:right w:val="single" w:color="auto" w:sz="12" w:space="0"/>
            </w:tcBorders>
            <w:vAlign w:val="center"/>
          </w:tcPr>
          <w:p w14:paraId="41787629">
            <w:pPr>
              <w:spacing w:line="400" w:lineRule="exact"/>
              <w:jc w:val="center"/>
              <w:rPr>
                <w:rFonts w:ascii="Times New Roman Regular" w:hAnsi="Times New Roman Regular" w:cs="Times New Roman Regular"/>
                <w:position w:val="6"/>
                <w:sz w:val="28"/>
                <w:szCs w:val="28"/>
              </w:rPr>
            </w:pPr>
            <w:r>
              <w:rPr>
                <w:rFonts w:hint="eastAsia" w:ascii="Times New Roman Regular" w:hAnsi="Times New Roman Regular" w:cs="Times New Roman Regular"/>
                <w:position w:val="6"/>
                <w:sz w:val="28"/>
                <w:szCs w:val="28"/>
                <w:lang w:val="en-US" w:eastAsia="zh-CN"/>
              </w:rPr>
              <w:t>深圳大学信息中心</w:t>
            </w:r>
          </w:p>
        </w:tc>
      </w:tr>
      <w:tr w14:paraId="1E75852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07" w:hRule="atLeast"/>
          <w:jc w:val="center"/>
        </w:trPr>
        <w:tc>
          <w:tcPr>
            <w:tcW w:w="677" w:type="dxa"/>
            <w:vMerge w:val="continue"/>
            <w:tcBorders>
              <w:left w:val="single" w:color="auto" w:sz="12" w:space="0"/>
            </w:tcBorders>
            <w:vAlign w:val="center"/>
          </w:tcPr>
          <w:p w14:paraId="22311896">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5088EAD6">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通讯地址</w:t>
            </w:r>
          </w:p>
        </w:tc>
        <w:tc>
          <w:tcPr>
            <w:tcW w:w="4762" w:type="dxa"/>
            <w:gridSpan w:val="6"/>
            <w:vAlign w:val="center"/>
          </w:tcPr>
          <w:p w14:paraId="2FA6045C">
            <w:pPr>
              <w:spacing w:line="400" w:lineRule="exact"/>
              <w:jc w:val="center"/>
              <w:rPr>
                <w:rFonts w:ascii="Times New Roman Regular" w:hAnsi="Times New Roman Regular" w:cs="Times New Roman Regular"/>
                <w:position w:val="6"/>
                <w:sz w:val="28"/>
                <w:szCs w:val="28"/>
                <w:u w:val="single"/>
              </w:rPr>
            </w:pPr>
            <w:r>
              <w:rPr>
                <w:rFonts w:hint="eastAsia" w:ascii="Times New Roman Regular" w:hAnsi="Times New Roman Regular" w:cs="Times New Roman Regular"/>
                <w:position w:val="6"/>
                <w:sz w:val="28"/>
                <w:szCs w:val="28"/>
                <w:lang w:val="en-US" w:eastAsia="zh-CN"/>
              </w:rPr>
              <w:t>深圳市南山区深圳大学粤海南校区</w:t>
            </w:r>
          </w:p>
        </w:tc>
        <w:tc>
          <w:tcPr>
            <w:tcW w:w="946" w:type="dxa"/>
            <w:vAlign w:val="center"/>
          </w:tcPr>
          <w:p w14:paraId="0F02177D">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邮编</w:t>
            </w:r>
          </w:p>
        </w:tc>
        <w:tc>
          <w:tcPr>
            <w:tcW w:w="1861" w:type="dxa"/>
            <w:gridSpan w:val="2"/>
            <w:tcBorders>
              <w:right w:val="single" w:color="auto" w:sz="12" w:space="0"/>
            </w:tcBorders>
            <w:vAlign w:val="center"/>
          </w:tcPr>
          <w:p w14:paraId="5E4BD69F">
            <w:pPr>
              <w:spacing w:line="400" w:lineRule="exact"/>
              <w:jc w:val="center"/>
              <w:rPr>
                <w:rFonts w:ascii="Times New Roman Regular" w:hAnsi="Times New Roman Regular" w:cs="Times New Roman Regular"/>
                <w:position w:val="6"/>
                <w:sz w:val="28"/>
                <w:szCs w:val="28"/>
                <w:u w:val="single"/>
              </w:rPr>
            </w:pPr>
            <w:r>
              <w:rPr>
                <w:rFonts w:hint="eastAsia" w:ascii="Times New Roman Regular" w:hAnsi="Times New Roman Regular" w:cs="Times New Roman Regular"/>
                <w:position w:val="6"/>
                <w:sz w:val="28"/>
                <w:szCs w:val="28"/>
                <w:lang w:val="en-US" w:eastAsia="zh-CN"/>
              </w:rPr>
              <w:t>518060</w:t>
            </w:r>
          </w:p>
        </w:tc>
      </w:tr>
      <w:tr w14:paraId="2AFB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677" w:type="dxa"/>
            <w:vMerge w:val="restart"/>
            <w:tcBorders>
              <w:left w:val="single" w:color="auto" w:sz="12" w:space="0"/>
            </w:tcBorders>
            <w:vAlign w:val="center"/>
          </w:tcPr>
          <w:p w14:paraId="1D81F885">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主要参加者</w:t>
            </w:r>
          </w:p>
        </w:tc>
        <w:tc>
          <w:tcPr>
            <w:tcW w:w="1419" w:type="dxa"/>
            <w:gridSpan w:val="2"/>
            <w:vAlign w:val="center"/>
          </w:tcPr>
          <w:p w14:paraId="1E27C782">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姓   名</w:t>
            </w:r>
          </w:p>
        </w:tc>
        <w:tc>
          <w:tcPr>
            <w:tcW w:w="1404" w:type="dxa"/>
            <w:vAlign w:val="center"/>
          </w:tcPr>
          <w:p w14:paraId="771D7AC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出生年月</w:t>
            </w:r>
          </w:p>
        </w:tc>
        <w:tc>
          <w:tcPr>
            <w:tcW w:w="1626" w:type="dxa"/>
            <w:gridSpan w:val="3"/>
            <w:vAlign w:val="center"/>
          </w:tcPr>
          <w:p w14:paraId="40FAFE41">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职称/职务</w:t>
            </w:r>
          </w:p>
        </w:tc>
        <w:tc>
          <w:tcPr>
            <w:tcW w:w="1732" w:type="dxa"/>
            <w:gridSpan w:val="2"/>
            <w:vAlign w:val="center"/>
          </w:tcPr>
          <w:p w14:paraId="77F8C9AB">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工作单位</w:t>
            </w:r>
          </w:p>
        </w:tc>
        <w:tc>
          <w:tcPr>
            <w:tcW w:w="1951" w:type="dxa"/>
            <w:gridSpan w:val="2"/>
            <w:tcBorders>
              <w:right w:val="single" w:color="auto" w:sz="4" w:space="0"/>
            </w:tcBorders>
            <w:vAlign w:val="center"/>
          </w:tcPr>
          <w:p w14:paraId="1E5D9EF5">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承担任务</w:t>
            </w:r>
          </w:p>
        </w:tc>
        <w:tc>
          <w:tcPr>
            <w:tcW w:w="856" w:type="dxa"/>
            <w:tcBorders>
              <w:left w:val="single" w:color="auto" w:sz="4" w:space="0"/>
              <w:right w:val="single" w:color="auto" w:sz="12" w:space="0"/>
            </w:tcBorders>
            <w:vAlign w:val="center"/>
          </w:tcPr>
          <w:p w14:paraId="08A7DDF8">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签名</w:t>
            </w:r>
          </w:p>
        </w:tc>
      </w:tr>
      <w:tr w14:paraId="7ECE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677" w:type="dxa"/>
            <w:vMerge w:val="continue"/>
            <w:tcBorders>
              <w:left w:val="single" w:color="auto" w:sz="12" w:space="0"/>
            </w:tcBorders>
            <w:vAlign w:val="center"/>
          </w:tcPr>
          <w:p w14:paraId="02C980C5">
            <w:pPr>
              <w:snapToGrid w:val="0"/>
              <w:spacing w:line="400" w:lineRule="exact"/>
              <w:jc w:val="center"/>
              <w:rPr>
                <w:rFonts w:ascii="Times New Roman Regular" w:hAnsi="Times New Roman Regular" w:cs="Times New Roman Regular"/>
                <w:position w:val="6"/>
                <w:sz w:val="28"/>
                <w:szCs w:val="28"/>
              </w:rPr>
            </w:pPr>
          </w:p>
        </w:tc>
        <w:tc>
          <w:tcPr>
            <w:tcW w:w="1419" w:type="dxa"/>
            <w:gridSpan w:val="2"/>
            <w:shd w:val="clear" w:color="auto" w:fill="auto"/>
            <w:vAlign w:val="center"/>
          </w:tcPr>
          <w:p w14:paraId="075DCA81">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吴松岭</w:t>
            </w:r>
          </w:p>
        </w:tc>
        <w:tc>
          <w:tcPr>
            <w:tcW w:w="1404" w:type="dxa"/>
            <w:shd w:val="clear" w:color="auto" w:fill="auto"/>
            <w:vAlign w:val="center"/>
          </w:tcPr>
          <w:p w14:paraId="342E6E8A">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2002.4</w:t>
            </w:r>
          </w:p>
        </w:tc>
        <w:tc>
          <w:tcPr>
            <w:tcW w:w="1626" w:type="dxa"/>
            <w:gridSpan w:val="3"/>
            <w:shd w:val="clear" w:color="auto" w:fill="auto"/>
            <w:vAlign w:val="center"/>
          </w:tcPr>
          <w:p w14:paraId="74536D07">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无/研究生</w:t>
            </w:r>
          </w:p>
        </w:tc>
        <w:tc>
          <w:tcPr>
            <w:tcW w:w="1732" w:type="dxa"/>
            <w:gridSpan w:val="2"/>
            <w:shd w:val="clear" w:color="auto" w:fill="auto"/>
            <w:vAlign w:val="center"/>
          </w:tcPr>
          <w:p w14:paraId="3F8A8C62">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深圳大学电子与信息工程学院</w:t>
            </w:r>
          </w:p>
        </w:tc>
        <w:tc>
          <w:tcPr>
            <w:tcW w:w="1951" w:type="dxa"/>
            <w:gridSpan w:val="2"/>
            <w:tcBorders>
              <w:right w:val="single" w:color="auto" w:sz="4" w:space="0"/>
            </w:tcBorders>
            <w:shd w:val="clear" w:color="auto" w:fill="auto"/>
            <w:vAlign w:val="center"/>
          </w:tcPr>
          <w:p w14:paraId="41385DF3">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模型调度与门控算法研究</w:t>
            </w:r>
          </w:p>
        </w:tc>
        <w:tc>
          <w:tcPr>
            <w:tcW w:w="856" w:type="dxa"/>
            <w:tcBorders>
              <w:left w:val="single" w:color="auto" w:sz="4" w:space="0"/>
              <w:right w:val="single" w:color="auto" w:sz="12" w:space="0"/>
            </w:tcBorders>
            <w:vAlign w:val="center"/>
          </w:tcPr>
          <w:p w14:paraId="2A78FEA8">
            <w:pPr>
              <w:snapToGrid w:val="0"/>
              <w:spacing w:line="400" w:lineRule="exact"/>
              <w:rPr>
                <w:rFonts w:ascii="Times New Roman Regular" w:hAnsi="Times New Roman Regular" w:cs="Times New Roman Regular"/>
                <w:position w:val="6"/>
                <w:sz w:val="28"/>
                <w:szCs w:val="28"/>
                <w:u w:val="single"/>
              </w:rPr>
            </w:pPr>
          </w:p>
        </w:tc>
      </w:tr>
      <w:tr w14:paraId="645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677" w:type="dxa"/>
            <w:vMerge w:val="continue"/>
            <w:tcBorders>
              <w:left w:val="single" w:color="auto" w:sz="12" w:space="0"/>
            </w:tcBorders>
            <w:vAlign w:val="center"/>
          </w:tcPr>
          <w:p w14:paraId="49DB2A88">
            <w:pPr>
              <w:snapToGrid w:val="0"/>
              <w:spacing w:line="400" w:lineRule="exact"/>
              <w:jc w:val="center"/>
              <w:rPr>
                <w:rFonts w:ascii="Times New Roman Regular" w:hAnsi="Times New Roman Regular" w:cs="Times New Roman Regular"/>
                <w:position w:val="6"/>
                <w:sz w:val="28"/>
                <w:szCs w:val="28"/>
              </w:rPr>
            </w:pPr>
          </w:p>
        </w:tc>
        <w:tc>
          <w:tcPr>
            <w:tcW w:w="1419" w:type="dxa"/>
            <w:gridSpan w:val="2"/>
            <w:shd w:val="clear" w:color="auto" w:fill="auto"/>
            <w:vAlign w:val="center"/>
          </w:tcPr>
          <w:p w14:paraId="77FB760D">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田来先</w:t>
            </w:r>
          </w:p>
        </w:tc>
        <w:tc>
          <w:tcPr>
            <w:tcW w:w="1404" w:type="dxa"/>
            <w:shd w:val="clear" w:color="auto" w:fill="auto"/>
            <w:vAlign w:val="center"/>
          </w:tcPr>
          <w:p w14:paraId="04ECB7FA">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2003.3</w:t>
            </w:r>
          </w:p>
        </w:tc>
        <w:tc>
          <w:tcPr>
            <w:tcW w:w="1626" w:type="dxa"/>
            <w:gridSpan w:val="3"/>
            <w:shd w:val="clear" w:color="auto" w:fill="auto"/>
            <w:vAlign w:val="center"/>
          </w:tcPr>
          <w:p w14:paraId="085AB0FD">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无/研究生</w:t>
            </w:r>
          </w:p>
        </w:tc>
        <w:tc>
          <w:tcPr>
            <w:tcW w:w="1732" w:type="dxa"/>
            <w:gridSpan w:val="2"/>
            <w:shd w:val="clear" w:color="auto" w:fill="auto"/>
            <w:vAlign w:val="center"/>
          </w:tcPr>
          <w:p w14:paraId="1A44921C">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深圳大学电子与信息工程学院</w:t>
            </w:r>
          </w:p>
        </w:tc>
        <w:tc>
          <w:tcPr>
            <w:tcW w:w="1951" w:type="dxa"/>
            <w:gridSpan w:val="2"/>
            <w:tcBorders>
              <w:right w:val="single" w:color="auto" w:sz="4" w:space="0"/>
            </w:tcBorders>
            <w:shd w:val="clear" w:color="auto" w:fill="auto"/>
            <w:vAlign w:val="center"/>
          </w:tcPr>
          <w:p w14:paraId="53A5F87D">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软件测试与数据统计</w:t>
            </w:r>
          </w:p>
        </w:tc>
        <w:tc>
          <w:tcPr>
            <w:tcW w:w="856" w:type="dxa"/>
            <w:tcBorders>
              <w:left w:val="single" w:color="auto" w:sz="4" w:space="0"/>
              <w:right w:val="single" w:color="auto" w:sz="12" w:space="0"/>
            </w:tcBorders>
            <w:vAlign w:val="center"/>
          </w:tcPr>
          <w:p w14:paraId="213AB5B8">
            <w:pPr>
              <w:snapToGrid w:val="0"/>
              <w:spacing w:line="400" w:lineRule="exact"/>
              <w:rPr>
                <w:rFonts w:ascii="Times New Roman Regular" w:hAnsi="Times New Roman Regular" w:cs="Times New Roman Regular"/>
                <w:position w:val="6"/>
                <w:sz w:val="28"/>
                <w:szCs w:val="28"/>
                <w:u w:val="single"/>
              </w:rPr>
            </w:pPr>
          </w:p>
        </w:tc>
      </w:tr>
      <w:tr w14:paraId="7CCE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677" w:type="dxa"/>
            <w:vMerge w:val="continue"/>
            <w:tcBorders>
              <w:left w:val="single" w:color="auto" w:sz="12" w:space="0"/>
            </w:tcBorders>
            <w:vAlign w:val="center"/>
          </w:tcPr>
          <w:p w14:paraId="6EA391C4">
            <w:pPr>
              <w:snapToGrid w:val="0"/>
              <w:spacing w:line="400" w:lineRule="exact"/>
              <w:jc w:val="center"/>
              <w:rPr>
                <w:rFonts w:ascii="Times New Roman Regular" w:hAnsi="Times New Roman Regular" w:cs="Times New Roman Regular"/>
                <w:position w:val="6"/>
                <w:sz w:val="28"/>
                <w:szCs w:val="28"/>
              </w:rPr>
            </w:pPr>
          </w:p>
        </w:tc>
        <w:tc>
          <w:tcPr>
            <w:tcW w:w="1419" w:type="dxa"/>
            <w:gridSpan w:val="2"/>
            <w:shd w:val="clear" w:color="auto" w:fill="auto"/>
            <w:vAlign w:val="center"/>
          </w:tcPr>
          <w:p w14:paraId="141C04C4">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伍波</w:t>
            </w:r>
          </w:p>
        </w:tc>
        <w:tc>
          <w:tcPr>
            <w:tcW w:w="1404" w:type="dxa"/>
            <w:shd w:val="clear" w:color="auto" w:fill="auto"/>
            <w:vAlign w:val="center"/>
          </w:tcPr>
          <w:p w14:paraId="11EF90B9">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1996.7</w:t>
            </w:r>
            <w:bookmarkStart w:id="0" w:name="_GoBack"/>
            <w:bookmarkEnd w:id="0"/>
          </w:p>
        </w:tc>
        <w:tc>
          <w:tcPr>
            <w:tcW w:w="1626" w:type="dxa"/>
            <w:gridSpan w:val="3"/>
            <w:shd w:val="clear" w:color="auto" w:fill="auto"/>
            <w:vAlign w:val="center"/>
          </w:tcPr>
          <w:p w14:paraId="2E8FC18E">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工程师/网络工程师</w:t>
            </w:r>
          </w:p>
        </w:tc>
        <w:tc>
          <w:tcPr>
            <w:tcW w:w="1732" w:type="dxa"/>
            <w:gridSpan w:val="2"/>
            <w:shd w:val="clear" w:color="auto" w:fill="auto"/>
            <w:vAlign w:val="center"/>
          </w:tcPr>
          <w:p w14:paraId="5C012ED7">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深圳大学信息中心</w:t>
            </w:r>
          </w:p>
        </w:tc>
        <w:tc>
          <w:tcPr>
            <w:tcW w:w="1951" w:type="dxa"/>
            <w:gridSpan w:val="2"/>
            <w:tcBorders>
              <w:right w:val="single" w:color="auto" w:sz="4" w:space="0"/>
            </w:tcBorders>
            <w:shd w:val="clear" w:color="auto" w:fill="auto"/>
            <w:vAlign w:val="center"/>
          </w:tcPr>
          <w:p w14:paraId="346EC82C">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r>
              <w:rPr>
                <w:rFonts w:hint="eastAsia" w:ascii="Times New Roman Regular" w:hAnsi="Times New Roman Regular" w:cs="Times New Roman Regular"/>
                <w:position w:val="6"/>
                <w:sz w:val="28"/>
                <w:szCs w:val="28"/>
                <w:lang w:val="en-US" w:eastAsia="zh-CN"/>
              </w:rPr>
              <w:t>实验环境与数据构建</w:t>
            </w:r>
          </w:p>
        </w:tc>
        <w:tc>
          <w:tcPr>
            <w:tcW w:w="856" w:type="dxa"/>
            <w:tcBorders>
              <w:left w:val="single" w:color="auto" w:sz="4" w:space="0"/>
              <w:right w:val="single" w:color="auto" w:sz="12" w:space="0"/>
            </w:tcBorders>
            <w:shd w:val="clear" w:color="auto" w:fill="auto"/>
            <w:vAlign w:val="center"/>
          </w:tcPr>
          <w:p w14:paraId="19020033">
            <w:pPr>
              <w:snapToGrid w:val="0"/>
              <w:spacing w:line="400" w:lineRule="exact"/>
              <w:rPr>
                <w:rFonts w:ascii="Times New Roman Regular" w:hAnsi="Times New Roman Regular" w:eastAsia="仿宋_GB2312" w:cs="Times New Roman Regular"/>
                <w:kern w:val="2"/>
                <w:position w:val="6"/>
                <w:sz w:val="28"/>
                <w:szCs w:val="28"/>
                <w:u w:val="single"/>
                <w:lang w:val="en-US" w:eastAsia="zh-CN" w:bidi="ar-SA"/>
              </w:rPr>
            </w:pPr>
          </w:p>
        </w:tc>
      </w:tr>
      <w:tr w14:paraId="2F89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677" w:type="dxa"/>
            <w:vMerge w:val="continue"/>
            <w:tcBorders>
              <w:left w:val="single" w:color="auto" w:sz="12" w:space="0"/>
            </w:tcBorders>
            <w:vAlign w:val="center"/>
          </w:tcPr>
          <w:p w14:paraId="16E723F0">
            <w:pPr>
              <w:snapToGrid w:val="0"/>
              <w:spacing w:line="400" w:lineRule="exact"/>
              <w:jc w:val="center"/>
              <w:rPr>
                <w:rFonts w:ascii="Times New Roman Regular" w:hAnsi="Times New Roman Regular" w:cs="Times New Roman Regular"/>
                <w:position w:val="6"/>
                <w:sz w:val="28"/>
                <w:szCs w:val="28"/>
              </w:rPr>
            </w:pPr>
          </w:p>
        </w:tc>
        <w:tc>
          <w:tcPr>
            <w:tcW w:w="1419" w:type="dxa"/>
            <w:gridSpan w:val="2"/>
            <w:shd w:val="clear" w:color="auto" w:fill="auto"/>
            <w:vAlign w:val="center"/>
          </w:tcPr>
          <w:p w14:paraId="3C5A6F73">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p>
        </w:tc>
        <w:tc>
          <w:tcPr>
            <w:tcW w:w="1404" w:type="dxa"/>
            <w:shd w:val="clear" w:color="auto" w:fill="auto"/>
            <w:vAlign w:val="center"/>
          </w:tcPr>
          <w:p w14:paraId="747270A1">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p>
        </w:tc>
        <w:tc>
          <w:tcPr>
            <w:tcW w:w="1626" w:type="dxa"/>
            <w:gridSpan w:val="3"/>
            <w:shd w:val="clear" w:color="auto" w:fill="auto"/>
            <w:vAlign w:val="center"/>
          </w:tcPr>
          <w:p w14:paraId="6557D93B">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p>
        </w:tc>
        <w:tc>
          <w:tcPr>
            <w:tcW w:w="1732" w:type="dxa"/>
            <w:gridSpan w:val="2"/>
            <w:shd w:val="clear" w:color="auto" w:fill="auto"/>
            <w:vAlign w:val="center"/>
          </w:tcPr>
          <w:p w14:paraId="7635994D">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p>
        </w:tc>
        <w:tc>
          <w:tcPr>
            <w:tcW w:w="1951" w:type="dxa"/>
            <w:gridSpan w:val="2"/>
            <w:tcBorders>
              <w:right w:val="single" w:color="auto" w:sz="4" w:space="0"/>
            </w:tcBorders>
            <w:shd w:val="clear" w:color="auto" w:fill="auto"/>
            <w:vAlign w:val="center"/>
          </w:tcPr>
          <w:p w14:paraId="01471C42">
            <w:pPr>
              <w:spacing w:line="400" w:lineRule="exact"/>
              <w:jc w:val="center"/>
              <w:rPr>
                <w:rFonts w:hint="default" w:ascii="Times New Roman Regular" w:hAnsi="Times New Roman Regular" w:eastAsia="仿宋_GB2312" w:cs="Times New Roman Regular"/>
                <w:kern w:val="2"/>
                <w:position w:val="6"/>
                <w:sz w:val="28"/>
                <w:szCs w:val="28"/>
                <w:lang w:val="en-US" w:eastAsia="zh-CN" w:bidi="ar-SA"/>
              </w:rPr>
            </w:pPr>
          </w:p>
        </w:tc>
        <w:tc>
          <w:tcPr>
            <w:tcW w:w="856" w:type="dxa"/>
            <w:tcBorders>
              <w:left w:val="single" w:color="auto" w:sz="4" w:space="0"/>
              <w:right w:val="single" w:color="auto" w:sz="12" w:space="0"/>
            </w:tcBorders>
            <w:shd w:val="clear" w:color="auto" w:fill="auto"/>
            <w:vAlign w:val="center"/>
          </w:tcPr>
          <w:p w14:paraId="2013B811">
            <w:pPr>
              <w:snapToGrid w:val="0"/>
              <w:spacing w:line="400" w:lineRule="exact"/>
              <w:rPr>
                <w:rFonts w:ascii="Times New Roman Regular" w:hAnsi="Times New Roman Regular" w:eastAsia="仿宋_GB2312" w:cs="Times New Roman Regular"/>
                <w:kern w:val="2"/>
                <w:position w:val="6"/>
                <w:sz w:val="28"/>
                <w:szCs w:val="28"/>
                <w:u w:val="single"/>
                <w:lang w:val="en-US" w:eastAsia="zh-CN" w:bidi="ar-SA"/>
              </w:rPr>
            </w:pPr>
          </w:p>
        </w:tc>
      </w:tr>
      <w:tr w14:paraId="3B4B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677" w:type="dxa"/>
            <w:vMerge w:val="continue"/>
            <w:tcBorders>
              <w:left w:val="single" w:color="auto" w:sz="12" w:space="0"/>
            </w:tcBorders>
            <w:vAlign w:val="center"/>
          </w:tcPr>
          <w:p w14:paraId="3A62D313">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7C484A31">
            <w:pPr>
              <w:snapToGrid w:val="0"/>
              <w:spacing w:line="400" w:lineRule="exact"/>
              <w:rPr>
                <w:rFonts w:ascii="Times New Roman Regular" w:hAnsi="Times New Roman Regular" w:cs="Times New Roman Regular"/>
                <w:position w:val="6"/>
                <w:sz w:val="28"/>
                <w:szCs w:val="28"/>
                <w:u w:val="single"/>
              </w:rPr>
            </w:pPr>
          </w:p>
        </w:tc>
        <w:tc>
          <w:tcPr>
            <w:tcW w:w="1404" w:type="dxa"/>
            <w:vAlign w:val="center"/>
          </w:tcPr>
          <w:p w14:paraId="7C532A7D">
            <w:pPr>
              <w:snapToGrid w:val="0"/>
              <w:spacing w:line="400" w:lineRule="exact"/>
              <w:rPr>
                <w:rFonts w:ascii="Times New Roman Regular" w:hAnsi="Times New Roman Regular" w:cs="Times New Roman Regular"/>
                <w:position w:val="6"/>
                <w:sz w:val="28"/>
                <w:szCs w:val="28"/>
                <w:u w:val="single"/>
              </w:rPr>
            </w:pPr>
          </w:p>
        </w:tc>
        <w:tc>
          <w:tcPr>
            <w:tcW w:w="1626" w:type="dxa"/>
            <w:gridSpan w:val="3"/>
            <w:vAlign w:val="center"/>
          </w:tcPr>
          <w:p w14:paraId="1D9204CF">
            <w:pPr>
              <w:snapToGrid w:val="0"/>
              <w:spacing w:line="400" w:lineRule="exact"/>
              <w:rPr>
                <w:rFonts w:ascii="Times New Roman Regular" w:hAnsi="Times New Roman Regular" w:cs="Times New Roman Regular"/>
                <w:position w:val="6"/>
                <w:sz w:val="28"/>
                <w:szCs w:val="28"/>
                <w:u w:val="single"/>
              </w:rPr>
            </w:pPr>
          </w:p>
        </w:tc>
        <w:tc>
          <w:tcPr>
            <w:tcW w:w="1732" w:type="dxa"/>
            <w:gridSpan w:val="2"/>
            <w:vAlign w:val="center"/>
          </w:tcPr>
          <w:p w14:paraId="05CF355F">
            <w:pPr>
              <w:snapToGrid w:val="0"/>
              <w:spacing w:line="400" w:lineRule="exact"/>
              <w:rPr>
                <w:rFonts w:ascii="Times New Roman Regular" w:hAnsi="Times New Roman Regular" w:cs="Times New Roman Regular"/>
                <w:position w:val="6"/>
                <w:sz w:val="28"/>
                <w:szCs w:val="28"/>
                <w:u w:val="single"/>
              </w:rPr>
            </w:pPr>
          </w:p>
        </w:tc>
        <w:tc>
          <w:tcPr>
            <w:tcW w:w="1951" w:type="dxa"/>
            <w:gridSpan w:val="2"/>
            <w:tcBorders>
              <w:right w:val="single" w:color="auto" w:sz="4" w:space="0"/>
            </w:tcBorders>
            <w:vAlign w:val="center"/>
          </w:tcPr>
          <w:p w14:paraId="793F2B84">
            <w:pPr>
              <w:snapToGrid w:val="0"/>
              <w:spacing w:line="400" w:lineRule="exact"/>
              <w:rPr>
                <w:rFonts w:ascii="Times New Roman Regular" w:hAnsi="Times New Roman Regular" w:cs="Times New Roman Regular"/>
                <w:position w:val="6"/>
                <w:sz w:val="28"/>
                <w:szCs w:val="28"/>
                <w:u w:val="single"/>
              </w:rPr>
            </w:pPr>
          </w:p>
        </w:tc>
        <w:tc>
          <w:tcPr>
            <w:tcW w:w="856" w:type="dxa"/>
            <w:tcBorders>
              <w:left w:val="single" w:color="auto" w:sz="4" w:space="0"/>
              <w:right w:val="single" w:color="auto" w:sz="12" w:space="0"/>
            </w:tcBorders>
            <w:vAlign w:val="center"/>
          </w:tcPr>
          <w:p w14:paraId="07755507">
            <w:pPr>
              <w:snapToGrid w:val="0"/>
              <w:spacing w:line="400" w:lineRule="exact"/>
              <w:rPr>
                <w:rFonts w:ascii="Times New Roman Regular" w:hAnsi="Times New Roman Regular" w:cs="Times New Roman Regular"/>
                <w:position w:val="6"/>
                <w:sz w:val="28"/>
                <w:szCs w:val="28"/>
                <w:u w:val="single"/>
              </w:rPr>
            </w:pPr>
          </w:p>
        </w:tc>
      </w:tr>
      <w:tr w14:paraId="30AB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096" w:type="dxa"/>
            <w:gridSpan w:val="3"/>
            <w:tcBorders>
              <w:left w:val="single" w:color="auto" w:sz="12" w:space="0"/>
            </w:tcBorders>
            <w:vAlign w:val="center"/>
          </w:tcPr>
          <w:p w14:paraId="5E75D99C">
            <w:pPr>
              <w:snapToGrid w:val="0"/>
              <w:spacing w:line="40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预期主要成果</w:t>
            </w:r>
          </w:p>
          <w:p w14:paraId="6A2A1833">
            <w:pPr>
              <w:snapToGrid w:val="0"/>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sz w:val="28"/>
                <w:szCs w:val="28"/>
              </w:rPr>
              <w:t>（可多选）</w:t>
            </w:r>
          </w:p>
        </w:tc>
        <w:tc>
          <w:tcPr>
            <w:tcW w:w="7569" w:type="dxa"/>
            <w:gridSpan w:val="9"/>
            <w:tcBorders>
              <w:right w:val="single" w:color="auto" w:sz="12" w:space="0"/>
            </w:tcBorders>
            <w:vAlign w:val="center"/>
          </w:tcPr>
          <w:p w14:paraId="6BEF5742">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 xml:space="preserve">A.研究报告 B.论文 </w:t>
            </w:r>
            <w:r>
              <w:rPr>
                <w:rFonts w:hint="eastAsia" w:ascii="Times New Roman Regular" w:hAnsi="Times New Roman Regular" w:cs="Times New Roman Regular"/>
                <w:position w:val="6"/>
                <w:sz w:val="28"/>
                <w:szCs w:val="28"/>
                <w:lang w:eastAsia="zh-Hans"/>
              </w:rPr>
              <w:t>C</w:t>
            </w:r>
            <w:r>
              <w:rPr>
                <w:rFonts w:ascii="Times New Roman Regular" w:hAnsi="Times New Roman Regular" w:cs="Times New Roman Regular"/>
                <w:position w:val="6"/>
                <w:sz w:val="28"/>
                <w:szCs w:val="28"/>
                <w:lang w:eastAsia="zh-Hans"/>
              </w:rPr>
              <w:t>.</w:t>
            </w:r>
            <w:r>
              <w:rPr>
                <w:rFonts w:hint="eastAsia" w:ascii="Times New Roman Regular" w:hAnsi="Times New Roman Regular" w:cs="Times New Roman Regular"/>
                <w:position w:val="6"/>
                <w:sz w:val="28"/>
                <w:szCs w:val="28"/>
                <w:lang w:eastAsia="zh-Hans"/>
              </w:rPr>
              <w:t>软件</w:t>
            </w:r>
            <w:r>
              <w:rPr>
                <w:rFonts w:ascii="Times New Roman Regular" w:hAnsi="Times New Roman Regular" w:cs="Times New Roman Regular"/>
                <w:position w:val="6"/>
                <w:sz w:val="28"/>
                <w:szCs w:val="28"/>
                <w:lang w:eastAsia="zh-Hans"/>
              </w:rPr>
              <w:t xml:space="preserve"> </w:t>
            </w:r>
            <w:r>
              <w:rPr>
                <w:rFonts w:hint="eastAsia" w:ascii="Times New Roman Regular" w:hAnsi="Times New Roman Regular" w:cs="Times New Roman Regular"/>
                <w:position w:val="6"/>
                <w:sz w:val="28"/>
                <w:szCs w:val="28"/>
                <w:lang w:eastAsia="zh-Hans"/>
              </w:rPr>
              <w:t>D</w:t>
            </w:r>
            <w:r>
              <w:rPr>
                <w:rFonts w:ascii="Times New Roman Regular" w:hAnsi="Times New Roman Regular" w:cs="Times New Roman Regular"/>
                <w:position w:val="6"/>
                <w:sz w:val="28"/>
                <w:szCs w:val="28"/>
                <w:lang w:eastAsia="zh-Hans"/>
              </w:rPr>
              <w:t>.</w:t>
            </w:r>
            <w:r>
              <w:rPr>
                <w:rFonts w:hint="eastAsia" w:ascii="Times New Roman Regular" w:hAnsi="Times New Roman Regular" w:cs="Times New Roman Regular"/>
                <w:position w:val="6"/>
                <w:sz w:val="28"/>
                <w:szCs w:val="28"/>
                <w:lang w:eastAsia="zh-Hans"/>
              </w:rPr>
              <w:t>标准</w:t>
            </w:r>
            <w:r>
              <w:rPr>
                <w:rFonts w:hint="eastAsia" w:ascii="Times New Roman Regular" w:hAnsi="Times New Roman Regular" w:cs="Times New Roman Regular"/>
                <w:position w:val="6"/>
                <w:sz w:val="28"/>
                <w:szCs w:val="28"/>
              </w:rPr>
              <w:t xml:space="preserve"> E.</w:t>
            </w:r>
            <w:r>
              <w:rPr>
                <w:rFonts w:hint="eastAsia" w:ascii="Times New Roman Regular" w:hAnsi="Times New Roman Regular" w:cs="Times New Roman Regular"/>
                <w:position w:val="6"/>
                <w:sz w:val="28"/>
                <w:szCs w:val="28"/>
                <w:lang w:eastAsia="zh-Hans"/>
              </w:rPr>
              <w:t>最佳实践</w:t>
            </w:r>
            <w:r>
              <w:rPr>
                <w:rFonts w:hint="eastAsia" w:ascii="Times New Roman Regular" w:hAnsi="Times New Roman Regular" w:cs="Times New Roman Regular"/>
                <w:position w:val="6"/>
                <w:sz w:val="28"/>
                <w:szCs w:val="28"/>
              </w:rPr>
              <w:t>案例</w:t>
            </w:r>
          </w:p>
          <w:p w14:paraId="57F36D0C">
            <w:pPr>
              <w:snapToGrid w:val="0"/>
              <w:spacing w:line="400" w:lineRule="exact"/>
              <w:rPr>
                <w:rFonts w:ascii="Times New Roman Regular" w:hAnsi="Times New Roman Regular" w:cs="Times New Roman Regular"/>
                <w:position w:val="6"/>
                <w:sz w:val="28"/>
                <w:szCs w:val="28"/>
              </w:rPr>
            </w:pPr>
            <w:r>
              <w:rPr>
                <w:rFonts w:hint="eastAsia" w:ascii="Times New Roman Regular" w:hAnsi="Times New Roman Regular" w:cs="Times New Roman Regular"/>
                <w:position w:val="6"/>
                <w:sz w:val="28"/>
                <w:szCs w:val="28"/>
              </w:rPr>
              <w:t>F</w:t>
            </w:r>
            <w:r>
              <w:rPr>
                <w:rFonts w:ascii="Times New Roman Regular" w:hAnsi="Times New Roman Regular" w:cs="Times New Roman Regular"/>
                <w:position w:val="6"/>
                <w:sz w:val="28"/>
                <w:szCs w:val="28"/>
              </w:rPr>
              <w:t>.其它</w:t>
            </w:r>
            <w:r>
              <w:rPr>
                <w:rFonts w:ascii="Times New Roman Regular" w:hAnsi="Times New Roman Regular" w:cs="Times New Roman Regular"/>
                <w:position w:val="6"/>
                <w:sz w:val="28"/>
                <w:szCs w:val="28"/>
                <w:u w:val="single"/>
              </w:rPr>
              <w:t xml:space="preserve">（      </w:t>
            </w:r>
            <w:r>
              <w:rPr>
                <w:rFonts w:hint="eastAsia" w:ascii="Times New Roman Regular" w:hAnsi="Times New Roman Regular" w:cs="Times New Roman Regular"/>
                <w:position w:val="6"/>
                <w:sz w:val="28"/>
                <w:szCs w:val="28"/>
                <w:u w:val="single"/>
                <w:lang w:val="en-US" w:eastAsia="zh-CN"/>
              </w:rPr>
              <w:t>A、B、E</w:t>
            </w:r>
            <w:r>
              <w:rPr>
                <w:rFonts w:ascii="Times New Roman Regular" w:hAnsi="Times New Roman Regular" w:cs="Times New Roman Regular"/>
                <w:position w:val="6"/>
                <w:sz w:val="28"/>
                <w:szCs w:val="28"/>
                <w:u w:val="single"/>
              </w:rPr>
              <w:t xml:space="preserve">       ）</w:t>
            </w:r>
          </w:p>
        </w:tc>
      </w:tr>
      <w:tr w14:paraId="724B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3500" w:type="dxa"/>
            <w:gridSpan w:val="4"/>
            <w:tcBorders>
              <w:left w:val="single" w:color="auto" w:sz="12" w:space="0"/>
              <w:bottom w:val="single" w:color="auto" w:sz="12" w:space="0"/>
              <w:right w:val="single" w:color="auto" w:sz="4" w:space="0"/>
            </w:tcBorders>
            <w:vAlign w:val="center"/>
          </w:tcPr>
          <w:p w14:paraId="33AD2453">
            <w:pPr>
              <w:spacing w:line="400" w:lineRule="exact"/>
              <w:rPr>
                <w:rFonts w:ascii="Times New Roman Regular" w:hAnsi="Times New Roman Regular" w:cs="Times New Roman Regular"/>
                <w:position w:val="6"/>
                <w:sz w:val="28"/>
                <w:szCs w:val="28"/>
                <w:u w:val="single"/>
              </w:rPr>
            </w:pPr>
            <w:r>
              <w:rPr>
                <w:rFonts w:ascii="Times New Roman Regular" w:hAnsi="Times New Roman Regular" w:cs="Times New Roman Regular"/>
                <w:sz w:val="28"/>
                <w:szCs w:val="28"/>
              </w:rPr>
              <w:t>自筹经费（万元）（</w:t>
            </w:r>
            <w:r>
              <w:rPr>
                <w:rFonts w:hint="eastAsia" w:ascii="Times New Roman Regular" w:hAnsi="Times New Roman Regular" w:cs="Times New Roman Regular"/>
                <w:sz w:val="28"/>
                <w:szCs w:val="28"/>
                <w:lang w:eastAsia="zh-Hans"/>
              </w:rPr>
              <w:t>若</w:t>
            </w:r>
            <w:r>
              <w:rPr>
                <w:rFonts w:ascii="Times New Roman Regular" w:hAnsi="Times New Roman Regular" w:cs="Times New Roman Regular"/>
                <w:sz w:val="28"/>
                <w:szCs w:val="28"/>
              </w:rPr>
              <w:t>有）</w:t>
            </w:r>
          </w:p>
        </w:tc>
        <w:tc>
          <w:tcPr>
            <w:tcW w:w="6165" w:type="dxa"/>
            <w:gridSpan w:val="8"/>
            <w:tcBorders>
              <w:left w:val="single" w:color="auto" w:sz="4" w:space="0"/>
              <w:bottom w:val="single" w:color="auto" w:sz="12" w:space="0"/>
              <w:right w:val="single" w:color="auto" w:sz="12" w:space="0"/>
            </w:tcBorders>
            <w:vAlign w:val="center"/>
          </w:tcPr>
          <w:p w14:paraId="14574053">
            <w:pPr>
              <w:snapToGrid w:val="0"/>
              <w:spacing w:line="400" w:lineRule="exact"/>
              <w:jc w:val="center"/>
              <w:rPr>
                <w:rFonts w:hint="eastAsia" w:ascii="Times New Roman Regular" w:hAnsi="Times New Roman Regular" w:eastAsia="仿宋_GB2312" w:cs="Times New Roman Regular"/>
                <w:position w:val="6"/>
                <w:sz w:val="28"/>
                <w:szCs w:val="28"/>
                <w:u w:val="single"/>
                <w:lang w:val="en-US" w:eastAsia="zh-CN"/>
              </w:rPr>
            </w:pPr>
            <w:r>
              <w:rPr>
                <w:rFonts w:hint="eastAsia" w:ascii="Times New Roman Regular" w:hAnsi="Times New Roman Regular" w:cs="Times New Roman Regular"/>
                <w:position w:val="6"/>
                <w:sz w:val="28"/>
                <w:szCs w:val="28"/>
                <w:lang w:val="en-US" w:eastAsia="zh-CN"/>
              </w:rPr>
              <w:t>无</w:t>
            </w:r>
          </w:p>
        </w:tc>
      </w:tr>
    </w:tbl>
    <w:p w14:paraId="5068129A">
      <w:pPr>
        <w:jc w:val="left"/>
        <w:rPr>
          <w:rFonts w:eastAsia="黑体"/>
          <w:sz w:val="28"/>
          <w:szCs w:val="28"/>
        </w:rPr>
      </w:pPr>
      <w:r>
        <w:rPr>
          <w:rFonts w:eastAsia="黑体"/>
          <w:sz w:val="28"/>
          <w:szCs w:val="28"/>
        </w:rPr>
        <w:br w:type="page"/>
      </w:r>
      <w:r>
        <w:rPr>
          <w:rFonts w:hint="eastAsia" w:eastAsia="黑体"/>
        </w:rPr>
        <w:t>二、课题组</w:t>
      </w:r>
      <w:r>
        <w:rPr>
          <w:rFonts w:hint="eastAsia" w:eastAsia="黑体"/>
          <w:lang w:eastAsia="zh-Hans"/>
        </w:rPr>
        <w:t>成员</w:t>
      </w:r>
      <w:r>
        <w:rPr>
          <w:rFonts w:hint="eastAsia" w:eastAsia="黑体"/>
        </w:rPr>
        <w:t>近三年取得的与本课题有关的研究成果</w:t>
      </w:r>
    </w:p>
    <w:tbl>
      <w:tblPr>
        <w:tblStyle w:val="10"/>
        <w:tblW w:w="96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978"/>
        <w:gridCol w:w="1378"/>
        <w:gridCol w:w="1405"/>
        <w:gridCol w:w="2364"/>
        <w:gridCol w:w="1515"/>
      </w:tblGrid>
      <w:tr w14:paraId="784BFC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56" w:hRule="atLeast"/>
          <w:jc w:val="center"/>
        </w:trPr>
        <w:tc>
          <w:tcPr>
            <w:tcW w:w="2978" w:type="dxa"/>
            <w:vAlign w:val="center"/>
          </w:tcPr>
          <w:p w14:paraId="439E7157">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成  果  名  称</w:t>
            </w:r>
          </w:p>
        </w:tc>
        <w:tc>
          <w:tcPr>
            <w:tcW w:w="1378" w:type="dxa"/>
            <w:vAlign w:val="center"/>
          </w:tcPr>
          <w:p w14:paraId="306EF6D1">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作者</w:t>
            </w:r>
          </w:p>
        </w:tc>
        <w:tc>
          <w:tcPr>
            <w:tcW w:w="1405" w:type="dxa"/>
            <w:vAlign w:val="center"/>
          </w:tcPr>
          <w:p w14:paraId="2BFF6C18">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成果形式</w:t>
            </w:r>
          </w:p>
        </w:tc>
        <w:tc>
          <w:tcPr>
            <w:tcW w:w="2364" w:type="dxa"/>
            <w:vAlign w:val="center"/>
          </w:tcPr>
          <w:p w14:paraId="00E2A918">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发表刊物</w:t>
            </w:r>
          </w:p>
        </w:tc>
        <w:tc>
          <w:tcPr>
            <w:tcW w:w="1515" w:type="dxa"/>
            <w:vAlign w:val="center"/>
          </w:tcPr>
          <w:p w14:paraId="127D9F11">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发表时间</w:t>
            </w:r>
          </w:p>
        </w:tc>
      </w:tr>
      <w:tr w14:paraId="415F0E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68" w:hRule="atLeast"/>
          <w:jc w:val="center"/>
        </w:trPr>
        <w:tc>
          <w:tcPr>
            <w:tcW w:w="2978" w:type="dxa"/>
            <w:vAlign w:val="center"/>
          </w:tcPr>
          <w:p w14:paraId="16148918">
            <w:pPr>
              <w:jc w:val="center"/>
              <w:rPr>
                <w:rFonts w:hint="default" w:ascii="宋体" w:hAnsi="宋体" w:eastAsia="仿宋_GB2312"/>
                <w:sz w:val="28"/>
                <w:szCs w:val="28"/>
                <w:lang w:val="en-US" w:eastAsia="zh-CN"/>
              </w:rPr>
            </w:pPr>
            <w:r>
              <w:rPr>
                <w:rFonts w:hint="eastAsia" w:ascii="宋体" w:hAnsi="宋体"/>
                <w:sz w:val="28"/>
                <w:szCs w:val="28"/>
                <w:lang w:val="en-US" w:eastAsia="zh-CN"/>
              </w:rPr>
              <w:t>深圳大学OpenClaw安全治理实践</w:t>
            </w:r>
          </w:p>
        </w:tc>
        <w:tc>
          <w:tcPr>
            <w:tcW w:w="1378" w:type="dxa"/>
            <w:vAlign w:val="center"/>
          </w:tcPr>
          <w:p w14:paraId="2CDC2CC5">
            <w:pPr>
              <w:jc w:val="center"/>
              <w:rPr>
                <w:rFonts w:ascii="宋体"/>
                <w:sz w:val="28"/>
                <w:szCs w:val="28"/>
              </w:rPr>
            </w:pPr>
            <w:r>
              <w:rPr>
                <w:rFonts w:hint="eastAsia" w:ascii="宋体"/>
                <w:sz w:val="28"/>
                <w:szCs w:val="28"/>
              </w:rPr>
              <w:t>伍波;江魁;莫文龙;张俊添</w:t>
            </w:r>
          </w:p>
        </w:tc>
        <w:tc>
          <w:tcPr>
            <w:tcW w:w="1405" w:type="dxa"/>
            <w:vAlign w:val="center"/>
          </w:tcPr>
          <w:p w14:paraId="15AE4D3F">
            <w:pPr>
              <w:jc w:val="center"/>
              <w:rPr>
                <w:rFonts w:hint="default" w:ascii="宋体" w:eastAsia="仿宋_GB2312"/>
                <w:sz w:val="28"/>
                <w:szCs w:val="28"/>
                <w:lang w:val="en-US" w:eastAsia="zh-CN"/>
              </w:rPr>
            </w:pPr>
            <w:r>
              <w:rPr>
                <w:rFonts w:hint="eastAsia" w:ascii="宋体"/>
                <w:sz w:val="28"/>
                <w:szCs w:val="28"/>
                <w:lang w:val="en-US" w:eastAsia="zh-CN"/>
              </w:rPr>
              <w:t>论文</w:t>
            </w:r>
          </w:p>
        </w:tc>
        <w:tc>
          <w:tcPr>
            <w:tcW w:w="2364" w:type="dxa"/>
            <w:vAlign w:val="center"/>
          </w:tcPr>
          <w:p w14:paraId="5AD62EE5">
            <w:pPr>
              <w:jc w:val="center"/>
              <w:rPr>
                <w:rFonts w:hint="default" w:ascii="宋体" w:eastAsia="仿宋_GB2312"/>
                <w:sz w:val="28"/>
                <w:szCs w:val="28"/>
                <w:lang w:val="en-US" w:eastAsia="zh-CN"/>
              </w:rPr>
            </w:pPr>
            <w:r>
              <w:rPr>
                <w:rFonts w:hint="eastAsia" w:ascii="宋体"/>
                <w:sz w:val="28"/>
                <w:szCs w:val="28"/>
                <w:lang w:val="en-US" w:eastAsia="zh-CN"/>
              </w:rPr>
              <w:t>中国教育网络</w:t>
            </w:r>
          </w:p>
        </w:tc>
        <w:tc>
          <w:tcPr>
            <w:tcW w:w="1515" w:type="dxa"/>
            <w:vAlign w:val="center"/>
          </w:tcPr>
          <w:p w14:paraId="65D1EC31">
            <w:pPr>
              <w:jc w:val="center"/>
              <w:rPr>
                <w:rFonts w:hint="default" w:ascii="宋体" w:eastAsia="仿宋_GB2312"/>
                <w:sz w:val="28"/>
                <w:szCs w:val="28"/>
                <w:lang w:val="en-US" w:eastAsia="zh-CN"/>
              </w:rPr>
            </w:pPr>
            <w:r>
              <w:rPr>
                <w:rFonts w:hint="eastAsia" w:ascii="宋体"/>
                <w:sz w:val="28"/>
                <w:szCs w:val="28"/>
                <w:lang w:val="en-US" w:eastAsia="zh-CN"/>
              </w:rPr>
              <w:t>2026.4</w:t>
            </w:r>
          </w:p>
        </w:tc>
      </w:tr>
      <w:tr w14:paraId="780510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5" w:hRule="atLeast"/>
          <w:jc w:val="center"/>
        </w:trPr>
        <w:tc>
          <w:tcPr>
            <w:tcW w:w="2978" w:type="dxa"/>
            <w:vAlign w:val="center"/>
          </w:tcPr>
          <w:p w14:paraId="76B4C5DC">
            <w:pPr>
              <w:jc w:val="center"/>
              <w:rPr>
                <w:rFonts w:ascii="宋体"/>
                <w:sz w:val="28"/>
                <w:szCs w:val="28"/>
              </w:rPr>
            </w:pPr>
            <w:r>
              <w:rPr>
                <w:rFonts w:hint="eastAsia" w:ascii="宋体"/>
                <w:sz w:val="28"/>
                <w:szCs w:val="28"/>
              </w:rPr>
              <w:t>基于LLM-RAG的可信恶意URL识别方法</w:t>
            </w:r>
          </w:p>
        </w:tc>
        <w:tc>
          <w:tcPr>
            <w:tcW w:w="1378" w:type="dxa"/>
            <w:vAlign w:val="center"/>
          </w:tcPr>
          <w:p w14:paraId="10178EF9">
            <w:pPr>
              <w:jc w:val="center"/>
              <w:rPr>
                <w:rFonts w:ascii="宋体"/>
                <w:sz w:val="28"/>
                <w:szCs w:val="28"/>
              </w:rPr>
            </w:pPr>
            <w:r>
              <w:rPr>
                <w:rFonts w:hint="eastAsia" w:ascii="宋体"/>
                <w:sz w:val="28"/>
                <w:szCs w:val="28"/>
              </w:rPr>
              <w:t>李越挺;江魁</w:t>
            </w:r>
          </w:p>
        </w:tc>
        <w:tc>
          <w:tcPr>
            <w:tcW w:w="1405" w:type="dxa"/>
            <w:vAlign w:val="center"/>
          </w:tcPr>
          <w:p w14:paraId="72D49848">
            <w:pPr>
              <w:jc w:val="center"/>
              <w:rPr>
                <w:rFonts w:hint="eastAsia" w:ascii="宋体" w:eastAsia="仿宋_GB2312"/>
                <w:sz w:val="28"/>
                <w:szCs w:val="28"/>
                <w:lang w:val="en-US" w:eastAsia="zh-CN"/>
              </w:rPr>
            </w:pPr>
            <w:r>
              <w:rPr>
                <w:rFonts w:hint="eastAsia" w:ascii="宋体"/>
                <w:sz w:val="28"/>
                <w:szCs w:val="28"/>
                <w:lang w:val="en-US" w:eastAsia="zh-CN"/>
              </w:rPr>
              <w:t>论文</w:t>
            </w:r>
          </w:p>
        </w:tc>
        <w:tc>
          <w:tcPr>
            <w:tcW w:w="2364" w:type="dxa"/>
            <w:vAlign w:val="center"/>
          </w:tcPr>
          <w:p w14:paraId="60E2FA57">
            <w:pPr>
              <w:jc w:val="center"/>
              <w:rPr>
                <w:rFonts w:ascii="宋体"/>
                <w:sz w:val="28"/>
                <w:szCs w:val="28"/>
              </w:rPr>
            </w:pPr>
            <w:r>
              <w:rPr>
                <w:rFonts w:hint="eastAsia" w:ascii="宋体"/>
                <w:sz w:val="28"/>
                <w:szCs w:val="28"/>
              </w:rPr>
              <w:t>第40次全国计算机安全学术交流会论文集</w:t>
            </w:r>
          </w:p>
        </w:tc>
        <w:tc>
          <w:tcPr>
            <w:tcW w:w="1515" w:type="dxa"/>
            <w:vAlign w:val="center"/>
          </w:tcPr>
          <w:p w14:paraId="7EAAC2EE">
            <w:pPr>
              <w:jc w:val="center"/>
              <w:rPr>
                <w:rFonts w:hint="default" w:ascii="宋体" w:eastAsia="仿宋_GB2312"/>
                <w:sz w:val="28"/>
                <w:szCs w:val="28"/>
                <w:lang w:val="en-US" w:eastAsia="zh-CN"/>
              </w:rPr>
            </w:pPr>
            <w:r>
              <w:rPr>
                <w:rFonts w:hint="eastAsia" w:ascii="宋体"/>
                <w:sz w:val="28"/>
                <w:szCs w:val="28"/>
                <w:lang w:val="en-US" w:eastAsia="zh-CN"/>
              </w:rPr>
              <w:t>2025.9</w:t>
            </w:r>
          </w:p>
        </w:tc>
      </w:tr>
      <w:tr w14:paraId="48AE81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16" w:hRule="atLeast"/>
          <w:jc w:val="center"/>
        </w:trPr>
        <w:tc>
          <w:tcPr>
            <w:tcW w:w="2978" w:type="dxa"/>
            <w:vAlign w:val="center"/>
          </w:tcPr>
          <w:p w14:paraId="7562A1D9">
            <w:pPr>
              <w:jc w:val="center"/>
              <w:rPr>
                <w:rFonts w:hint="default" w:ascii="宋体" w:eastAsia="仿宋_GB2312"/>
                <w:sz w:val="28"/>
                <w:szCs w:val="28"/>
                <w:lang w:val="en-US" w:eastAsia="zh-CN"/>
              </w:rPr>
            </w:pPr>
            <w:r>
              <w:rPr>
                <w:rFonts w:hint="eastAsia" w:ascii="宋体"/>
                <w:sz w:val="28"/>
                <w:szCs w:val="28"/>
                <w:lang w:val="en-US" w:eastAsia="zh-CN"/>
              </w:rPr>
              <w:t>人工智能应用安全监测与应急响应规范</w:t>
            </w:r>
          </w:p>
        </w:tc>
        <w:tc>
          <w:tcPr>
            <w:tcW w:w="1378" w:type="dxa"/>
            <w:vAlign w:val="center"/>
          </w:tcPr>
          <w:p w14:paraId="26BE5634">
            <w:pPr>
              <w:jc w:val="center"/>
              <w:rPr>
                <w:rFonts w:hint="eastAsia" w:ascii="宋体"/>
                <w:sz w:val="28"/>
                <w:szCs w:val="28"/>
                <w:lang w:val="en-US" w:eastAsia="zh-CN"/>
              </w:rPr>
            </w:pPr>
            <w:r>
              <w:rPr>
                <w:rFonts w:hint="eastAsia" w:ascii="宋体"/>
                <w:sz w:val="28"/>
                <w:szCs w:val="28"/>
                <w:lang w:val="en-US" w:eastAsia="zh-CN"/>
              </w:rPr>
              <w:t>江魁</w:t>
            </w:r>
          </w:p>
          <w:p w14:paraId="63E7FB24">
            <w:pPr>
              <w:jc w:val="center"/>
              <w:rPr>
                <w:rFonts w:hint="default" w:ascii="宋体" w:eastAsia="仿宋_GB2312"/>
                <w:sz w:val="28"/>
                <w:szCs w:val="28"/>
                <w:lang w:val="en-US" w:eastAsia="zh-CN"/>
              </w:rPr>
            </w:pPr>
            <w:r>
              <w:rPr>
                <w:rFonts w:hint="eastAsia" w:ascii="宋体"/>
                <w:sz w:val="28"/>
                <w:szCs w:val="28"/>
                <w:lang w:val="en-US" w:eastAsia="zh-CN"/>
              </w:rPr>
              <w:t>（参编）</w:t>
            </w:r>
          </w:p>
        </w:tc>
        <w:tc>
          <w:tcPr>
            <w:tcW w:w="1405" w:type="dxa"/>
            <w:vAlign w:val="center"/>
          </w:tcPr>
          <w:p w14:paraId="559A70EA">
            <w:pPr>
              <w:jc w:val="center"/>
              <w:rPr>
                <w:rFonts w:hint="default" w:ascii="宋体" w:eastAsia="仿宋_GB2312"/>
                <w:sz w:val="28"/>
                <w:szCs w:val="28"/>
                <w:lang w:val="en-US" w:eastAsia="zh-CN"/>
              </w:rPr>
            </w:pPr>
            <w:r>
              <w:rPr>
                <w:rFonts w:hint="eastAsia" w:ascii="宋体"/>
                <w:sz w:val="28"/>
                <w:szCs w:val="28"/>
                <w:lang w:val="en-US" w:eastAsia="zh-CN"/>
              </w:rPr>
              <w:t>团体标准</w:t>
            </w:r>
          </w:p>
        </w:tc>
        <w:tc>
          <w:tcPr>
            <w:tcW w:w="2364" w:type="dxa"/>
            <w:vAlign w:val="center"/>
          </w:tcPr>
          <w:p w14:paraId="20EA9CDF">
            <w:pPr>
              <w:jc w:val="center"/>
              <w:rPr>
                <w:rFonts w:hint="default" w:ascii="宋体" w:eastAsia="仿宋_GB2312"/>
                <w:sz w:val="28"/>
                <w:szCs w:val="28"/>
                <w:lang w:val="en-US" w:eastAsia="zh-CN"/>
              </w:rPr>
            </w:pPr>
            <w:r>
              <w:rPr>
                <w:rFonts w:hint="eastAsia" w:ascii="宋体"/>
                <w:sz w:val="28"/>
                <w:szCs w:val="28"/>
                <w:lang w:val="en-US" w:eastAsia="zh-CN"/>
              </w:rPr>
              <w:t>北京网络空间安全协会、广东省网络空间安全协会</w:t>
            </w:r>
          </w:p>
        </w:tc>
        <w:tc>
          <w:tcPr>
            <w:tcW w:w="1515" w:type="dxa"/>
            <w:vAlign w:val="center"/>
          </w:tcPr>
          <w:p w14:paraId="6390E503">
            <w:pPr>
              <w:jc w:val="center"/>
              <w:rPr>
                <w:rFonts w:hint="default" w:ascii="宋体" w:eastAsia="仿宋_GB2312"/>
                <w:sz w:val="28"/>
                <w:szCs w:val="28"/>
                <w:lang w:val="en-US" w:eastAsia="zh-CN"/>
              </w:rPr>
            </w:pPr>
            <w:r>
              <w:rPr>
                <w:rFonts w:hint="eastAsia" w:ascii="宋体"/>
                <w:sz w:val="28"/>
                <w:szCs w:val="28"/>
                <w:lang w:val="en-US" w:eastAsia="zh-CN"/>
              </w:rPr>
              <w:t>2026.2</w:t>
            </w:r>
          </w:p>
        </w:tc>
      </w:tr>
    </w:tbl>
    <w:p w14:paraId="1EFED986">
      <w:pPr>
        <w:spacing w:line="420" w:lineRule="exact"/>
        <w:ind w:firstLine="300" w:firstLineChars="100"/>
        <w:rPr>
          <w:rFonts w:eastAsia="黑体"/>
          <w:sz w:val="30"/>
          <w:szCs w:val="24"/>
        </w:rPr>
      </w:pPr>
    </w:p>
    <w:p w14:paraId="31EBBB6D">
      <w:pPr>
        <w:jc w:val="left"/>
        <w:rPr>
          <w:rFonts w:eastAsia="黑体"/>
          <w:szCs w:val="28"/>
        </w:rPr>
      </w:pPr>
      <w:r>
        <w:rPr>
          <w:rFonts w:hint="eastAsia" w:eastAsia="黑体"/>
          <w:szCs w:val="28"/>
        </w:rPr>
        <w:t>三、课题组</w:t>
      </w:r>
      <w:r>
        <w:rPr>
          <w:rFonts w:hint="eastAsia" w:eastAsia="黑体"/>
          <w:szCs w:val="28"/>
          <w:lang w:eastAsia="zh-Hans"/>
        </w:rPr>
        <w:t>成员</w:t>
      </w:r>
      <w:r>
        <w:rPr>
          <w:rFonts w:hint="eastAsia" w:eastAsia="黑体"/>
        </w:rPr>
        <w:t>近三年</w:t>
      </w:r>
      <w:r>
        <w:rPr>
          <w:rFonts w:hint="eastAsia" w:eastAsia="黑体"/>
          <w:szCs w:val="28"/>
        </w:rPr>
        <w:t>承担的</w:t>
      </w:r>
      <w:r>
        <w:rPr>
          <w:rFonts w:hint="eastAsia" w:eastAsia="黑体"/>
        </w:rPr>
        <w:t>与本课题有关的</w:t>
      </w:r>
      <w:r>
        <w:rPr>
          <w:rFonts w:hint="eastAsia" w:eastAsia="黑体"/>
          <w:szCs w:val="28"/>
        </w:rPr>
        <w:t>研究课题</w:t>
      </w:r>
    </w:p>
    <w:tbl>
      <w:tblPr>
        <w:tblStyle w:val="10"/>
        <w:tblW w:w="96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978"/>
        <w:gridCol w:w="1378"/>
        <w:gridCol w:w="1428"/>
        <w:gridCol w:w="2400"/>
        <w:gridCol w:w="1456"/>
      </w:tblGrid>
      <w:tr w14:paraId="3E0FF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19" w:hRule="atLeast"/>
          <w:jc w:val="center"/>
        </w:trPr>
        <w:tc>
          <w:tcPr>
            <w:tcW w:w="2978" w:type="dxa"/>
            <w:tcBorders>
              <w:top w:val="single" w:color="auto" w:sz="12" w:space="0"/>
              <w:bottom w:val="single" w:color="auto" w:sz="6" w:space="0"/>
            </w:tcBorders>
            <w:vAlign w:val="center"/>
          </w:tcPr>
          <w:p w14:paraId="3B8224F5">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课  题  名  称</w:t>
            </w:r>
          </w:p>
        </w:tc>
        <w:tc>
          <w:tcPr>
            <w:tcW w:w="1378" w:type="dxa"/>
            <w:tcBorders>
              <w:top w:val="single" w:color="auto" w:sz="12" w:space="0"/>
              <w:bottom w:val="single" w:color="auto" w:sz="6" w:space="0"/>
            </w:tcBorders>
            <w:vAlign w:val="center"/>
          </w:tcPr>
          <w:p w14:paraId="0AD0951D">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课题类别</w:t>
            </w:r>
          </w:p>
        </w:tc>
        <w:tc>
          <w:tcPr>
            <w:tcW w:w="1428" w:type="dxa"/>
            <w:tcBorders>
              <w:top w:val="single" w:color="auto" w:sz="12" w:space="0"/>
              <w:bottom w:val="single" w:color="auto" w:sz="6" w:space="0"/>
            </w:tcBorders>
            <w:vAlign w:val="center"/>
          </w:tcPr>
          <w:p w14:paraId="7EF51F4C">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批准时间</w:t>
            </w:r>
          </w:p>
        </w:tc>
        <w:tc>
          <w:tcPr>
            <w:tcW w:w="2400" w:type="dxa"/>
            <w:tcBorders>
              <w:top w:val="single" w:color="auto" w:sz="12" w:space="0"/>
              <w:bottom w:val="single" w:color="auto" w:sz="6" w:space="0"/>
            </w:tcBorders>
            <w:vAlign w:val="center"/>
          </w:tcPr>
          <w:p w14:paraId="1CBE956E">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批准单位</w:t>
            </w:r>
          </w:p>
        </w:tc>
        <w:tc>
          <w:tcPr>
            <w:tcW w:w="1456" w:type="dxa"/>
            <w:tcBorders>
              <w:top w:val="single" w:color="auto" w:sz="12" w:space="0"/>
              <w:bottom w:val="single" w:color="auto" w:sz="6" w:space="0"/>
            </w:tcBorders>
            <w:vAlign w:val="center"/>
          </w:tcPr>
          <w:p w14:paraId="56776950">
            <w:pPr>
              <w:spacing w:line="400" w:lineRule="exact"/>
              <w:jc w:val="center"/>
              <w:rPr>
                <w:rFonts w:hint="eastAsia" w:ascii="仿宋_GB2312" w:hAnsi="仿宋_GB2312" w:cs="仿宋_GB2312"/>
                <w:sz w:val="28"/>
                <w:szCs w:val="28"/>
              </w:rPr>
            </w:pPr>
            <w:r>
              <w:rPr>
                <w:rFonts w:hint="eastAsia" w:ascii="仿宋_GB2312" w:hAnsi="仿宋_GB2312" w:cs="仿宋_GB2312"/>
                <w:sz w:val="28"/>
                <w:szCs w:val="28"/>
              </w:rPr>
              <w:t>完成情况</w:t>
            </w:r>
          </w:p>
        </w:tc>
      </w:tr>
      <w:tr w14:paraId="43E099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65" w:hRule="atLeast"/>
          <w:jc w:val="center"/>
        </w:trPr>
        <w:tc>
          <w:tcPr>
            <w:tcW w:w="2978" w:type="dxa"/>
            <w:tcBorders>
              <w:top w:val="nil"/>
              <w:bottom w:val="single" w:color="auto" w:sz="6" w:space="0"/>
            </w:tcBorders>
            <w:vAlign w:val="center"/>
          </w:tcPr>
          <w:p w14:paraId="06C6B884">
            <w:pPr>
              <w:jc w:val="center"/>
              <w:rPr>
                <w:rFonts w:hint="eastAsia" w:eastAsia="仿宋_GB2312"/>
                <w:szCs w:val="24"/>
                <w:lang w:val="en-US" w:eastAsia="zh-CN"/>
              </w:rPr>
            </w:pPr>
            <w:r>
              <w:rPr>
                <w:rFonts w:hint="eastAsia"/>
                <w:szCs w:val="24"/>
                <w:lang w:val="en-US" w:eastAsia="zh-CN"/>
              </w:rPr>
              <w:t>无</w:t>
            </w:r>
          </w:p>
        </w:tc>
        <w:tc>
          <w:tcPr>
            <w:tcW w:w="1378" w:type="dxa"/>
            <w:tcBorders>
              <w:top w:val="nil"/>
              <w:bottom w:val="single" w:color="auto" w:sz="6" w:space="0"/>
            </w:tcBorders>
            <w:vAlign w:val="center"/>
          </w:tcPr>
          <w:p w14:paraId="10A1511C">
            <w:pPr>
              <w:jc w:val="center"/>
              <w:rPr>
                <w:szCs w:val="24"/>
              </w:rPr>
            </w:pPr>
          </w:p>
        </w:tc>
        <w:tc>
          <w:tcPr>
            <w:tcW w:w="1428" w:type="dxa"/>
            <w:tcBorders>
              <w:top w:val="nil"/>
              <w:bottom w:val="single" w:color="auto" w:sz="6" w:space="0"/>
            </w:tcBorders>
            <w:vAlign w:val="center"/>
          </w:tcPr>
          <w:p w14:paraId="17B158A5">
            <w:pPr>
              <w:jc w:val="center"/>
              <w:rPr>
                <w:szCs w:val="24"/>
              </w:rPr>
            </w:pPr>
          </w:p>
        </w:tc>
        <w:tc>
          <w:tcPr>
            <w:tcW w:w="2400" w:type="dxa"/>
            <w:tcBorders>
              <w:top w:val="nil"/>
              <w:bottom w:val="single" w:color="auto" w:sz="6" w:space="0"/>
            </w:tcBorders>
            <w:vAlign w:val="center"/>
          </w:tcPr>
          <w:p w14:paraId="09A271A2">
            <w:pPr>
              <w:jc w:val="center"/>
              <w:rPr>
                <w:szCs w:val="24"/>
              </w:rPr>
            </w:pPr>
          </w:p>
        </w:tc>
        <w:tc>
          <w:tcPr>
            <w:tcW w:w="1456" w:type="dxa"/>
            <w:tcBorders>
              <w:top w:val="nil"/>
              <w:bottom w:val="single" w:color="auto" w:sz="6" w:space="0"/>
            </w:tcBorders>
            <w:vAlign w:val="center"/>
          </w:tcPr>
          <w:p w14:paraId="37EE1677">
            <w:pPr>
              <w:jc w:val="center"/>
              <w:rPr>
                <w:szCs w:val="24"/>
              </w:rPr>
            </w:pPr>
          </w:p>
        </w:tc>
      </w:tr>
      <w:tr w14:paraId="2B5E8F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65" w:hRule="atLeast"/>
          <w:jc w:val="center"/>
        </w:trPr>
        <w:tc>
          <w:tcPr>
            <w:tcW w:w="2978" w:type="dxa"/>
            <w:tcBorders>
              <w:top w:val="nil"/>
              <w:bottom w:val="single" w:color="auto" w:sz="6" w:space="0"/>
            </w:tcBorders>
            <w:vAlign w:val="center"/>
          </w:tcPr>
          <w:p w14:paraId="1A5CDFBE">
            <w:pPr>
              <w:jc w:val="center"/>
              <w:rPr>
                <w:szCs w:val="24"/>
              </w:rPr>
            </w:pPr>
          </w:p>
        </w:tc>
        <w:tc>
          <w:tcPr>
            <w:tcW w:w="1378" w:type="dxa"/>
            <w:tcBorders>
              <w:top w:val="nil"/>
              <w:bottom w:val="single" w:color="auto" w:sz="6" w:space="0"/>
            </w:tcBorders>
            <w:vAlign w:val="center"/>
          </w:tcPr>
          <w:p w14:paraId="78004932">
            <w:pPr>
              <w:jc w:val="center"/>
              <w:rPr>
                <w:szCs w:val="24"/>
              </w:rPr>
            </w:pPr>
          </w:p>
        </w:tc>
        <w:tc>
          <w:tcPr>
            <w:tcW w:w="1428" w:type="dxa"/>
            <w:tcBorders>
              <w:top w:val="nil"/>
              <w:bottom w:val="single" w:color="auto" w:sz="6" w:space="0"/>
            </w:tcBorders>
            <w:vAlign w:val="center"/>
          </w:tcPr>
          <w:p w14:paraId="3E0506D0">
            <w:pPr>
              <w:jc w:val="center"/>
              <w:rPr>
                <w:szCs w:val="24"/>
              </w:rPr>
            </w:pPr>
          </w:p>
        </w:tc>
        <w:tc>
          <w:tcPr>
            <w:tcW w:w="2400" w:type="dxa"/>
            <w:tcBorders>
              <w:top w:val="nil"/>
              <w:bottom w:val="single" w:color="auto" w:sz="6" w:space="0"/>
            </w:tcBorders>
            <w:vAlign w:val="center"/>
          </w:tcPr>
          <w:p w14:paraId="61E338F2">
            <w:pPr>
              <w:jc w:val="center"/>
              <w:rPr>
                <w:szCs w:val="24"/>
              </w:rPr>
            </w:pPr>
          </w:p>
        </w:tc>
        <w:tc>
          <w:tcPr>
            <w:tcW w:w="1456" w:type="dxa"/>
            <w:tcBorders>
              <w:top w:val="nil"/>
              <w:bottom w:val="single" w:color="auto" w:sz="6" w:space="0"/>
            </w:tcBorders>
            <w:vAlign w:val="center"/>
          </w:tcPr>
          <w:p w14:paraId="650C7E85">
            <w:pPr>
              <w:jc w:val="center"/>
              <w:rPr>
                <w:szCs w:val="24"/>
              </w:rPr>
            </w:pPr>
          </w:p>
        </w:tc>
      </w:tr>
      <w:tr w14:paraId="0FF2A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65" w:hRule="atLeast"/>
          <w:jc w:val="center"/>
        </w:trPr>
        <w:tc>
          <w:tcPr>
            <w:tcW w:w="2978" w:type="dxa"/>
            <w:tcBorders>
              <w:top w:val="single" w:color="auto" w:sz="6" w:space="0"/>
              <w:bottom w:val="single" w:color="auto" w:sz="6" w:space="0"/>
            </w:tcBorders>
            <w:vAlign w:val="center"/>
          </w:tcPr>
          <w:p w14:paraId="02AD482D">
            <w:pPr>
              <w:jc w:val="center"/>
              <w:rPr>
                <w:szCs w:val="24"/>
              </w:rPr>
            </w:pPr>
          </w:p>
        </w:tc>
        <w:tc>
          <w:tcPr>
            <w:tcW w:w="1378" w:type="dxa"/>
            <w:tcBorders>
              <w:top w:val="single" w:color="auto" w:sz="6" w:space="0"/>
              <w:bottom w:val="single" w:color="auto" w:sz="6" w:space="0"/>
            </w:tcBorders>
            <w:vAlign w:val="center"/>
          </w:tcPr>
          <w:p w14:paraId="4CB69BC5">
            <w:pPr>
              <w:jc w:val="center"/>
              <w:rPr>
                <w:szCs w:val="24"/>
              </w:rPr>
            </w:pPr>
          </w:p>
        </w:tc>
        <w:tc>
          <w:tcPr>
            <w:tcW w:w="1428" w:type="dxa"/>
            <w:tcBorders>
              <w:top w:val="single" w:color="auto" w:sz="6" w:space="0"/>
              <w:bottom w:val="single" w:color="auto" w:sz="6" w:space="0"/>
            </w:tcBorders>
            <w:vAlign w:val="center"/>
          </w:tcPr>
          <w:p w14:paraId="1482C1F8">
            <w:pPr>
              <w:jc w:val="center"/>
              <w:rPr>
                <w:szCs w:val="24"/>
              </w:rPr>
            </w:pPr>
          </w:p>
        </w:tc>
        <w:tc>
          <w:tcPr>
            <w:tcW w:w="2400" w:type="dxa"/>
            <w:tcBorders>
              <w:top w:val="single" w:color="auto" w:sz="6" w:space="0"/>
              <w:bottom w:val="single" w:color="auto" w:sz="6" w:space="0"/>
            </w:tcBorders>
            <w:vAlign w:val="center"/>
          </w:tcPr>
          <w:p w14:paraId="7757F2B3">
            <w:pPr>
              <w:jc w:val="center"/>
              <w:rPr>
                <w:szCs w:val="24"/>
              </w:rPr>
            </w:pPr>
          </w:p>
        </w:tc>
        <w:tc>
          <w:tcPr>
            <w:tcW w:w="1456" w:type="dxa"/>
            <w:tcBorders>
              <w:top w:val="single" w:color="auto" w:sz="6" w:space="0"/>
              <w:bottom w:val="single" w:color="auto" w:sz="6" w:space="0"/>
            </w:tcBorders>
            <w:vAlign w:val="center"/>
          </w:tcPr>
          <w:p w14:paraId="0406B24B">
            <w:pPr>
              <w:jc w:val="center"/>
              <w:rPr>
                <w:szCs w:val="24"/>
              </w:rPr>
            </w:pPr>
          </w:p>
        </w:tc>
      </w:tr>
      <w:tr w14:paraId="5C13DD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65" w:hRule="atLeast"/>
          <w:jc w:val="center"/>
        </w:trPr>
        <w:tc>
          <w:tcPr>
            <w:tcW w:w="2978" w:type="dxa"/>
            <w:tcBorders>
              <w:top w:val="single" w:color="auto" w:sz="6" w:space="0"/>
              <w:bottom w:val="single" w:color="auto" w:sz="12" w:space="0"/>
            </w:tcBorders>
            <w:vAlign w:val="center"/>
          </w:tcPr>
          <w:p w14:paraId="6AB32B08">
            <w:pPr>
              <w:jc w:val="center"/>
              <w:rPr>
                <w:szCs w:val="24"/>
              </w:rPr>
            </w:pPr>
          </w:p>
        </w:tc>
        <w:tc>
          <w:tcPr>
            <w:tcW w:w="1378" w:type="dxa"/>
            <w:tcBorders>
              <w:top w:val="single" w:color="auto" w:sz="6" w:space="0"/>
              <w:bottom w:val="single" w:color="auto" w:sz="12" w:space="0"/>
            </w:tcBorders>
            <w:vAlign w:val="center"/>
          </w:tcPr>
          <w:p w14:paraId="7686B209">
            <w:pPr>
              <w:jc w:val="center"/>
              <w:rPr>
                <w:szCs w:val="24"/>
              </w:rPr>
            </w:pPr>
          </w:p>
        </w:tc>
        <w:tc>
          <w:tcPr>
            <w:tcW w:w="1428" w:type="dxa"/>
            <w:tcBorders>
              <w:top w:val="single" w:color="auto" w:sz="6" w:space="0"/>
              <w:bottom w:val="single" w:color="auto" w:sz="12" w:space="0"/>
            </w:tcBorders>
            <w:vAlign w:val="center"/>
          </w:tcPr>
          <w:p w14:paraId="28690532">
            <w:pPr>
              <w:jc w:val="center"/>
              <w:rPr>
                <w:szCs w:val="24"/>
              </w:rPr>
            </w:pPr>
          </w:p>
        </w:tc>
        <w:tc>
          <w:tcPr>
            <w:tcW w:w="2400" w:type="dxa"/>
            <w:tcBorders>
              <w:top w:val="single" w:color="auto" w:sz="6" w:space="0"/>
              <w:bottom w:val="single" w:color="auto" w:sz="12" w:space="0"/>
            </w:tcBorders>
            <w:vAlign w:val="center"/>
          </w:tcPr>
          <w:p w14:paraId="5FF927CD">
            <w:pPr>
              <w:jc w:val="center"/>
              <w:rPr>
                <w:szCs w:val="24"/>
              </w:rPr>
            </w:pPr>
          </w:p>
        </w:tc>
        <w:tc>
          <w:tcPr>
            <w:tcW w:w="1456" w:type="dxa"/>
            <w:tcBorders>
              <w:top w:val="single" w:color="auto" w:sz="6" w:space="0"/>
              <w:bottom w:val="single" w:color="auto" w:sz="12" w:space="0"/>
            </w:tcBorders>
            <w:vAlign w:val="center"/>
          </w:tcPr>
          <w:p w14:paraId="7478DF1A">
            <w:pPr>
              <w:jc w:val="center"/>
              <w:rPr>
                <w:szCs w:val="24"/>
              </w:rPr>
            </w:pPr>
          </w:p>
        </w:tc>
      </w:tr>
    </w:tbl>
    <w:p w14:paraId="67FE3293">
      <w:pPr>
        <w:jc w:val="left"/>
        <w:rPr>
          <w:rFonts w:eastAsia="黑体"/>
          <w:szCs w:val="24"/>
        </w:rPr>
      </w:pPr>
      <w:r>
        <w:rPr>
          <w:rFonts w:hint="eastAsia" w:eastAsia="黑体"/>
          <w:szCs w:val="24"/>
        </w:rPr>
        <w:t>四、课题设计论证</w:t>
      </w:r>
    </w:p>
    <w:tbl>
      <w:tblPr>
        <w:tblStyle w:val="10"/>
        <w:tblW w:w="9215"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9215"/>
      </w:tblGrid>
      <w:tr w14:paraId="6F252BF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6891" w:hRule="atLeast"/>
          <w:jc w:val="center"/>
        </w:trPr>
        <w:tc>
          <w:tcPr>
            <w:tcW w:w="9215" w:type="dxa"/>
            <w:tcBorders>
              <w:tl2br w:val="nil"/>
              <w:tr2bl w:val="nil"/>
            </w:tcBorders>
          </w:tcPr>
          <w:p w14:paraId="31882AA4">
            <w:pPr>
              <w:rPr>
                <w:b/>
                <w:bCs/>
                <w:sz w:val="30"/>
                <w:szCs w:val="30"/>
              </w:rPr>
            </w:pPr>
            <w:r>
              <w:rPr>
                <w:rFonts w:hint="eastAsia"/>
                <w:b/>
                <w:bCs/>
                <w:sz w:val="30"/>
                <w:szCs w:val="30"/>
              </w:rPr>
              <w:t>1.本课题国内外研究现状述评、选题意义及研究价值</w:t>
            </w:r>
          </w:p>
          <w:p w14:paraId="470FBC2D">
            <w:pPr>
              <w:ind w:firstLine="562" w:firstLineChars="200"/>
              <w:rPr>
                <w:b/>
                <w:bCs/>
                <w:sz w:val="28"/>
                <w:szCs w:val="28"/>
              </w:rPr>
            </w:pPr>
            <w:r>
              <w:rPr>
                <w:rFonts w:hint="eastAsia"/>
                <w:b/>
                <w:bCs/>
                <w:sz w:val="28"/>
                <w:szCs w:val="28"/>
              </w:rPr>
              <w:t>（一）国内外研究现状</w:t>
            </w:r>
          </w:p>
          <w:p w14:paraId="037BB3B5">
            <w:pPr>
              <w:spacing w:line="560" w:lineRule="exact"/>
              <w:ind w:firstLine="560" w:firstLineChars="200"/>
              <w:jc w:val="left"/>
              <w:rPr>
                <w:sz w:val="28"/>
                <w:szCs w:val="28"/>
              </w:rPr>
            </w:pPr>
            <w:r>
              <w:rPr>
                <w:rFonts w:hint="eastAsia"/>
                <w:sz w:val="28"/>
                <w:szCs w:val="28"/>
              </w:rPr>
              <w:t>大语言模型正用于安全告警研判、证据检索和响应建议。国内研究梳理了提示注入攻防</w:t>
            </w:r>
            <w:r>
              <w:rPr>
                <w:rFonts w:hint="eastAsia"/>
                <w:sz w:val="28"/>
                <w:szCs w:val="28"/>
                <w:vertAlign w:val="superscript"/>
              </w:rPr>
              <w:t>[1]</w:t>
            </w:r>
            <w:r>
              <w:rPr>
                <w:rFonts w:hint="eastAsia"/>
                <w:sz w:val="28"/>
                <w:szCs w:val="28"/>
              </w:rPr>
              <w:t>以及大模型用于网络威胁分析时的可靠性与资源成本</w:t>
            </w:r>
            <w:r>
              <w:rPr>
                <w:rFonts w:hint="eastAsia"/>
                <w:sz w:val="28"/>
                <w:szCs w:val="28"/>
                <w:vertAlign w:val="superscript"/>
              </w:rPr>
              <w:t>[2]</w:t>
            </w:r>
            <w:r>
              <w:rPr>
                <w:rFonts w:hint="eastAsia"/>
                <w:sz w:val="28"/>
                <w:szCs w:val="28"/>
              </w:rPr>
              <w:t>。AgentDojo分别评价智能体正常任务能力和受攻击时的安全性</w:t>
            </w:r>
            <w:r>
              <w:rPr>
                <w:rFonts w:hint="eastAsia"/>
                <w:sz w:val="28"/>
                <w:szCs w:val="28"/>
                <w:vertAlign w:val="superscript"/>
              </w:rPr>
              <w:t>[3]</w:t>
            </w:r>
            <w:r>
              <w:rPr>
                <w:rFonts w:hint="eastAsia"/>
                <w:sz w:val="28"/>
                <w:szCs w:val="28"/>
              </w:rPr>
              <w:t>；IRCopilot探索模型辅助事件调查与响应</w:t>
            </w:r>
            <w:r>
              <w:rPr>
                <w:rFonts w:hint="eastAsia"/>
                <w:sz w:val="28"/>
                <w:szCs w:val="28"/>
                <w:vertAlign w:val="superscript"/>
              </w:rPr>
              <w:t>[9]</w:t>
            </w:r>
            <w:r>
              <w:rPr>
                <w:rFonts w:hint="eastAsia"/>
                <w:sz w:val="28"/>
                <w:szCs w:val="28"/>
              </w:rPr>
              <w:t>；NIST指南将事件响应纳入持续风险管理</w:t>
            </w:r>
            <w:r>
              <w:rPr>
                <w:rFonts w:hint="eastAsia"/>
                <w:sz w:val="28"/>
                <w:szCs w:val="28"/>
                <w:vertAlign w:val="superscript"/>
              </w:rPr>
              <w:t>[10]</w:t>
            </w:r>
            <w:r>
              <w:rPr>
                <w:rFonts w:hint="eastAsia"/>
                <w:sz w:val="28"/>
                <w:szCs w:val="28"/>
              </w:rPr>
              <w:t>。上述工作为安全运营智能化提供了基础。</w:t>
            </w:r>
          </w:p>
          <w:p w14:paraId="7791C5AA">
            <w:pPr>
              <w:spacing w:line="560" w:lineRule="exact"/>
              <w:ind w:firstLine="560" w:firstLineChars="200"/>
              <w:jc w:val="left"/>
              <w:rPr>
                <w:sz w:val="28"/>
                <w:szCs w:val="28"/>
              </w:rPr>
            </w:pPr>
            <w:r>
              <w:rPr>
                <w:rFonts w:hint="eastAsia"/>
                <w:sz w:val="28"/>
                <w:szCs w:val="28"/>
              </w:rPr>
              <w:t>校园网络安全运营仍受现实条件制约：终端异构、并发量大，算力、调用预算和专业人员有限。全量慢路径核验成本较高，难以用于所有告警；仅用快路径又可能遗漏复杂风险或产生高后果误操作。端网遥测处于非完全可信环境，日志提示注入可干扰模型判断</w:t>
            </w:r>
            <w:r>
              <w:rPr>
                <w:rFonts w:hint="eastAsia"/>
                <w:sz w:val="28"/>
                <w:szCs w:val="28"/>
                <w:vertAlign w:val="superscript"/>
              </w:rPr>
              <w:t>[4]</w:t>
            </w:r>
            <w:r>
              <w:rPr>
                <w:rFonts w:hint="eastAsia"/>
                <w:sz w:val="28"/>
                <w:szCs w:val="28"/>
              </w:rPr>
              <w:t>。现有研究已探索检索重排、一致性检查和净化重推理</w:t>
            </w:r>
            <w:r>
              <w:rPr>
                <w:rFonts w:hint="eastAsia"/>
                <w:sz w:val="28"/>
                <w:szCs w:val="28"/>
                <w:vertAlign w:val="superscript"/>
              </w:rPr>
              <w:t>[5-8]</w:t>
            </w:r>
            <w:r>
              <w:rPr>
                <w:rFonts w:hint="eastAsia"/>
                <w:sz w:val="28"/>
                <w:szCs w:val="28"/>
              </w:rPr>
              <w:t>，但如何依据任务性质和业务后果分配有限的验证资源，仍需研究。</w:t>
            </w:r>
          </w:p>
          <w:p w14:paraId="694633C8">
            <w:pPr>
              <w:spacing w:line="560" w:lineRule="exact"/>
              <w:ind w:firstLine="562" w:firstLineChars="200"/>
              <w:jc w:val="left"/>
              <w:rPr>
                <w:sz w:val="28"/>
                <w:szCs w:val="28"/>
              </w:rPr>
            </w:pPr>
            <w:r>
              <w:rPr>
                <w:rFonts w:hint="eastAsia"/>
                <w:b/>
                <w:bCs/>
                <w:sz w:val="28"/>
                <w:szCs w:val="28"/>
              </w:rPr>
              <w:t>（二）选题意义与实用价值</w:t>
            </w:r>
          </w:p>
          <w:p w14:paraId="554197AA">
            <w:pPr>
              <w:spacing w:line="560" w:lineRule="exact"/>
              <w:ind w:firstLine="560" w:firstLineChars="200"/>
              <w:jc w:val="left"/>
              <w:rPr>
                <w:sz w:val="28"/>
                <w:szCs w:val="28"/>
              </w:rPr>
            </w:pPr>
            <w:r>
              <w:rPr>
                <w:rFonts w:hint="eastAsia"/>
                <w:sz w:val="28"/>
                <w:szCs w:val="28"/>
              </w:rPr>
              <w:t>本课题选取指南所列“日志提示注入”作为对抗条件，主要价值如下：</w:t>
            </w:r>
          </w:p>
          <w:p w14:paraId="50642647">
            <w:pPr>
              <w:spacing w:line="560" w:lineRule="exact"/>
              <w:ind w:firstLine="560" w:firstLineChars="200"/>
              <w:jc w:val="left"/>
              <w:rPr>
                <w:sz w:val="28"/>
                <w:szCs w:val="28"/>
              </w:rPr>
            </w:pPr>
            <w:r>
              <w:rPr>
                <w:rFonts w:hint="eastAsia"/>
                <w:sz w:val="28"/>
                <w:szCs w:val="28"/>
              </w:rPr>
              <w:t>（1）控制运行成本：常规告警走快路径，高危复杂事件调用慢路径，减少不必要的重复核验。</w:t>
            </w:r>
          </w:p>
          <w:p w14:paraId="2D1D639C">
            <w:pPr>
              <w:spacing w:line="560" w:lineRule="exact"/>
              <w:ind w:firstLine="560" w:firstLineChars="200"/>
              <w:jc w:val="left"/>
              <w:rPr>
                <w:sz w:val="28"/>
                <w:szCs w:val="28"/>
              </w:rPr>
            </w:pPr>
            <w:r>
              <w:rPr>
                <w:rFonts w:hint="eastAsia"/>
                <w:sz w:val="28"/>
                <w:szCs w:val="28"/>
              </w:rPr>
              <w:t>（2）约束响应动作：结合资产后果判断与沙箱测试，避免攻击干扰或模型幻觉造成高后果误操作。</w:t>
            </w:r>
          </w:p>
          <w:p w14:paraId="3577F011">
            <w:pPr>
              <w:ind w:firstLine="560" w:firstLineChars="200"/>
              <w:rPr>
                <w:sz w:val="28"/>
                <w:szCs w:val="28"/>
              </w:rPr>
            </w:pPr>
            <w:r>
              <w:rPr>
                <w:rFonts w:hint="eastAsia"/>
                <w:sz w:val="28"/>
                <w:szCs w:val="28"/>
              </w:rPr>
              <w:t>（3）形成配置参考：比较不同资源预算下的效果，为高校设置门控阈值和人工复核边界提供依据。</w:t>
            </w:r>
          </w:p>
          <w:p w14:paraId="0BD23179">
            <w:pPr>
              <w:rPr>
                <w:b/>
                <w:bCs/>
                <w:sz w:val="30"/>
                <w:szCs w:val="30"/>
              </w:rPr>
            </w:pPr>
            <w:r>
              <w:rPr>
                <w:rFonts w:hint="eastAsia"/>
                <w:b/>
                <w:bCs/>
                <w:sz w:val="30"/>
                <w:szCs w:val="30"/>
              </w:rPr>
              <w:t>2.本课题所要解决的关键问题、研究的主要内容及创新之处</w:t>
            </w:r>
          </w:p>
          <w:p w14:paraId="75B5E4DC">
            <w:pPr>
              <w:ind w:firstLine="562" w:firstLineChars="200"/>
              <w:rPr>
                <w:b/>
                <w:bCs/>
                <w:sz w:val="30"/>
                <w:szCs w:val="30"/>
              </w:rPr>
            </w:pPr>
            <w:r>
              <w:rPr>
                <w:rFonts w:hint="eastAsia"/>
                <w:b/>
                <w:bCs/>
                <w:sz w:val="28"/>
                <w:szCs w:val="28"/>
              </w:rPr>
              <w:t>（一）关键问题</w:t>
            </w:r>
          </w:p>
          <w:p w14:paraId="7BEE6DF8">
            <w:pPr>
              <w:spacing w:line="560" w:lineRule="exact"/>
              <w:ind w:firstLine="560" w:firstLineChars="200"/>
              <w:jc w:val="left"/>
              <w:rPr>
                <w:sz w:val="28"/>
                <w:szCs w:val="28"/>
              </w:rPr>
            </w:pPr>
            <w:r>
              <w:rPr>
                <w:rFonts w:hint="eastAsia"/>
                <w:sz w:val="28"/>
                <w:szCs w:val="28"/>
              </w:rPr>
              <w:t>针对AI驱动攻击成本降低的趋势，本课题在统一执行约束下构建授权与资产后果驱动的快慢路径门控机制，检验其能否以较少的慢路径调用获得接近全量验证的安全性，并提出不同算力、预算和人工条件下的阈值与复核边界。</w:t>
            </w:r>
          </w:p>
          <w:p w14:paraId="78A68085">
            <w:pPr>
              <w:spacing w:line="560" w:lineRule="exact"/>
              <w:ind w:firstLine="562" w:firstLineChars="200"/>
              <w:jc w:val="left"/>
              <w:rPr>
                <w:b/>
                <w:bCs/>
                <w:sz w:val="28"/>
                <w:szCs w:val="28"/>
              </w:rPr>
            </w:pPr>
            <w:r>
              <w:rPr>
                <w:rFonts w:hint="eastAsia"/>
                <w:b/>
                <w:bCs/>
                <w:sz w:val="28"/>
                <w:szCs w:val="28"/>
              </w:rPr>
              <w:t>（二）研究的主要内容</w:t>
            </w:r>
          </w:p>
          <w:p w14:paraId="594439E8">
            <w:pPr>
              <w:spacing w:line="560" w:lineRule="exact"/>
              <w:ind w:firstLine="560" w:firstLineChars="200"/>
              <w:jc w:val="left"/>
              <w:rPr>
                <w:sz w:val="28"/>
                <w:szCs w:val="28"/>
              </w:rPr>
            </w:pPr>
            <w:r>
              <w:rPr>
                <w:rFonts w:hint="eastAsia"/>
                <w:sz w:val="28"/>
                <w:szCs w:val="28"/>
              </w:rPr>
              <w:t>（1）构建校园端网事件基准与双路径流程。围绕异常登录、可疑进程与外联、DNS异常、Web攻击排查，设置4个模板、8个核心任务（4组配对任务），包含正常、直接注入、伪装注入及改写样本。快路径完成初步结论、证据引用和候选动作；慢路径进行净化重推理。遥测仅作待核验证据，不授予执行权限</w:t>
            </w:r>
            <w:r>
              <w:rPr>
                <w:rFonts w:hint="eastAsia"/>
                <w:sz w:val="28"/>
                <w:szCs w:val="28"/>
                <w:vertAlign w:val="superscript"/>
              </w:rPr>
              <w:t>[6-7]</w:t>
            </w:r>
            <w:r>
              <w:rPr>
                <w:rFonts w:hint="eastAsia"/>
                <w:sz w:val="28"/>
                <w:szCs w:val="28"/>
              </w:rPr>
              <w:t>；高影响动作仅在沙箱模拟，条件不足时转人工复核。</w:t>
            </w:r>
          </w:p>
          <w:p w14:paraId="296E5C30">
            <w:pPr>
              <w:spacing w:line="560" w:lineRule="exact"/>
              <w:ind w:firstLine="560" w:firstLineChars="200"/>
              <w:jc w:val="left"/>
              <w:rPr>
                <w:sz w:val="28"/>
                <w:szCs w:val="28"/>
              </w:rPr>
            </w:pPr>
            <w:r>
              <w:rPr>
                <w:rFonts w:hint="eastAsia"/>
                <w:sz w:val="28"/>
                <w:szCs w:val="28"/>
              </w:rPr>
              <w:t>（2）研究资源受限条件下的自适应门控。依据可信任务、批准剧本、角色权限和资产清单，结合候选动作的授权差距、误操作后果、注入风险及关联事件，决定是否触发慢路径。开发集在给定触发比例和词元预算下确定阈值；预算耗尽而仍需核验时转人工，安全执行约束不变。分析验证资源分配对研判准确率的影响。</w:t>
            </w:r>
          </w:p>
          <w:p w14:paraId="24F6B963">
            <w:pPr>
              <w:spacing w:line="560" w:lineRule="exact"/>
              <w:ind w:firstLine="560" w:firstLineChars="200"/>
              <w:jc w:val="left"/>
              <w:rPr>
                <w:sz w:val="28"/>
                <w:szCs w:val="28"/>
              </w:rPr>
            </w:pPr>
            <w:r>
              <w:rPr>
                <w:rFonts w:hint="eastAsia"/>
                <w:sz w:val="28"/>
                <w:szCs w:val="28"/>
              </w:rPr>
              <w:t>（3）评价门控效果与适用条件。比较无慢路径、全量慢路径和所提机制，并在相同预算下设置基线门控，通过消融实验检验授权差距与资产后果的作用。综合评价安全性、合法任务完成率、时延、计算消耗和人工复核量，给出不同资源条件下的阈值参考。</w:t>
            </w:r>
          </w:p>
          <w:p w14:paraId="3CD559F3">
            <w:pPr>
              <w:spacing w:line="560" w:lineRule="exact"/>
              <w:ind w:firstLine="562" w:firstLineChars="200"/>
              <w:jc w:val="left"/>
              <w:rPr>
                <w:b/>
                <w:bCs/>
                <w:sz w:val="28"/>
                <w:szCs w:val="28"/>
              </w:rPr>
            </w:pPr>
            <w:r>
              <w:rPr>
                <w:rFonts w:hint="eastAsia"/>
                <w:b/>
                <w:bCs/>
                <w:sz w:val="28"/>
                <w:szCs w:val="28"/>
              </w:rPr>
              <w:t>（三）创新之处</w:t>
            </w:r>
          </w:p>
          <w:p w14:paraId="5FE89571">
            <w:pPr>
              <w:spacing w:line="560" w:lineRule="exact"/>
              <w:ind w:firstLine="562" w:firstLineChars="200"/>
              <w:jc w:val="left"/>
              <w:rPr>
                <w:sz w:val="28"/>
                <w:szCs w:val="28"/>
              </w:rPr>
            </w:pPr>
            <w:r>
              <w:rPr>
                <w:rFonts w:hint="eastAsia"/>
                <w:b/>
                <w:bCs/>
                <w:sz w:val="28"/>
                <w:szCs w:val="28"/>
              </w:rPr>
              <w:t>创新点一：</w:t>
            </w:r>
            <w:r>
              <w:rPr>
                <w:rFonts w:hint="eastAsia"/>
                <w:bCs/>
                <w:sz w:val="28"/>
                <w:szCs w:val="28"/>
              </w:rPr>
              <w:t>构建配对受控的校园端网事件双路径实验基准。以“证据相同、仅改变授权条件或资产等级”的任务对分离门控变量影响，并设置直接、伪装和改写注入样本。遥测仅作证据，高危动作仅在沙箱模拟，使不同方案可在统一执行边界下比较。</w:t>
            </w:r>
          </w:p>
          <w:p w14:paraId="78BA0BE7">
            <w:pPr>
              <w:spacing w:line="560" w:lineRule="exact"/>
              <w:ind w:firstLine="562" w:firstLineChars="200"/>
              <w:jc w:val="left"/>
              <w:rPr>
                <w:sz w:val="28"/>
                <w:szCs w:val="28"/>
              </w:rPr>
            </w:pPr>
            <w:r>
              <w:rPr>
                <w:rFonts w:hint="eastAsia"/>
                <w:b/>
                <w:bCs/>
                <w:sz w:val="28"/>
                <w:szCs w:val="28"/>
              </w:rPr>
              <w:t>创新点二：</w:t>
            </w:r>
            <w:r>
              <w:rPr>
                <w:rFonts w:hint="eastAsia"/>
                <w:bCs/>
                <w:sz w:val="28"/>
                <w:szCs w:val="28"/>
              </w:rPr>
              <w:t>提出授权与资产后果驱动的选择性验证方法。将候选动作的授权差距、资产重要性和误操作后果纳入路径选择，为有限验证算力的分配提供依据。</w:t>
            </w:r>
          </w:p>
          <w:p w14:paraId="23EFA64F">
            <w:pPr>
              <w:spacing w:line="560" w:lineRule="exact"/>
              <w:ind w:firstLine="562" w:firstLineChars="200"/>
              <w:jc w:val="left"/>
              <w:rPr>
                <w:sz w:val="28"/>
                <w:szCs w:val="28"/>
              </w:rPr>
            </w:pPr>
            <w:r>
              <w:rPr>
                <w:rFonts w:hint="eastAsia"/>
                <w:b/>
                <w:bCs/>
                <w:sz w:val="28"/>
                <w:szCs w:val="28"/>
              </w:rPr>
              <w:t>创新点三：</w:t>
            </w:r>
            <w:r>
              <w:rPr>
                <w:rFonts w:hint="eastAsia"/>
                <w:bCs/>
                <w:sz w:val="28"/>
                <w:szCs w:val="28"/>
              </w:rPr>
              <w:t>建立统一执行约束下的成本效能统计规范。设置相对全量验证的可接受性能差距，按事件家族汇总并报告置信区间，呈现不同预算下的验证开销。</w:t>
            </w:r>
          </w:p>
          <w:p w14:paraId="3BCBDC12">
            <w:pPr>
              <w:rPr>
                <w:b/>
                <w:bCs/>
                <w:sz w:val="30"/>
                <w:szCs w:val="30"/>
              </w:rPr>
            </w:pPr>
            <w:r>
              <w:rPr>
                <w:rFonts w:hint="eastAsia"/>
                <w:b/>
                <w:bCs/>
                <w:sz w:val="30"/>
                <w:szCs w:val="30"/>
              </w:rPr>
              <w:t>3.本课题的研究思路、方法及研究计划</w:t>
            </w:r>
          </w:p>
          <w:p w14:paraId="0A941C95">
            <w:pPr>
              <w:spacing w:line="560" w:lineRule="exact"/>
              <w:ind w:firstLine="562" w:firstLineChars="200"/>
              <w:jc w:val="left"/>
              <w:rPr>
                <w:b/>
                <w:bCs/>
                <w:sz w:val="28"/>
                <w:szCs w:val="28"/>
              </w:rPr>
            </w:pPr>
            <w:r>
              <w:rPr>
                <w:rFonts w:hint="eastAsia"/>
                <w:b/>
                <w:bCs/>
                <w:sz w:val="28"/>
                <w:szCs w:val="28"/>
              </w:rPr>
              <w:t>（一）研究思路</w:t>
            </w:r>
          </w:p>
          <w:p w14:paraId="40F1DC6B">
            <w:pPr>
              <w:spacing w:line="560" w:lineRule="exact"/>
              <w:ind w:firstLine="560" w:firstLineChars="200"/>
              <w:jc w:val="left"/>
              <w:rPr>
                <w:sz w:val="28"/>
                <w:szCs w:val="28"/>
              </w:rPr>
            </w:pPr>
            <w:r>
              <w:rPr>
                <w:rFonts w:hint="eastAsia"/>
                <w:sz w:val="28"/>
                <w:szCs w:val="28"/>
              </w:rPr>
              <w:t>本课题采用“基准构建—策略设计—受控实验—统计归因”的验证思路。先构建受控端网事件基准并明确执行边界，再将资产价值和授权差距转化为门控指标，最后在统一预算下通过对照与消融实验评价抗注入效果和资源开销，形成配置建议。</w:t>
            </w:r>
          </w:p>
          <w:p w14:paraId="7A131802">
            <w:pPr>
              <w:spacing w:line="560" w:lineRule="exact"/>
              <w:ind w:firstLine="562" w:firstLineChars="200"/>
              <w:jc w:val="left"/>
              <w:rPr>
                <w:b/>
                <w:bCs/>
                <w:sz w:val="28"/>
                <w:szCs w:val="28"/>
              </w:rPr>
            </w:pPr>
            <w:r>
              <w:rPr>
                <w:rFonts w:hint="eastAsia"/>
                <w:b/>
                <w:bCs/>
                <w:sz w:val="28"/>
                <w:szCs w:val="28"/>
              </w:rPr>
              <w:t>（二）研究方法</w:t>
            </w:r>
          </w:p>
          <w:p w14:paraId="6DEF65BB">
            <w:pPr>
              <w:spacing w:line="560" w:lineRule="exact"/>
              <w:ind w:firstLine="560" w:firstLineChars="200"/>
              <w:jc w:val="left"/>
              <w:rPr>
                <w:sz w:val="28"/>
                <w:szCs w:val="28"/>
              </w:rPr>
            </w:pPr>
            <w:r>
              <w:rPr>
                <w:rFonts w:hint="eastAsia"/>
                <w:sz w:val="28"/>
                <w:szCs w:val="28"/>
              </w:rPr>
              <w:t>（1）实验环境与样本控制：采用1个主流大模型、1种快路径、1种慢路径、1个受控端网案例和3—4个沙箱工具。以4个事件模板、8个任务进行核心验证。开发集与冻结测试集按事件家族隔离，结论限定于实际样本。</w:t>
            </w:r>
          </w:p>
          <w:p w14:paraId="141E96C5">
            <w:pPr>
              <w:spacing w:line="560" w:lineRule="exact"/>
              <w:ind w:firstLine="560" w:firstLineChars="200"/>
              <w:jc w:val="left"/>
              <w:rPr>
                <w:sz w:val="28"/>
                <w:szCs w:val="28"/>
              </w:rPr>
            </w:pPr>
            <w:r>
              <w:rPr>
                <w:rFonts w:hint="eastAsia"/>
                <w:sz w:val="28"/>
                <w:szCs w:val="28"/>
              </w:rPr>
              <w:t>（2）控制变量与对照实验：比较无慢路径、全量慢路径和所提机制，增设仅按注入风险、仅按资产后果分流的对照，并控制相近的慢路径触发比例。各组使用同一模型、预处理和执行检查器；开发集确定阈值后冻结，测试阶段不调参。</w:t>
            </w:r>
          </w:p>
          <w:p w14:paraId="76D4E2DB">
            <w:pPr>
              <w:spacing w:line="560" w:lineRule="exact"/>
              <w:ind w:firstLine="560" w:firstLineChars="200"/>
              <w:jc w:val="left"/>
              <w:rPr>
                <w:sz w:val="28"/>
                <w:szCs w:val="28"/>
              </w:rPr>
            </w:pPr>
            <w:r>
              <w:rPr>
                <w:rFonts w:hint="eastAsia"/>
                <w:sz w:val="28"/>
                <w:szCs w:val="28"/>
              </w:rPr>
              <w:t>（3）评价指标与置信区间统计方法：按8个核心任务、无注入与多种攻击版本、3个主方案，每组重复执行5—10次盲测计算，核心比对涵盖240—480个完整回合（消融及开发运行另计）。</w:t>
            </w:r>
          </w:p>
          <w:p w14:paraId="261D09FE">
            <w:pPr>
              <w:spacing w:line="560" w:lineRule="exact"/>
              <w:ind w:firstLine="562" w:firstLineChars="200"/>
              <w:jc w:val="left"/>
              <w:rPr>
                <w:b/>
                <w:bCs/>
                <w:sz w:val="28"/>
                <w:szCs w:val="28"/>
              </w:rPr>
            </w:pPr>
            <w:r>
              <w:rPr>
                <w:rFonts w:hint="eastAsia"/>
                <w:b/>
                <w:bCs/>
                <w:sz w:val="28"/>
                <w:szCs w:val="28"/>
              </w:rPr>
              <w:t>（三）研究计划</w:t>
            </w:r>
          </w:p>
          <w:p w14:paraId="1D19B35E">
            <w:pPr>
              <w:spacing w:line="560" w:lineRule="exact"/>
              <w:ind w:firstLine="560" w:firstLineChars="200"/>
              <w:jc w:val="left"/>
              <w:rPr>
                <w:sz w:val="28"/>
                <w:szCs w:val="28"/>
              </w:rPr>
            </w:pPr>
            <w:r>
              <w:rPr>
                <w:rFonts w:hint="eastAsia"/>
                <w:sz w:val="28"/>
                <w:szCs w:val="28"/>
              </w:rPr>
              <w:t>立项至2026年10月：完成文献梳理与端网案例方案设计，界定授权边界，完善评价体系设计。</w:t>
            </w:r>
          </w:p>
          <w:p w14:paraId="7E02D5CA">
            <w:pPr>
              <w:spacing w:line="560" w:lineRule="exact"/>
              <w:ind w:firstLine="560" w:firstLineChars="200"/>
              <w:jc w:val="left"/>
              <w:rPr>
                <w:sz w:val="28"/>
                <w:szCs w:val="28"/>
              </w:rPr>
            </w:pPr>
            <w:r>
              <w:rPr>
                <w:rFonts w:hint="eastAsia"/>
                <w:sz w:val="28"/>
                <w:szCs w:val="28"/>
              </w:rPr>
              <w:t>2026年11月—12月：以2个模板、4个任务开展正常研判、注入干扰评估及沙箱检查，建立快路径标准流程；提交中期报告。</w:t>
            </w:r>
          </w:p>
          <w:p w14:paraId="4DD0B2DF">
            <w:pPr>
              <w:spacing w:line="560" w:lineRule="exact"/>
              <w:ind w:firstLine="560" w:firstLineChars="200"/>
              <w:jc w:val="left"/>
              <w:rPr>
                <w:sz w:val="28"/>
                <w:szCs w:val="28"/>
              </w:rPr>
            </w:pPr>
            <w:r>
              <w:rPr>
                <w:rFonts w:hint="eastAsia"/>
                <w:sz w:val="28"/>
                <w:szCs w:val="28"/>
              </w:rPr>
              <w:t>2027年1月—3月：完成4个模板、8个任务设计，实现慢路径与门控策略；利用开发集进行参数调校，确定预算、触发阈值。</w:t>
            </w:r>
          </w:p>
          <w:p w14:paraId="5A6B0507">
            <w:pPr>
              <w:spacing w:line="560" w:lineRule="exact"/>
              <w:ind w:firstLine="560" w:firstLineChars="200"/>
              <w:jc w:val="left"/>
              <w:rPr>
                <w:sz w:val="28"/>
                <w:szCs w:val="28"/>
              </w:rPr>
            </w:pPr>
            <w:r>
              <w:rPr>
                <w:rFonts w:hint="eastAsia"/>
                <w:sz w:val="28"/>
                <w:szCs w:val="28"/>
              </w:rPr>
              <w:t>2027年4月—5月：完成受控端网案例生成与测试集的比对实验；开展因素消融及统计分析。</w:t>
            </w:r>
          </w:p>
          <w:p w14:paraId="56ACCC96">
            <w:pPr>
              <w:spacing w:line="560" w:lineRule="exact"/>
              <w:ind w:firstLine="560" w:firstLineChars="200"/>
              <w:jc w:val="left"/>
              <w:rPr>
                <w:sz w:val="28"/>
                <w:szCs w:val="28"/>
              </w:rPr>
            </w:pPr>
            <w:r>
              <w:rPr>
                <w:rFonts w:hint="eastAsia"/>
                <w:sz w:val="28"/>
                <w:szCs w:val="28"/>
              </w:rPr>
              <w:t>2027年6月—7月：撰写论文和研究报告，整理实验数据与工具，提交结项材料并准备答辩；如所提机制未优于简单策略，将如实说明适用条件。</w:t>
            </w:r>
          </w:p>
          <w:p w14:paraId="3E3177AD">
            <w:pPr>
              <w:rPr>
                <w:b/>
                <w:bCs/>
                <w:sz w:val="30"/>
                <w:szCs w:val="30"/>
              </w:rPr>
            </w:pPr>
            <w:r>
              <w:rPr>
                <w:rFonts w:hint="eastAsia"/>
                <w:b/>
                <w:bCs/>
                <w:sz w:val="30"/>
                <w:szCs w:val="30"/>
              </w:rPr>
              <w:t>4.本课题的预期成果（需至少包括研究报告1份、论文1篇以及最佳实践案例1个，研究报告中可提出操作性强的政策举措、技术标准建议等）</w:t>
            </w:r>
          </w:p>
          <w:p w14:paraId="0AC8F1E1">
            <w:pPr>
              <w:spacing w:line="560" w:lineRule="exact"/>
              <w:ind w:firstLine="560" w:firstLineChars="200"/>
              <w:jc w:val="left"/>
              <w:rPr>
                <w:sz w:val="28"/>
                <w:szCs w:val="28"/>
              </w:rPr>
            </w:pPr>
            <w:r>
              <w:rPr>
                <w:rFonts w:hint="eastAsia"/>
                <w:sz w:val="28"/>
                <w:szCs w:val="28"/>
              </w:rPr>
              <w:t>（1）研究报告1份：《校园安全智能体快慢路径风险门控研究报告》，给出不同资源条件下的研判与响应配置建议；</w:t>
            </w:r>
          </w:p>
          <w:p w14:paraId="59F409E5">
            <w:pPr>
              <w:spacing w:line="560" w:lineRule="exact"/>
              <w:ind w:firstLine="560" w:firstLineChars="200"/>
              <w:jc w:val="left"/>
              <w:rPr>
                <w:sz w:val="28"/>
                <w:szCs w:val="28"/>
              </w:rPr>
            </w:pPr>
            <w:r>
              <w:rPr>
                <w:rFonts w:hint="eastAsia"/>
                <w:sz w:val="28"/>
                <w:szCs w:val="28"/>
              </w:rPr>
              <w:t>（2）公开发表或录用相关论文至少1篇，以授权与资产后果驱动的选择性验证及资源权衡实验为主；</w:t>
            </w:r>
          </w:p>
          <w:p w14:paraId="022C8923">
            <w:pPr>
              <w:spacing w:line="560" w:lineRule="exact"/>
              <w:ind w:firstLine="560" w:firstLineChars="200"/>
              <w:jc w:val="left"/>
              <w:rPr>
                <w:sz w:val="28"/>
                <w:szCs w:val="28"/>
              </w:rPr>
            </w:pPr>
            <w:r>
              <w:rPr>
                <w:rFonts w:hint="eastAsia"/>
                <w:sz w:val="28"/>
                <w:szCs w:val="28"/>
              </w:rPr>
              <w:t>（3）最佳实践案例1个，展示隔离环境端网遥测、快慢路径研判、受控响应与人工复核边界；</w:t>
            </w:r>
          </w:p>
          <w:p w14:paraId="571A612E">
            <w:pPr>
              <w:spacing w:line="560" w:lineRule="exact"/>
              <w:ind w:firstLine="560" w:firstLineChars="200"/>
              <w:jc w:val="left"/>
              <w:rPr>
                <w:b/>
                <w:bCs/>
                <w:sz w:val="30"/>
                <w:szCs w:val="30"/>
              </w:rPr>
            </w:pPr>
            <w:r>
              <w:rPr>
                <w:rFonts w:hint="eastAsia"/>
                <w:sz w:val="28"/>
                <w:szCs w:val="28"/>
              </w:rPr>
              <w:t>（4）事件与攻击样本、授权标签、检查器、实验验证程序和测试说明，仅支持离线导入、路径选择、验证、沙箱响应及统计。</w:t>
            </w:r>
          </w:p>
          <w:p w14:paraId="5ACE5606">
            <w:pPr>
              <w:rPr>
                <w:b/>
                <w:bCs/>
                <w:sz w:val="30"/>
                <w:szCs w:val="30"/>
              </w:rPr>
            </w:pPr>
            <w:r>
              <w:rPr>
                <w:rFonts w:hint="eastAsia"/>
                <w:b/>
                <w:bCs/>
                <w:sz w:val="30"/>
                <w:szCs w:val="30"/>
              </w:rPr>
              <w:t>5.主要参考文献</w:t>
            </w:r>
          </w:p>
          <w:p w14:paraId="2123BF8A">
            <w:pPr>
              <w:jc w:val="left"/>
              <w:rPr>
                <w:sz w:val="21"/>
                <w:szCs w:val="21"/>
              </w:rPr>
            </w:pPr>
            <w:r>
              <w:rPr>
                <w:rFonts w:hint="eastAsia"/>
                <w:sz w:val="21"/>
                <w:szCs w:val="21"/>
              </w:rPr>
              <w:t>[1] 袁明, 邹其霖, 袁文骐, 等. 大语言模型提示词注入攻击与防御综述[J]. 信息网络安全, 2026, 26(3): 341-354.</w:t>
            </w:r>
          </w:p>
          <w:p w14:paraId="7377E3ED">
            <w:pPr>
              <w:jc w:val="left"/>
              <w:rPr>
                <w:sz w:val="21"/>
                <w:szCs w:val="21"/>
              </w:rPr>
            </w:pPr>
            <w:r>
              <w:rPr>
                <w:rFonts w:hint="eastAsia"/>
                <w:sz w:val="21"/>
                <w:szCs w:val="21"/>
              </w:rPr>
              <w:t>[2] 任恒毅, 孙治, 廖珊, 等. 大语言模型在网络威胁分析领域应用的综述[J/OL]. 计算机应用, 2026. DOI: 10.11772/j.issn.1001-9081.2026010138.</w:t>
            </w:r>
          </w:p>
          <w:p w14:paraId="596FF049">
            <w:pPr>
              <w:jc w:val="left"/>
              <w:rPr>
                <w:sz w:val="21"/>
                <w:szCs w:val="21"/>
              </w:rPr>
            </w:pPr>
            <w:r>
              <w:rPr>
                <w:sz w:val="21"/>
                <w:szCs w:val="21"/>
              </w:rPr>
              <w:t>[3] DEBENEDETTI E, ZHANG J, BALUNOVIC M, et al. AgentDojo: A Dynamic Environment to Evaluate Prompt Injection Attacks and Defenses for LLM Agents[C]//Advances in Neural Information Processing Systems. 2024.</w:t>
            </w:r>
          </w:p>
          <w:p w14:paraId="3661FDA8">
            <w:pPr>
              <w:jc w:val="left"/>
              <w:rPr>
                <w:sz w:val="21"/>
                <w:szCs w:val="21"/>
              </w:rPr>
            </w:pPr>
            <w:r>
              <w:rPr>
                <w:sz w:val="21"/>
                <w:szCs w:val="21"/>
              </w:rPr>
              <w:t>[4] LANDAUER M, SKOPIK F, WURZENBERGER M, et al. Just Testing, Move Along: Evasion of LLM-based System Log Interpretation by Prompt Injection[EB/OL]. arXiv:2607.24174, 2026.</w:t>
            </w:r>
          </w:p>
          <w:p w14:paraId="684CE767">
            <w:pPr>
              <w:jc w:val="left"/>
              <w:rPr>
                <w:sz w:val="21"/>
                <w:szCs w:val="21"/>
              </w:rPr>
            </w:pPr>
            <w:r>
              <w:rPr>
                <w:sz w:val="21"/>
                <w:szCs w:val="21"/>
              </w:rPr>
              <w:t>[5] ZHENG J, GEMA A P, HONG G, et al. GRADA: Graph-based Reranking against Adversarial Documents Attack[C]//Proceedings of EMNLP. 2025: 22244-22266.</w:t>
            </w:r>
          </w:p>
          <w:p w14:paraId="69563E4C">
            <w:pPr>
              <w:jc w:val="left"/>
              <w:rPr>
                <w:sz w:val="21"/>
                <w:szCs w:val="21"/>
              </w:rPr>
            </w:pPr>
            <w:r>
              <w:rPr>
                <w:sz w:val="21"/>
                <w:szCs w:val="21"/>
              </w:rPr>
              <w:t>[6] JIA F, WU T, QIN X, et al. The Task Shield: Enforcing Task Alignment to Defend Against Indirect Prompt Injection in LLM Agents[EB/OL]. arXiv:2412.16682, 2024.</w:t>
            </w:r>
          </w:p>
          <w:p w14:paraId="2CA0C852">
            <w:pPr>
              <w:jc w:val="left"/>
              <w:rPr>
                <w:sz w:val="21"/>
                <w:szCs w:val="21"/>
              </w:rPr>
            </w:pPr>
            <w:r>
              <w:rPr>
                <w:sz w:val="21"/>
                <w:szCs w:val="21"/>
              </w:rPr>
              <w:t>[7] DEBENEDETTI E, SHUMAILOV I, FAN T, et al. Defeating Prompt Injections by Design[EB/OL]. arXiv:2503.18813, 2025.</w:t>
            </w:r>
          </w:p>
          <w:p w14:paraId="2F31BC0B">
            <w:pPr>
              <w:jc w:val="left"/>
              <w:rPr>
                <w:sz w:val="21"/>
                <w:szCs w:val="21"/>
              </w:rPr>
            </w:pPr>
            <w:r>
              <w:rPr>
                <w:sz w:val="21"/>
                <w:szCs w:val="21"/>
              </w:rPr>
              <w:t>[8] HE Y, ZHU H, LI Y, et al. AttriGuard: Defeating Indirect Prompt Injection in LLM Agents via Causal Attribution of Tool Invocations[EB/OL]. arXiv:2603.10749, 2026.</w:t>
            </w:r>
          </w:p>
          <w:p w14:paraId="2207CC10">
            <w:pPr>
              <w:jc w:val="left"/>
              <w:rPr>
                <w:sz w:val="21"/>
                <w:szCs w:val="21"/>
              </w:rPr>
            </w:pPr>
            <w:r>
              <w:rPr>
                <w:sz w:val="21"/>
                <w:szCs w:val="21"/>
              </w:rPr>
              <w:t>[9] LIN X, ZHANG J, DENG G, et al. IRCopilot: Automated Incident Response with Large Language Models[EB/OL]. arXiv:2505.20945, 2025.</w:t>
            </w:r>
          </w:p>
          <w:p w14:paraId="06945FD9">
            <w:pPr>
              <w:jc w:val="left"/>
              <w:rPr>
                <w:sz w:val="21"/>
                <w:szCs w:val="21"/>
              </w:rPr>
            </w:pPr>
            <w:r>
              <w:rPr>
                <w:sz w:val="21"/>
                <w:szCs w:val="21"/>
              </w:rPr>
              <w:t>[10] NELSON A, REKHI S, SOUPPAYA M, et al. Incident Response Recommendations and Considerations for Cybersecurity Risk Management: A CSF 2.0 Community Profile[R]. NIST SP 800-61 Rev. 3, 2025.</w:t>
            </w:r>
          </w:p>
          <w:p w14:paraId="6F5D1CB1">
            <w:pPr>
              <w:rPr>
                <w:b/>
                <w:bCs/>
                <w:sz w:val="30"/>
                <w:szCs w:val="30"/>
              </w:rPr>
            </w:pPr>
            <w:r>
              <w:rPr>
                <w:rFonts w:hint="eastAsia"/>
                <w:b/>
                <w:bCs/>
                <w:sz w:val="30"/>
                <w:szCs w:val="30"/>
              </w:rPr>
              <w:t>6.前期研究基础、本课题在课题负责人所在单位的实践情况及条件保障</w:t>
            </w:r>
          </w:p>
          <w:p w14:paraId="6C5CC394">
            <w:pPr>
              <w:spacing w:line="560" w:lineRule="exact"/>
              <w:ind w:firstLine="562" w:firstLineChars="200"/>
              <w:jc w:val="left"/>
              <w:rPr>
                <w:b/>
                <w:bCs/>
                <w:sz w:val="28"/>
                <w:szCs w:val="28"/>
              </w:rPr>
            </w:pPr>
            <w:r>
              <w:rPr>
                <w:rFonts w:hint="eastAsia"/>
                <w:b/>
                <w:bCs/>
                <w:sz w:val="28"/>
                <w:szCs w:val="28"/>
              </w:rPr>
              <w:t>（一）前期研究基础</w:t>
            </w:r>
          </w:p>
          <w:p w14:paraId="3DC7F263">
            <w:pPr>
              <w:spacing w:line="560" w:lineRule="exact"/>
              <w:ind w:firstLine="560" w:firstLineChars="200"/>
              <w:jc w:val="left"/>
              <w:rPr>
                <w:sz w:val="28"/>
                <w:szCs w:val="28"/>
              </w:rPr>
            </w:pPr>
            <w:r>
              <w:rPr>
                <w:rFonts w:hint="eastAsia"/>
                <w:sz w:val="28"/>
                <w:szCs w:val="28"/>
              </w:rPr>
              <w:t>目前已开展大模型安全与网络运营研究的系统性文献调研，涉及提示注入</w:t>
            </w:r>
            <w:r>
              <w:rPr>
                <w:rFonts w:hint="eastAsia"/>
                <w:sz w:val="28"/>
                <w:szCs w:val="28"/>
                <w:vertAlign w:val="superscript"/>
              </w:rPr>
              <w:t>[1]</w:t>
            </w:r>
            <w:r>
              <w:rPr>
                <w:rFonts w:hint="eastAsia"/>
                <w:sz w:val="28"/>
                <w:szCs w:val="28"/>
              </w:rPr>
              <w:t>、智能体评测</w:t>
            </w:r>
            <w:r>
              <w:rPr>
                <w:rFonts w:hint="eastAsia"/>
                <w:sz w:val="28"/>
                <w:szCs w:val="28"/>
                <w:vertAlign w:val="superscript"/>
              </w:rPr>
              <w:t>[3]</w:t>
            </w:r>
            <w:r>
              <w:rPr>
                <w:rFonts w:hint="eastAsia"/>
                <w:sz w:val="28"/>
                <w:szCs w:val="28"/>
              </w:rPr>
              <w:t>和动态防御</w:t>
            </w:r>
            <w:r>
              <w:rPr>
                <w:rFonts w:hint="eastAsia"/>
                <w:sz w:val="28"/>
                <w:szCs w:val="28"/>
                <w:vertAlign w:val="superscript"/>
              </w:rPr>
              <w:t>[5-8]</w:t>
            </w:r>
            <w:r>
              <w:rPr>
                <w:rFonts w:hint="eastAsia"/>
                <w:sz w:val="28"/>
                <w:szCs w:val="28"/>
              </w:rPr>
              <w:t>；据此界定沙箱权限要求，完成双路径架构与授权描述方案，并初步设计4个事件模板及标签规范，为后续实验奠定基础。</w:t>
            </w:r>
          </w:p>
          <w:p w14:paraId="3884CEE6">
            <w:pPr>
              <w:spacing w:line="560" w:lineRule="exact"/>
              <w:ind w:firstLine="562" w:firstLineChars="200"/>
              <w:jc w:val="left"/>
              <w:rPr>
                <w:b/>
                <w:bCs/>
                <w:sz w:val="28"/>
                <w:szCs w:val="28"/>
              </w:rPr>
            </w:pPr>
            <w:r>
              <w:rPr>
                <w:rFonts w:hint="eastAsia"/>
                <w:b/>
                <w:bCs/>
                <w:sz w:val="28"/>
                <w:szCs w:val="28"/>
              </w:rPr>
              <w:t>（二）实践情况与条件保障</w:t>
            </w:r>
          </w:p>
          <w:p w14:paraId="4B50869A">
            <w:pPr>
              <w:ind w:firstLine="560" w:firstLineChars="200"/>
              <w:rPr>
                <w:rFonts w:ascii="Times New Roman Regular" w:hAnsi="Times New Roman Regular" w:cs="Times New Roman Regular"/>
                <w:bCs/>
                <w:sz w:val="28"/>
                <w:szCs w:val="28"/>
              </w:rPr>
            </w:pPr>
            <w:r>
              <w:rPr>
                <w:rFonts w:hint="eastAsia"/>
                <w:sz w:val="28"/>
                <w:szCs w:val="28"/>
              </w:rPr>
              <w:t>核心实验条件基本具备。数据方面，拟在隔离网络沙盘中生成端网联动记录，并结合公开告警样式合成事件包，不采集生产环境敏感数据。测试方面，已配置沙箱隔离环境和响应动作模拟接口，操作仅限沙箱。计算方面，可通过标准API或本地轻量模型开展实验，并以预算约束控制运算量。</w:t>
            </w:r>
          </w:p>
          <w:p w14:paraId="27B677FA">
            <w:pPr>
              <w:ind w:firstLine="560" w:firstLineChars="200"/>
              <w:rPr>
                <w:rFonts w:ascii="Times New Roman Regular" w:hAnsi="Times New Roman Regular" w:cs="Times New Roman Regular"/>
                <w:bCs/>
                <w:sz w:val="28"/>
                <w:szCs w:val="28"/>
              </w:rPr>
            </w:pPr>
          </w:p>
          <w:p w14:paraId="1E257782">
            <w:pPr>
              <w:ind w:firstLine="560" w:firstLineChars="200"/>
              <w:rPr>
                <w:rFonts w:ascii="Times New Roman Regular" w:hAnsi="Times New Roman Regular" w:cs="Times New Roman Regular"/>
                <w:bCs/>
                <w:sz w:val="28"/>
                <w:szCs w:val="28"/>
              </w:rPr>
            </w:pPr>
          </w:p>
          <w:p w14:paraId="1E6666DB">
            <w:pPr>
              <w:ind w:firstLine="560" w:firstLineChars="200"/>
              <w:rPr>
                <w:rFonts w:ascii="Times New Roman Regular" w:hAnsi="Times New Roman Regular" w:cs="Times New Roman Regular"/>
                <w:bCs/>
                <w:sz w:val="28"/>
                <w:szCs w:val="28"/>
              </w:rPr>
            </w:pPr>
          </w:p>
          <w:p w14:paraId="5984B4FA">
            <w:pPr>
              <w:ind w:firstLine="560" w:firstLineChars="200"/>
              <w:rPr>
                <w:rFonts w:ascii="Times New Roman Regular" w:hAnsi="Times New Roman Regular" w:cs="Times New Roman Regular"/>
                <w:bCs/>
                <w:sz w:val="28"/>
                <w:szCs w:val="28"/>
              </w:rPr>
            </w:pPr>
          </w:p>
          <w:p w14:paraId="531FB75B">
            <w:pPr>
              <w:ind w:firstLine="560" w:firstLineChars="200"/>
              <w:rPr>
                <w:rFonts w:ascii="Times New Roman Regular" w:hAnsi="Times New Roman Regular" w:cs="Times New Roman Regular"/>
                <w:bCs/>
                <w:sz w:val="28"/>
                <w:szCs w:val="28"/>
              </w:rPr>
            </w:pPr>
          </w:p>
          <w:p w14:paraId="02CA046A">
            <w:pPr>
              <w:ind w:firstLine="560" w:firstLineChars="200"/>
              <w:rPr>
                <w:rFonts w:ascii="Times New Roman Regular" w:hAnsi="Times New Roman Regular" w:cs="Times New Roman Regular"/>
                <w:bCs/>
                <w:sz w:val="28"/>
                <w:szCs w:val="28"/>
              </w:rPr>
            </w:pPr>
          </w:p>
          <w:p w14:paraId="1B180EA2">
            <w:pPr>
              <w:ind w:firstLine="560" w:firstLineChars="200"/>
              <w:rPr>
                <w:rFonts w:ascii="Times New Roman Regular" w:hAnsi="Times New Roman Regular" w:cs="Times New Roman Regular"/>
                <w:bCs/>
                <w:sz w:val="28"/>
                <w:szCs w:val="28"/>
              </w:rPr>
            </w:pPr>
          </w:p>
          <w:p w14:paraId="04F61235">
            <w:pPr>
              <w:ind w:firstLine="560" w:firstLineChars="200"/>
              <w:rPr>
                <w:rFonts w:ascii="Times New Roman Regular" w:hAnsi="Times New Roman Regular" w:cs="Times New Roman Regular"/>
                <w:bCs/>
                <w:sz w:val="28"/>
                <w:szCs w:val="28"/>
              </w:rPr>
            </w:pPr>
          </w:p>
        </w:tc>
      </w:tr>
    </w:tbl>
    <w:p w14:paraId="00143265">
      <w:pPr>
        <w:jc w:val="center"/>
        <w:outlineLvl w:val="0"/>
        <w:rPr>
          <w:rFonts w:eastAsia="黑体"/>
          <w:sz w:val="30"/>
        </w:rPr>
      </w:pPr>
    </w:p>
    <w:p w14:paraId="21DDFED2">
      <w:pPr>
        <w:jc w:val="left"/>
        <w:rPr>
          <w:rFonts w:eastAsia="黑体"/>
          <w:sz w:val="30"/>
        </w:rPr>
      </w:pPr>
      <w:r>
        <w:rPr>
          <w:rFonts w:hint="eastAsia" w:eastAsia="黑体"/>
          <w:sz w:val="30"/>
        </w:rPr>
        <w:t>五、经费概算</w:t>
      </w:r>
    </w:p>
    <w:tbl>
      <w:tblPr>
        <w:tblStyle w:val="10"/>
        <w:tblW w:w="921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3"/>
        <w:gridCol w:w="2560"/>
        <w:gridCol w:w="1475"/>
        <w:gridCol w:w="793"/>
        <w:gridCol w:w="2126"/>
        <w:gridCol w:w="1418"/>
      </w:tblGrid>
      <w:tr w14:paraId="4D4CD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843" w:type="dxa"/>
            <w:vAlign w:val="center"/>
          </w:tcPr>
          <w:p w14:paraId="5C85859F">
            <w:pPr>
              <w:spacing w:line="560" w:lineRule="exact"/>
              <w:jc w:val="center"/>
              <w:rPr>
                <w:rFonts w:ascii="Times New Roman Regular" w:hAnsi="Times New Roman Regular" w:cs="Times New Roman Regular"/>
                <w:bCs/>
                <w:sz w:val="28"/>
                <w:szCs w:val="28"/>
              </w:rPr>
            </w:pPr>
            <w:r>
              <w:rPr>
                <w:rFonts w:ascii="Times New Roman Regular" w:hAnsi="Times New Roman Regular" w:cs="Times New Roman Regular"/>
                <w:bCs/>
                <w:sz w:val="28"/>
                <w:szCs w:val="28"/>
              </w:rPr>
              <w:t>序号</w:t>
            </w:r>
          </w:p>
        </w:tc>
        <w:tc>
          <w:tcPr>
            <w:tcW w:w="2560" w:type="dxa"/>
            <w:vAlign w:val="center"/>
          </w:tcPr>
          <w:p w14:paraId="0964093F">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经费开支科目</w:t>
            </w:r>
          </w:p>
        </w:tc>
        <w:tc>
          <w:tcPr>
            <w:tcW w:w="1475" w:type="dxa"/>
            <w:vAlign w:val="center"/>
          </w:tcPr>
          <w:p w14:paraId="5DC3594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金额（元）</w:t>
            </w:r>
          </w:p>
        </w:tc>
        <w:tc>
          <w:tcPr>
            <w:tcW w:w="793" w:type="dxa"/>
            <w:vAlign w:val="center"/>
          </w:tcPr>
          <w:p w14:paraId="2A43E244">
            <w:pPr>
              <w:spacing w:line="560" w:lineRule="exact"/>
              <w:jc w:val="center"/>
              <w:rPr>
                <w:rFonts w:ascii="Times New Roman Regular" w:hAnsi="Times New Roman Regular" w:cs="Times New Roman Regular"/>
                <w:bCs/>
                <w:sz w:val="28"/>
                <w:szCs w:val="28"/>
              </w:rPr>
            </w:pPr>
            <w:r>
              <w:rPr>
                <w:rFonts w:ascii="Times New Roman Regular" w:hAnsi="Times New Roman Regular" w:cs="Times New Roman Regular"/>
                <w:bCs/>
                <w:sz w:val="28"/>
                <w:szCs w:val="28"/>
              </w:rPr>
              <w:t>序号</w:t>
            </w:r>
          </w:p>
        </w:tc>
        <w:tc>
          <w:tcPr>
            <w:tcW w:w="2126" w:type="dxa"/>
            <w:vAlign w:val="center"/>
          </w:tcPr>
          <w:p w14:paraId="094C0168">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经费开支科目</w:t>
            </w:r>
          </w:p>
        </w:tc>
        <w:tc>
          <w:tcPr>
            <w:tcW w:w="1418" w:type="dxa"/>
            <w:vAlign w:val="center"/>
          </w:tcPr>
          <w:p w14:paraId="43DE96D2">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金额（元）</w:t>
            </w:r>
          </w:p>
        </w:tc>
      </w:tr>
      <w:tr w14:paraId="298A19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10" w:hRule="atLeast"/>
          <w:jc w:val="center"/>
        </w:trPr>
        <w:tc>
          <w:tcPr>
            <w:tcW w:w="843" w:type="dxa"/>
            <w:vAlign w:val="center"/>
          </w:tcPr>
          <w:p w14:paraId="18F89B38">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1</w:t>
            </w:r>
          </w:p>
        </w:tc>
        <w:tc>
          <w:tcPr>
            <w:tcW w:w="2560" w:type="dxa"/>
            <w:vAlign w:val="center"/>
          </w:tcPr>
          <w:p w14:paraId="1467811F">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资料费</w:t>
            </w:r>
          </w:p>
        </w:tc>
        <w:tc>
          <w:tcPr>
            <w:tcW w:w="1475" w:type="dxa"/>
            <w:vAlign w:val="center"/>
          </w:tcPr>
          <w:p w14:paraId="61D14A91">
            <w:pPr>
              <w:spacing w:line="560" w:lineRule="exact"/>
              <w:jc w:val="center"/>
              <w:rPr>
                <w:rFonts w:hint="default" w:ascii="Times New Roman Regular" w:hAnsi="Times New Roman Regular" w:eastAsia="仿宋_GB2312" w:cs="Times New Roman Regular"/>
                <w:sz w:val="28"/>
                <w:szCs w:val="28"/>
                <w:lang w:val="en-US" w:eastAsia="zh-CN"/>
              </w:rPr>
            </w:pPr>
            <w:r>
              <w:rPr>
                <w:rFonts w:hint="eastAsia" w:ascii="Times New Roman Regular" w:hAnsi="Times New Roman Regular" w:cs="Times New Roman Regular"/>
                <w:sz w:val="28"/>
                <w:szCs w:val="28"/>
                <w:lang w:val="en-US" w:eastAsia="zh-CN"/>
              </w:rPr>
              <w:t>2000</w:t>
            </w:r>
          </w:p>
        </w:tc>
        <w:tc>
          <w:tcPr>
            <w:tcW w:w="793" w:type="dxa"/>
            <w:vAlign w:val="center"/>
          </w:tcPr>
          <w:p w14:paraId="35268161">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6</w:t>
            </w:r>
          </w:p>
        </w:tc>
        <w:tc>
          <w:tcPr>
            <w:tcW w:w="2126" w:type="dxa"/>
            <w:vAlign w:val="center"/>
          </w:tcPr>
          <w:p w14:paraId="213E44E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劳务费</w:t>
            </w:r>
          </w:p>
        </w:tc>
        <w:tc>
          <w:tcPr>
            <w:tcW w:w="1418" w:type="dxa"/>
            <w:vAlign w:val="center"/>
          </w:tcPr>
          <w:p w14:paraId="6CE508A8">
            <w:pPr>
              <w:spacing w:line="560" w:lineRule="exact"/>
              <w:jc w:val="center"/>
              <w:rPr>
                <w:rFonts w:hint="default" w:ascii="Times New Roman Regular" w:hAnsi="Times New Roman Regular" w:eastAsia="仿宋_GB2312" w:cs="Times New Roman Regular"/>
                <w:sz w:val="28"/>
                <w:szCs w:val="28"/>
                <w:lang w:val="en-US" w:eastAsia="zh-CN"/>
              </w:rPr>
            </w:pPr>
            <w:r>
              <w:rPr>
                <w:rFonts w:hint="eastAsia" w:ascii="Times New Roman Regular" w:hAnsi="Times New Roman Regular" w:cs="Times New Roman Regular"/>
                <w:sz w:val="28"/>
                <w:szCs w:val="28"/>
                <w:lang w:val="en-US" w:eastAsia="zh-CN"/>
              </w:rPr>
              <w:t>3000</w:t>
            </w:r>
          </w:p>
        </w:tc>
      </w:tr>
      <w:tr w14:paraId="157374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48" w:hRule="atLeast"/>
          <w:jc w:val="center"/>
        </w:trPr>
        <w:tc>
          <w:tcPr>
            <w:tcW w:w="843" w:type="dxa"/>
            <w:vAlign w:val="center"/>
          </w:tcPr>
          <w:p w14:paraId="3204290B">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2</w:t>
            </w:r>
          </w:p>
        </w:tc>
        <w:tc>
          <w:tcPr>
            <w:tcW w:w="2560" w:type="dxa"/>
            <w:vAlign w:val="center"/>
          </w:tcPr>
          <w:p w14:paraId="64A76283">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数据采集费</w:t>
            </w:r>
          </w:p>
        </w:tc>
        <w:tc>
          <w:tcPr>
            <w:tcW w:w="1475" w:type="dxa"/>
            <w:vAlign w:val="center"/>
          </w:tcPr>
          <w:p w14:paraId="047B1B6D">
            <w:pPr>
              <w:spacing w:line="560" w:lineRule="exact"/>
              <w:jc w:val="center"/>
              <w:rPr>
                <w:rFonts w:hint="eastAsia" w:ascii="Times New Roman Regular" w:hAnsi="Times New Roman Regular" w:eastAsia="仿宋_GB2312" w:cs="Times New Roman Regular"/>
                <w:sz w:val="28"/>
                <w:szCs w:val="28"/>
                <w:lang w:val="en-US" w:eastAsia="zh-CN"/>
              </w:rPr>
            </w:pPr>
            <w:r>
              <w:rPr>
                <w:rFonts w:hint="eastAsia" w:ascii="Times New Roman Regular" w:hAnsi="Times New Roman Regular" w:cs="Times New Roman Regular"/>
                <w:sz w:val="28"/>
                <w:szCs w:val="28"/>
                <w:lang w:val="en-US" w:eastAsia="zh-CN"/>
              </w:rPr>
              <w:t>0</w:t>
            </w:r>
          </w:p>
        </w:tc>
        <w:tc>
          <w:tcPr>
            <w:tcW w:w="793" w:type="dxa"/>
            <w:vAlign w:val="center"/>
          </w:tcPr>
          <w:p w14:paraId="01D7E44A">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7</w:t>
            </w:r>
          </w:p>
        </w:tc>
        <w:tc>
          <w:tcPr>
            <w:tcW w:w="2126" w:type="dxa"/>
            <w:vAlign w:val="center"/>
          </w:tcPr>
          <w:p w14:paraId="525DAD7E">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印刷费</w:t>
            </w:r>
          </w:p>
        </w:tc>
        <w:tc>
          <w:tcPr>
            <w:tcW w:w="1418" w:type="dxa"/>
            <w:vAlign w:val="center"/>
          </w:tcPr>
          <w:p w14:paraId="6ED5A6F8">
            <w:pPr>
              <w:spacing w:line="560" w:lineRule="exact"/>
              <w:jc w:val="center"/>
              <w:rPr>
                <w:rFonts w:hint="default" w:ascii="Times New Roman Regular" w:hAnsi="Times New Roman Regular" w:eastAsia="仿宋_GB2312" w:cs="Times New Roman Regular"/>
                <w:sz w:val="28"/>
                <w:szCs w:val="28"/>
                <w:lang w:val="en-US" w:eastAsia="zh-CN"/>
              </w:rPr>
            </w:pPr>
            <w:r>
              <w:rPr>
                <w:rFonts w:hint="eastAsia" w:ascii="Times New Roman Regular" w:hAnsi="Times New Roman Regular" w:cs="Times New Roman Regular"/>
                <w:sz w:val="28"/>
                <w:szCs w:val="28"/>
                <w:lang w:val="en-US" w:eastAsia="zh-CN"/>
              </w:rPr>
              <w:t>5000</w:t>
            </w:r>
          </w:p>
        </w:tc>
      </w:tr>
      <w:tr w14:paraId="50375F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32" w:hRule="atLeast"/>
          <w:jc w:val="center"/>
        </w:trPr>
        <w:tc>
          <w:tcPr>
            <w:tcW w:w="843" w:type="dxa"/>
            <w:vAlign w:val="center"/>
          </w:tcPr>
          <w:p w14:paraId="0936F4CE">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3</w:t>
            </w:r>
          </w:p>
        </w:tc>
        <w:tc>
          <w:tcPr>
            <w:tcW w:w="2560" w:type="dxa"/>
            <w:vAlign w:val="center"/>
          </w:tcPr>
          <w:p w14:paraId="1C5A4886">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差旅费/会议费</w:t>
            </w:r>
          </w:p>
        </w:tc>
        <w:tc>
          <w:tcPr>
            <w:tcW w:w="1475" w:type="dxa"/>
            <w:vAlign w:val="center"/>
          </w:tcPr>
          <w:p w14:paraId="4E9CED4F">
            <w:pPr>
              <w:spacing w:line="560" w:lineRule="exact"/>
              <w:jc w:val="center"/>
              <w:rPr>
                <w:rFonts w:hint="default" w:ascii="Times New Roman Regular" w:hAnsi="Times New Roman Regular" w:eastAsia="仿宋_GB2312" w:cs="Times New Roman Regular"/>
                <w:sz w:val="28"/>
                <w:szCs w:val="28"/>
                <w:lang w:val="en-US" w:eastAsia="zh-CN"/>
              </w:rPr>
            </w:pPr>
            <w:r>
              <w:rPr>
                <w:rFonts w:hint="eastAsia" w:ascii="Times New Roman Regular" w:hAnsi="Times New Roman Regular" w:cs="Times New Roman Regular"/>
                <w:sz w:val="28"/>
                <w:szCs w:val="28"/>
                <w:lang w:val="en-US" w:eastAsia="zh-CN"/>
              </w:rPr>
              <w:t>5000</w:t>
            </w:r>
          </w:p>
        </w:tc>
        <w:tc>
          <w:tcPr>
            <w:tcW w:w="793" w:type="dxa"/>
            <w:vAlign w:val="center"/>
          </w:tcPr>
          <w:p w14:paraId="7548C51D">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8</w:t>
            </w:r>
          </w:p>
        </w:tc>
        <w:tc>
          <w:tcPr>
            <w:tcW w:w="2126" w:type="dxa"/>
            <w:vAlign w:val="center"/>
          </w:tcPr>
          <w:p w14:paraId="03BEEC7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管理费</w:t>
            </w:r>
          </w:p>
        </w:tc>
        <w:tc>
          <w:tcPr>
            <w:tcW w:w="1418" w:type="dxa"/>
            <w:vAlign w:val="center"/>
          </w:tcPr>
          <w:p w14:paraId="4E8144C0">
            <w:pPr>
              <w:spacing w:line="560" w:lineRule="exact"/>
              <w:jc w:val="center"/>
              <w:rPr>
                <w:rFonts w:hint="default" w:ascii="Times New Roman Regular" w:hAnsi="Times New Roman Regular" w:eastAsia="仿宋_GB2312" w:cs="Times New Roman Regular"/>
                <w:sz w:val="28"/>
                <w:szCs w:val="28"/>
                <w:lang w:val="en-US" w:eastAsia="zh-CN"/>
              </w:rPr>
            </w:pPr>
            <w:r>
              <w:rPr>
                <w:rFonts w:hint="eastAsia" w:ascii="Times New Roman Regular" w:hAnsi="Times New Roman Regular" w:cs="Times New Roman Regular"/>
                <w:sz w:val="28"/>
                <w:szCs w:val="28"/>
                <w:lang w:val="en-US" w:eastAsia="zh-CN"/>
              </w:rPr>
              <w:t>2000</w:t>
            </w:r>
          </w:p>
        </w:tc>
      </w:tr>
      <w:tr w14:paraId="6E435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43" w:type="dxa"/>
            <w:vAlign w:val="center"/>
          </w:tcPr>
          <w:p w14:paraId="774C257B">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4</w:t>
            </w:r>
          </w:p>
        </w:tc>
        <w:tc>
          <w:tcPr>
            <w:tcW w:w="2560" w:type="dxa"/>
            <w:vAlign w:val="center"/>
          </w:tcPr>
          <w:p w14:paraId="3F46C67C">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设备费</w:t>
            </w:r>
          </w:p>
        </w:tc>
        <w:tc>
          <w:tcPr>
            <w:tcW w:w="1475" w:type="dxa"/>
            <w:vAlign w:val="center"/>
          </w:tcPr>
          <w:p w14:paraId="193964FB">
            <w:pPr>
              <w:spacing w:line="560" w:lineRule="exact"/>
              <w:jc w:val="center"/>
              <w:rPr>
                <w:rFonts w:hint="default" w:ascii="Times New Roman Regular" w:hAnsi="Times New Roman Regular" w:eastAsia="仿宋_GB2312" w:cs="Times New Roman Regular"/>
                <w:sz w:val="28"/>
                <w:szCs w:val="28"/>
                <w:lang w:val="en-US" w:eastAsia="zh-CN"/>
              </w:rPr>
            </w:pPr>
            <w:r>
              <w:rPr>
                <w:rFonts w:hint="eastAsia" w:ascii="Times New Roman Regular" w:hAnsi="Times New Roman Regular" w:cs="Times New Roman Regular"/>
                <w:sz w:val="28"/>
                <w:szCs w:val="28"/>
                <w:lang w:val="en-US" w:eastAsia="zh-CN"/>
              </w:rPr>
              <w:t>0</w:t>
            </w:r>
          </w:p>
        </w:tc>
        <w:tc>
          <w:tcPr>
            <w:tcW w:w="793" w:type="dxa"/>
            <w:vAlign w:val="center"/>
          </w:tcPr>
          <w:p w14:paraId="49E3B42B">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9</w:t>
            </w:r>
          </w:p>
        </w:tc>
        <w:tc>
          <w:tcPr>
            <w:tcW w:w="2126" w:type="dxa"/>
            <w:vAlign w:val="center"/>
          </w:tcPr>
          <w:p w14:paraId="3F83BE4C">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其他支出</w:t>
            </w:r>
          </w:p>
        </w:tc>
        <w:tc>
          <w:tcPr>
            <w:tcW w:w="1418" w:type="dxa"/>
            <w:vAlign w:val="center"/>
          </w:tcPr>
          <w:p w14:paraId="3C2839EF">
            <w:pPr>
              <w:spacing w:line="560" w:lineRule="exact"/>
              <w:jc w:val="center"/>
              <w:rPr>
                <w:rFonts w:hint="default" w:ascii="Times New Roman Regular" w:hAnsi="Times New Roman Regular" w:eastAsia="仿宋_GB2312" w:cs="Times New Roman Regular"/>
                <w:sz w:val="28"/>
                <w:szCs w:val="28"/>
                <w:lang w:val="en-US" w:eastAsia="zh-CN"/>
              </w:rPr>
            </w:pPr>
            <w:r>
              <w:rPr>
                <w:rFonts w:hint="eastAsia" w:ascii="Times New Roman Regular" w:hAnsi="Times New Roman Regular" w:cs="Times New Roman Regular"/>
                <w:sz w:val="28"/>
                <w:szCs w:val="28"/>
                <w:lang w:val="en-US" w:eastAsia="zh-CN"/>
              </w:rPr>
              <w:t>3000</w:t>
            </w:r>
          </w:p>
        </w:tc>
      </w:tr>
      <w:tr w14:paraId="689B5B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jc w:val="center"/>
        </w:trPr>
        <w:tc>
          <w:tcPr>
            <w:tcW w:w="843" w:type="dxa"/>
            <w:vAlign w:val="center"/>
          </w:tcPr>
          <w:p w14:paraId="281BE10E">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5</w:t>
            </w:r>
          </w:p>
        </w:tc>
        <w:tc>
          <w:tcPr>
            <w:tcW w:w="2560" w:type="dxa"/>
            <w:vAlign w:val="center"/>
          </w:tcPr>
          <w:p w14:paraId="50959B3E">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专家咨询费</w:t>
            </w:r>
          </w:p>
        </w:tc>
        <w:tc>
          <w:tcPr>
            <w:tcW w:w="1475" w:type="dxa"/>
            <w:vAlign w:val="center"/>
          </w:tcPr>
          <w:p w14:paraId="16718C77">
            <w:pPr>
              <w:spacing w:line="560" w:lineRule="exact"/>
              <w:jc w:val="center"/>
              <w:rPr>
                <w:rFonts w:hint="default" w:ascii="Times New Roman Regular" w:hAnsi="Times New Roman Regular" w:eastAsia="仿宋_GB2312" w:cs="Times New Roman Regular"/>
                <w:sz w:val="28"/>
                <w:szCs w:val="28"/>
                <w:lang w:val="en-US" w:eastAsia="zh-CN"/>
              </w:rPr>
            </w:pPr>
            <w:r>
              <w:rPr>
                <w:rFonts w:hint="eastAsia" w:ascii="Times New Roman Regular" w:hAnsi="Times New Roman Regular" w:cs="Times New Roman Regular"/>
                <w:sz w:val="28"/>
                <w:szCs w:val="28"/>
                <w:lang w:val="en-US" w:eastAsia="zh-CN"/>
              </w:rPr>
              <w:t>0</w:t>
            </w:r>
          </w:p>
        </w:tc>
        <w:tc>
          <w:tcPr>
            <w:tcW w:w="4337" w:type="dxa"/>
            <w:gridSpan w:val="3"/>
            <w:vAlign w:val="center"/>
          </w:tcPr>
          <w:p w14:paraId="1D267D23">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b/>
                <w:bCs/>
                <w:sz w:val="28"/>
                <w:szCs w:val="28"/>
              </w:rPr>
              <w:t xml:space="preserve">合计：        </w:t>
            </w:r>
            <w:r>
              <w:rPr>
                <w:rFonts w:hint="eastAsia" w:ascii="Times New Roman Regular" w:hAnsi="Times New Roman Regular" w:cs="Times New Roman Regular"/>
                <w:b/>
                <w:bCs/>
                <w:sz w:val="28"/>
                <w:szCs w:val="28"/>
                <w:lang w:val="en-US" w:eastAsia="zh-CN"/>
              </w:rPr>
              <w:t>20000</w:t>
            </w:r>
            <w:r>
              <w:rPr>
                <w:rFonts w:ascii="Times New Roman Regular" w:hAnsi="Times New Roman Regular" w:cs="Times New Roman Regular"/>
                <w:b/>
                <w:bCs/>
                <w:sz w:val="28"/>
                <w:szCs w:val="28"/>
              </w:rPr>
              <w:t xml:space="preserve">     元</w:t>
            </w:r>
          </w:p>
        </w:tc>
      </w:tr>
    </w:tbl>
    <w:p w14:paraId="2B091858">
      <w:pPr>
        <w:spacing w:after="156" w:afterLines="50"/>
        <w:jc w:val="left"/>
        <w:rPr>
          <w:rFonts w:eastAsia="黑体"/>
          <w:sz w:val="30"/>
        </w:rPr>
      </w:pPr>
    </w:p>
    <w:p w14:paraId="16F7BD3D">
      <w:pPr>
        <w:jc w:val="left"/>
        <w:rPr>
          <w:rFonts w:eastAsia="黑体"/>
          <w:sz w:val="30"/>
        </w:rPr>
      </w:pPr>
      <w:r>
        <w:rPr>
          <w:rFonts w:hint="eastAsia" w:eastAsia="黑体"/>
          <w:sz w:val="30"/>
        </w:rPr>
        <w:t>六、课题负责人承诺保证书</w:t>
      </w:r>
    </w:p>
    <w:tbl>
      <w:tblPr>
        <w:tblStyle w:val="10"/>
        <w:tblW w:w="949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495"/>
      </w:tblGrid>
      <w:tr w14:paraId="278A1B9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07" w:hRule="atLeast"/>
          <w:jc w:val="center"/>
        </w:trPr>
        <w:tc>
          <w:tcPr>
            <w:tcW w:w="9495" w:type="dxa"/>
          </w:tcPr>
          <w:p w14:paraId="39239BC3">
            <w:pPr>
              <w:pStyle w:val="4"/>
              <w:spacing w:before="48" w:after="48"/>
              <w:ind w:firstLine="600" w:firstLineChars="200"/>
              <w:rPr>
                <w:rFonts w:hint="eastAsia" w:ascii="仿宋_GB2312" w:hAnsi="仿宋_GB2312" w:eastAsia="仿宋_GB2312" w:cs="仿宋_GB2312"/>
                <w:spacing w:val="10"/>
                <w:sz w:val="28"/>
                <w:szCs w:val="28"/>
              </w:rPr>
            </w:pPr>
          </w:p>
          <w:p w14:paraId="261B5013">
            <w:pPr>
              <w:pStyle w:val="4"/>
              <w:spacing w:before="48" w:after="48"/>
              <w:ind w:firstLine="600" w:firstLineChars="200"/>
              <w:rPr>
                <w:rFonts w:hint="eastAsia" w:ascii="仿宋_GB2312" w:hAnsi="仿宋_GB2312" w:eastAsia="仿宋_GB2312" w:cs="仿宋_GB2312"/>
                <w:sz w:val="28"/>
                <w:szCs w:val="28"/>
              </w:rPr>
            </w:pPr>
            <w:r>
              <w:rPr>
                <w:rFonts w:hint="eastAsia" w:ascii="仿宋_GB2312" w:hAnsi="仿宋_GB2312" w:eastAsia="仿宋_GB2312" w:cs="仿宋_GB2312"/>
                <w:spacing w:val="10"/>
                <w:sz w:val="28"/>
                <w:szCs w:val="28"/>
              </w:rPr>
              <w:t>本人</w:t>
            </w:r>
            <w:r>
              <w:rPr>
                <w:rFonts w:hint="eastAsia" w:ascii="仿宋_GB2312" w:hAnsi="仿宋_GB2312" w:eastAsia="仿宋_GB2312" w:cs="仿宋_GB2312"/>
                <w:kern w:val="2"/>
                <w:sz w:val="28"/>
                <w:szCs w:val="28"/>
                <w:lang w:val="en-US"/>
              </w:rPr>
              <w:t>了解</w:t>
            </w:r>
            <w:r>
              <w:rPr>
                <w:rFonts w:ascii="仿宋_GB2312" w:hAnsi="仿宋_GB2312" w:eastAsia="仿宋_GB2312" w:cs="仿宋_GB2312"/>
                <w:kern w:val="2"/>
                <w:sz w:val="28"/>
                <w:szCs w:val="28"/>
              </w:rPr>
              <w:t>中国教育技术协会</w:t>
            </w:r>
            <w:r>
              <w:rPr>
                <w:rFonts w:hint="eastAsia" w:ascii="仿宋_GB2312" w:hAnsi="仿宋_GB2312" w:eastAsia="仿宋_GB2312" w:cs="仿宋_GB2312"/>
                <w:kern w:val="2"/>
                <w:sz w:val="28"/>
                <w:szCs w:val="28"/>
                <w:lang w:val="en-US"/>
              </w:rPr>
              <w:t>课题管理有关规定，</w:t>
            </w:r>
            <w:r>
              <w:rPr>
                <w:rFonts w:hint="eastAsia" w:ascii="仿宋_GB2312" w:hAnsi="仿宋_GB2312" w:eastAsia="仿宋_GB2312" w:cs="仿宋_GB2312"/>
                <w:kern w:val="2"/>
                <w:sz w:val="28"/>
                <w:szCs w:val="28"/>
                <w:lang w:val="en-US" w:eastAsia="zh-Hans"/>
              </w:rPr>
              <w:t>承诺</w:t>
            </w:r>
            <w:r>
              <w:rPr>
                <w:rFonts w:hint="eastAsia" w:ascii="仿宋_GB2312" w:hAnsi="仿宋_GB2312" w:eastAsia="仿宋_GB2312" w:cs="仿宋_GB2312"/>
                <w:kern w:val="2"/>
                <w:sz w:val="28"/>
                <w:szCs w:val="28"/>
                <w:lang w:val="en-US"/>
              </w:rPr>
              <w:t>按计划认真开展课题研究工作，及时接受中期检查</w:t>
            </w:r>
            <w:r>
              <w:rPr>
                <w:rFonts w:hint="eastAsia" w:ascii="仿宋_GB2312" w:hAnsi="仿宋_GB2312" w:eastAsia="仿宋_GB2312" w:cs="仿宋_GB2312"/>
                <w:kern w:val="2"/>
                <w:sz w:val="28"/>
                <w:szCs w:val="28"/>
                <w:lang w:val="en-US" w:eastAsia="zh-Hans"/>
              </w:rPr>
              <w:t>和</w:t>
            </w:r>
            <w:r>
              <w:rPr>
                <w:rFonts w:hint="eastAsia" w:ascii="仿宋_GB2312" w:hAnsi="仿宋_GB2312" w:eastAsia="仿宋_GB2312" w:cs="仿宋_GB2312"/>
                <w:kern w:val="2"/>
                <w:sz w:val="28"/>
                <w:szCs w:val="28"/>
                <w:lang w:val="en-US"/>
              </w:rPr>
              <w:t>提交</w:t>
            </w:r>
            <w:r>
              <w:rPr>
                <w:rFonts w:hint="eastAsia" w:ascii="仿宋_GB2312" w:hAnsi="仿宋_GB2312" w:eastAsia="仿宋_GB2312" w:cs="仿宋_GB2312"/>
                <w:kern w:val="2"/>
                <w:sz w:val="28"/>
                <w:szCs w:val="28"/>
                <w:lang w:val="en-US" w:eastAsia="zh-Hans"/>
              </w:rPr>
              <w:t>结项报告</w:t>
            </w:r>
            <w:r>
              <w:rPr>
                <w:rFonts w:hint="eastAsia" w:ascii="仿宋_GB2312" w:hAnsi="仿宋_GB2312" w:eastAsia="仿宋_GB2312" w:cs="仿宋_GB2312"/>
                <w:kern w:val="2"/>
                <w:sz w:val="28"/>
                <w:szCs w:val="28"/>
                <w:lang w:val="en-US"/>
              </w:rPr>
              <w:t>，不借课题研究之名谋取不当利益</w:t>
            </w:r>
            <w:r>
              <w:rPr>
                <w:rFonts w:ascii="仿宋_GB2312" w:hAnsi="仿宋_GB2312" w:eastAsia="仿宋_GB2312" w:cs="仿宋_GB2312"/>
                <w:kern w:val="2"/>
                <w:sz w:val="28"/>
                <w:szCs w:val="28"/>
              </w:rPr>
              <w:t>。</w:t>
            </w:r>
            <w:r>
              <w:rPr>
                <w:rFonts w:hint="eastAsia" w:ascii="仿宋_GB2312" w:hAnsi="仿宋_GB2312" w:eastAsia="仿宋_GB2312" w:cs="仿宋_GB2312"/>
                <w:kern w:val="2"/>
                <w:sz w:val="28"/>
                <w:szCs w:val="28"/>
                <w:lang w:val="en-US"/>
              </w:rPr>
              <w:t>同意本课题研究成果归</w:t>
            </w:r>
            <w:r>
              <w:rPr>
                <w:rFonts w:ascii="仿宋_GB2312" w:hAnsi="仿宋_GB2312" w:eastAsia="仿宋_GB2312" w:cs="仿宋_GB2312"/>
                <w:kern w:val="2"/>
                <w:sz w:val="28"/>
                <w:szCs w:val="28"/>
              </w:rPr>
              <w:t>中国教育技术协会网络安全专业委员会</w:t>
            </w:r>
            <w:r>
              <w:rPr>
                <w:rFonts w:hint="eastAsia" w:ascii="仿宋_GB2312" w:hAnsi="仿宋_GB2312" w:eastAsia="仿宋_GB2312" w:cs="仿宋_GB2312"/>
                <w:kern w:val="2"/>
                <w:sz w:val="28"/>
                <w:szCs w:val="28"/>
                <w:lang w:val="en-US"/>
              </w:rPr>
              <w:t>与本课题组共同所有，同意</w:t>
            </w:r>
            <w:r>
              <w:rPr>
                <w:rFonts w:ascii="仿宋_GB2312" w:hAnsi="仿宋_GB2312" w:eastAsia="仿宋_GB2312" w:cs="仿宋_GB2312"/>
                <w:kern w:val="2"/>
                <w:sz w:val="28"/>
                <w:szCs w:val="28"/>
              </w:rPr>
              <w:t>中国教育技术协会网络安全专业委员会</w:t>
            </w:r>
            <w:r>
              <w:rPr>
                <w:rFonts w:hint="eastAsia" w:ascii="仿宋_GB2312" w:hAnsi="仿宋_GB2312" w:eastAsia="仿宋_GB2312" w:cs="仿宋_GB2312"/>
                <w:kern w:val="2"/>
                <w:sz w:val="28"/>
                <w:szCs w:val="28"/>
                <w:lang w:val="en-US"/>
              </w:rPr>
              <w:t>将本课题研究成果应用于学术推广和相关活动。</w:t>
            </w:r>
          </w:p>
          <w:p w14:paraId="00DBA047">
            <w:pPr>
              <w:spacing w:before="48" w:after="48" w:line="400" w:lineRule="exact"/>
              <w:rPr>
                <w:rFonts w:hint="eastAsia" w:ascii="仿宋_GB2312" w:hAnsi="仿宋_GB2312" w:cs="仿宋_GB2312"/>
                <w:sz w:val="28"/>
                <w:szCs w:val="28"/>
              </w:rPr>
            </w:pPr>
          </w:p>
          <w:p w14:paraId="04A08030">
            <w:pPr>
              <w:spacing w:before="48" w:after="48" w:line="400" w:lineRule="exact"/>
              <w:ind w:left="3289"/>
              <w:jc w:val="center"/>
              <w:rPr>
                <w:rFonts w:hint="eastAsia" w:ascii="仿宋_GB2312" w:hAnsi="仿宋_GB2312" w:cs="仿宋_GB2312"/>
                <w:sz w:val="28"/>
                <w:szCs w:val="28"/>
              </w:rPr>
            </w:pPr>
            <w:r>
              <w:rPr>
                <w:rFonts w:hint="eastAsia" w:ascii="仿宋_GB2312" w:hAnsi="仿宋_GB2312" w:cs="仿宋_GB2312"/>
                <w:sz w:val="28"/>
                <w:szCs w:val="28"/>
              </w:rPr>
              <w:t xml:space="preserve">  负责人签名：</w:t>
            </w:r>
          </w:p>
          <w:p w14:paraId="1C62745A">
            <w:pPr>
              <w:spacing w:before="48" w:after="48" w:line="400" w:lineRule="exact"/>
              <w:ind w:left="3289"/>
              <w:jc w:val="center"/>
              <w:rPr>
                <w:rFonts w:hint="eastAsia" w:ascii="仿宋_GB2312" w:hAnsi="仿宋_GB2312" w:cs="仿宋_GB2312"/>
                <w:sz w:val="28"/>
                <w:szCs w:val="28"/>
              </w:rPr>
            </w:pPr>
          </w:p>
          <w:p w14:paraId="0816678A">
            <w:pPr>
              <w:spacing w:before="48" w:after="48" w:line="400" w:lineRule="exact"/>
              <w:jc w:val="center"/>
              <w:rPr>
                <w:rFonts w:hint="eastAsia" w:ascii="仿宋_GB2312" w:hAnsi="仿宋_GB2312" w:cs="仿宋_GB2312"/>
                <w:sz w:val="28"/>
                <w:szCs w:val="28"/>
              </w:rPr>
            </w:pPr>
            <w:r>
              <w:rPr>
                <w:rFonts w:hint="eastAsia" w:ascii="仿宋_GB2312" w:hAnsi="仿宋_GB2312" w:cs="仿宋_GB2312"/>
                <w:sz w:val="28"/>
                <w:szCs w:val="28"/>
              </w:rPr>
              <w:t xml:space="preserve">                                     年     月     日</w:t>
            </w:r>
            <w:r>
              <w:rPr>
                <w:rFonts w:ascii="仿宋_GB2312" w:hAnsi="仿宋_GB2312" w:cs="仿宋_GB2312"/>
                <w:sz w:val="28"/>
                <w:szCs w:val="28"/>
              </w:rPr>
              <w:t xml:space="preserve"> </w:t>
            </w:r>
          </w:p>
          <w:p w14:paraId="5E8ECE38">
            <w:pPr>
              <w:spacing w:before="48" w:after="48" w:line="400" w:lineRule="exact"/>
              <w:jc w:val="center"/>
              <w:rPr>
                <w:rFonts w:hint="eastAsia" w:ascii="仿宋_GB2312" w:hAnsi="仿宋_GB2312" w:cs="仿宋_GB2312"/>
                <w:sz w:val="28"/>
                <w:szCs w:val="28"/>
              </w:rPr>
            </w:pPr>
          </w:p>
        </w:tc>
      </w:tr>
    </w:tbl>
    <w:p w14:paraId="785043F8">
      <w:pPr>
        <w:spacing w:after="156" w:afterLines="50" w:line="400" w:lineRule="exact"/>
        <w:jc w:val="left"/>
        <w:rPr>
          <w:rFonts w:eastAsia="黑体"/>
          <w:sz w:val="30"/>
        </w:rPr>
      </w:pPr>
    </w:p>
    <w:p w14:paraId="3A4C6712">
      <w:pPr>
        <w:spacing w:line="400" w:lineRule="exact"/>
        <w:jc w:val="left"/>
        <w:rPr>
          <w:rFonts w:eastAsia="黑体"/>
          <w:sz w:val="30"/>
        </w:rPr>
      </w:pPr>
      <w:r>
        <w:rPr>
          <w:rFonts w:hint="eastAsia" w:eastAsia="黑体"/>
          <w:sz w:val="30"/>
        </w:rPr>
        <w:t>七、课题负责人所在单位意见</w:t>
      </w:r>
    </w:p>
    <w:tbl>
      <w:tblPr>
        <w:tblStyle w:val="10"/>
        <w:tblW w:w="949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495"/>
      </w:tblGrid>
      <w:tr w14:paraId="175DEE5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366" w:hRule="atLeast"/>
          <w:jc w:val="center"/>
        </w:trPr>
        <w:tc>
          <w:tcPr>
            <w:tcW w:w="9495" w:type="dxa"/>
          </w:tcPr>
          <w:p w14:paraId="201AFF9F">
            <w:pPr>
              <w:pStyle w:val="4"/>
              <w:ind w:firstLine="600" w:firstLineChars="200"/>
              <w:rPr>
                <w:rFonts w:hint="eastAsia" w:ascii="仿宋_GB2312" w:hAnsi="仿宋_GB2312" w:eastAsia="仿宋_GB2312" w:cs="仿宋_GB2312"/>
                <w:spacing w:val="10"/>
                <w:sz w:val="28"/>
                <w:szCs w:val="28"/>
              </w:rPr>
            </w:pPr>
          </w:p>
          <w:p w14:paraId="46CD47AF">
            <w:pPr>
              <w:pStyle w:val="4"/>
              <w:ind w:firstLine="600" w:firstLineChars="200"/>
              <w:rPr>
                <w:rFonts w:hint="eastAsia" w:ascii="仿宋_GB2312" w:hAnsi="仿宋_GB2312" w:eastAsia="仿宋_GB2312" w:cs="仿宋_GB2312"/>
                <w:kern w:val="2"/>
                <w:sz w:val="28"/>
                <w:szCs w:val="28"/>
                <w:lang w:val="en-US"/>
              </w:rPr>
            </w:pPr>
            <w:r>
              <w:rPr>
                <w:rFonts w:hint="eastAsia" w:ascii="仿宋_GB2312" w:hAnsi="仿宋_GB2312" w:eastAsia="仿宋_GB2312" w:cs="仿宋_GB2312"/>
                <w:spacing w:val="10"/>
                <w:sz w:val="28"/>
                <w:szCs w:val="28"/>
              </w:rPr>
              <w:t>本单位</w:t>
            </w:r>
            <w:r>
              <w:rPr>
                <w:rFonts w:hint="eastAsia" w:ascii="仿宋_GB2312" w:hAnsi="仿宋_GB2312" w:eastAsia="仿宋_GB2312" w:cs="仿宋_GB2312"/>
                <w:kern w:val="2"/>
                <w:sz w:val="28"/>
                <w:szCs w:val="28"/>
                <w:lang w:val="en-US"/>
              </w:rPr>
              <w:t>了解</w:t>
            </w:r>
            <w:r>
              <w:rPr>
                <w:rFonts w:hint="eastAsia" w:ascii="仿宋_GB2312" w:hAnsi="仿宋_GB2312" w:eastAsia="仿宋_GB2312" w:cs="仿宋_GB2312"/>
                <w:kern w:val="2"/>
                <w:sz w:val="28"/>
                <w:szCs w:val="28"/>
              </w:rPr>
              <w:t>中国教育技术协会</w:t>
            </w:r>
            <w:r>
              <w:rPr>
                <w:rFonts w:hint="eastAsia" w:ascii="仿宋_GB2312" w:hAnsi="仿宋_GB2312" w:eastAsia="仿宋_GB2312" w:cs="仿宋_GB2312"/>
                <w:kern w:val="2"/>
                <w:sz w:val="28"/>
                <w:szCs w:val="28"/>
                <w:lang w:val="en-US"/>
              </w:rPr>
              <w:t>课题管理的有关规定，课题负责人申请书所填写的内容属实，课题负责人和参加</w:t>
            </w:r>
            <w:r>
              <w:rPr>
                <w:rFonts w:hint="eastAsia" w:ascii="仿宋_GB2312" w:hAnsi="仿宋_GB2312" w:eastAsia="仿宋_GB2312" w:cs="仿宋_GB2312"/>
                <w:kern w:val="2"/>
                <w:sz w:val="28"/>
                <w:szCs w:val="28"/>
                <w:lang w:val="en-US" w:eastAsia="zh-Hans"/>
              </w:rPr>
              <w:t>成员</w:t>
            </w:r>
            <w:r>
              <w:rPr>
                <w:rFonts w:hint="eastAsia" w:ascii="仿宋_GB2312" w:hAnsi="仿宋_GB2312" w:eastAsia="仿宋_GB2312" w:cs="仿宋_GB2312"/>
                <w:kern w:val="2"/>
                <w:sz w:val="28"/>
                <w:szCs w:val="28"/>
                <w:lang w:val="en-US"/>
              </w:rPr>
              <w:t>的政治素质和业务能力适合承担该项课题研究工作</w:t>
            </w:r>
            <w:r>
              <w:rPr>
                <w:rFonts w:ascii="仿宋_GB2312" w:hAnsi="仿宋_GB2312" w:eastAsia="仿宋_GB2312" w:cs="仿宋_GB2312"/>
                <w:kern w:val="2"/>
                <w:sz w:val="28"/>
                <w:szCs w:val="28"/>
              </w:rPr>
              <w:t>。</w:t>
            </w:r>
            <w:r>
              <w:rPr>
                <w:rFonts w:hint="eastAsia" w:ascii="仿宋_GB2312" w:hAnsi="仿宋_GB2312" w:eastAsia="仿宋_GB2312" w:cs="仿宋_GB2312"/>
                <w:kern w:val="2"/>
                <w:sz w:val="28"/>
                <w:szCs w:val="28"/>
                <w:lang w:val="en-US"/>
              </w:rPr>
              <w:t>本单位能够</w:t>
            </w:r>
            <w:r>
              <w:rPr>
                <w:rFonts w:hint="eastAsia" w:ascii="仿宋_GB2312" w:hAnsi="仿宋_GB2312" w:eastAsia="仿宋_GB2312" w:cs="仿宋_GB2312"/>
                <w:kern w:val="2"/>
                <w:sz w:val="28"/>
                <w:szCs w:val="28"/>
                <w:lang w:val="en-US" w:eastAsia="zh-Hans"/>
              </w:rPr>
              <w:t>保障</w:t>
            </w:r>
            <w:r>
              <w:rPr>
                <w:rFonts w:hint="eastAsia" w:ascii="仿宋_GB2312" w:hAnsi="仿宋_GB2312" w:eastAsia="仿宋_GB2312" w:cs="仿宋_GB2312"/>
                <w:kern w:val="2"/>
                <w:sz w:val="28"/>
                <w:szCs w:val="28"/>
                <w:lang w:val="en-US"/>
              </w:rPr>
              <w:t>完成课题所需的时间和其他条件</w:t>
            </w:r>
            <w:r>
              <w:rPr>
                <w:rFonts w:ascii="仿宋_GB2312" w:hAnsi="仿宋_GB2312" w:eastAsia="仿宋_GB2312" w:cs="仿宋_GB2312"/>
                <w:kern w:val="2"/>
                <w:sz w:val="28"/>
                <w:szCs w:val="28"/>
              </w:rPr>
              <w:t>，</w:t>
            </w:r>
            <w:r>
              <w:rPr>
                <w:rFonts w:hint="eastAsia" w:ascii="仿宋_GB2312" w:hAnsi="仿宋_GB2312" w:eastAsia="仿宋_GB2312" w:cs="仿宋_GB2312"/>
                <w:kern w:val="2"/>
                <w:sz w:val="28"/>
                <w:szCs w:val="28"/>
                <w:lang w:val="en-US"/>
              </w:rPr>
              <w:t>同意承担课题的管理职责和信誉保证。</w:t>
            </w:r>
          </w:p>
          <w:p w14:paraId="4C43E502">
            <w:pPr>
              <w:spacing w:line="400" w:lineRule="exact"/>
              <w:rPr>
                <w:rFonts w:hint="eastAsia" w:ascii="仿宋_GB2312" w:hAnsi="仿宋_GB2312" w:cs="仿宋_GB2312"/>
                <w:sz w:val="28"/>
                <w:szCs w:val="28"/>
              </w:rPr>
            </w:pPr>
          </w:p>
          <w:p w14:paraId="63B54ECC">
            <w:pPr>
              <w:spacing w:line="400" w:lineRule="exact"/>
              <w:ind w:left="3289"/>
              <w:jc w:val="center"/>
              <w:rPr>
                <w:rFonts w:hint="eastAsia" w:ascii="仿宋_GB2312" w:hAnsi="仿宋_GB2312" w:cs="仿宋_GB2312"/>
                <w:sz w:val="28"/>
                <w:szCs w:val="28"/>
              </w:rPr>
            </w:pPr>
          </w:p>
          <w:p w14:paraId="3D9CD67B">
            <w:pPr>
              <w:spacing w:line="400" w:lineRule="exact"/>
              <w:ind w:firstLine="5600" w:firstLineChars="2000"/>
              <w:rPr>
                <w:rFonts w:hint="eastAsia" w:ascii="仿宋_GB2312" w:hAnsi="仿宋_GB2312" w:cs="仿宋_GB2312"/>
                <w:sz w:val="28"/>
                <w:szCs w:val="28"/>
                <w:lang w:eastAsia="zh-Hans"/>
              </w:rPr>
            </w:pPr>
            <w:r>
              <w:rPr>
                <w:rFonts w:hint="eastAsia" w:ascii="仿宋_GB2312" w:hAnsi="仿宋_GB2312" w:cs="仿宋_GB2312"/>
                <w:sz w:val="28"/>
                <w:szCs w:val="28"/>
                <w:lang w:eastAsia="zh-Hans"/>
              </w:rPr>
              <w:t>盖</w:t>
            </w:r>
            <w:r>
              <w:rPr>
                <w:rFonts w:hint="eastAsia" w:ascii="仿宋_GB2312" w:hAnsi="仿宋_GB2312" w:cs="仿宋_GB2312"/>
                <w:sz w:val="28"/>
                <w:szCs w:val="28"/>
              </w:rPr>
              <w:t>章</w:t>
            </w:r>
            <w:r>
              <w:rPr>
                <w:rFonts w:hint="eastAsia" w:ascii="仿宋_GB2312" w:hAnsi="仿宋_GB2312" w:cs="仿宋_GB2312"/>
                <w:sz w:val="28"/>
                <w:szCs w:val="28"/>
                <w:lang w:eastAsia="zh-Hans"/>
              </w:rPr>
              <w:t>：</w:t>
            </w:r>
          </w:p>
          <w:p w14:paraId="44DCF584">
            <w:pPr>
              <w:spacing w:line="400" w:lineRule="exact"/>
              <w:ind w:left="3289"/>
              <w:jc w:val="center"/>
              <w:rPr>
                <w:rFonts w:hint="eastAsia" w:ascii="仿宋_GB2312" w:hAnsi="仿宋_GB2312" w:cs="仿宋_GB2312"/>
                <w:sz w:val="28"/>
                <w:szCs w:val="28"/>
              </w:rPr>
            </w:pPr>
          </w:p>
          <w:p w14:paraId="6BC391B5">
            <w:pPr>
              <w:spacing w:line="400" w:lineRule="exact"/>
              <w:ind w:left="3289"/>
              <w:jc w:val="center"/>
              <w:rPr>
                <w:rFonts w:hint="eastAsia" w:ascii="仿宋_GB2312" w:hAnsi="仿宋_GB2312" w:cs="仿宋_GB2312"/>
                <w:sz w:val="28"/>
                <w:szCs w:val="28"/>
              </w:rPr>
            </w:pPr>
            <w:r>
              <w:rPr>
                <w:rFonts w:hint="eastAsia" w:ascii="仿宋_GB2312" w:hAnsi="仿宋_GB2312" w:cs="仿宋_GB2312"/>
                <w:sz w:val="28"/>
                <w:szCs w:val="28"/>
              </w:rPr>
              <w:t xml:space="preserve">             年     月     日</w:t>
            </w:r>
          </w:p>
          <w:p w14:paraId="48B9B4E7">
            <w:pPr>
              <w:spacing w:line="400" w:lineRule="exact"/>
              <w:ind w:left="3289"/>
              <w:jc w:val="center"/>
              <w:rPr>
                <w:sz w:val="24"/>
                <w:szCs w:val="24"/>
              </w:rPr>
            </w:pPr>
            <w:r>
              <w:rPr>
                <w:rFonts w:ascii="仿宋_GB2312" w:hAnsi="仿宋_GB2312" w:cs="仿宋_GB2312"/>
                <w:sz w:val="28"/>
                <w:szCs w:val="28"/>
              </w:rPr>
              <w:t xml:space="preserve">      </w:t>
            </w:r>
            <w:r>
              <w:rPr>
                <w:rFonts w:hint="eastAsia" w:ascii="仿宋_GB2312" w:hAnsi="仿宋_GB2312" w:cs="仿宋_GB2312"/>
                <w:sz w:val="28"/>
                <w:szCs w:val="28"/>
              </w:rPr>
              <w:t xml:space="preserve"> </w:t>
            </w:r>
            <w:r>
              <w:rPr>
                <w:rFonts w:hint="eastAsia" w:ascii="宋体"/>
                <w:sz w:val="24"/>
                <w:szCs w:val="24"/>
              </w:rPr>
              <w:t xml:space="preserve">                                                  </w:t>
            </w:r>
          </w:p>
        </w:tc>
      </w:tr>
    </w:tbl>
    <w:p w14:paraId="098D5314">
      <w:pPr>
        <w:spacing w:line="560" w:lineRule="exact"/>
        <w:rPr>
          <w:rFonts w:ascii="Times New Roman Regular" w:hAnsi="Times New Roman Regular" w:cs="Times New Roman Regular"/>
        </w:rPr>
      </w:pPr>
    </w:p>
    <w:sectPr>
      <w:footerReference r:id="rId5"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0FEAC4F-7361-4437-A34A-D50E0C7A671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E05892C8-7A47-48A6-A17A-9453830E286C}"/>
  </w:font>
  <w:font w:name="华文中宋">
    <w:panose1 w:val="02010600040101010101"/>
    <w:charset w:val="86"/>
    <w:family w:val="auto"/>
    <w:pitch w:val="default"/>
    <w:sig w:usb0="00000287" w:usb1="080F0000" w:usb2="00000000" w:usb3="00000000" w:csb0="0004009F" w:csb1="DFD70000"/>
    <w:embedRegular r:id="rId3" w:fontKey="{CA0337E3-31E3-4E68-A7E1-3DC38B375E5B}"/>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embedRegular r:id="rId4" w:fontKey="{ED4C1EDE-ED14-4242-AF38-B586509F61FA}"/>
  </w:font>
  <w:font w:name="Times New Roman Regular">
    <w:altName w:val="Times New Roman"/>
    <w:panose1 w:val="00000000000000000000"/>
    <w:charset w:val="00"/>
    <w:family w:val="auto"/>
    <w:pitch w:val="default"/>
    <w:sig w:usb0="00000000" w:usb1="00000000" w:usb2="00000001" w:usb3="00000000" w:csb0="400001BF" w:csb1="DFF70000"/>
    <w:embedRegular r:id="rId5" w:fontKey="{7B556107-F3E8-4D0F-99D1-FF4FAC8F8AAF}"/>
  </w:font>
  <w:font w:name="微软雅黑">
    <w:panose1 w:val="020B0503020204020204"/>
    <w:charset w:val="86"/>
    <w:family w:val="swiss"/>
    <w:pitch w:val="default"/>
    <w:sig w:usb0="80000287" w:usb1="2ACF3C50" w:usb2="00000016" w:usb3="00000000" w:csb0="0004001F" w:csb1="00000000"/>
    <w:embedRegular r:id="rId6" w:fontKey="{86A134A0-C63D-4C72-859F-0A099AF3B416}"/>
  </w:font>
  <w:font w:name="楷体_GB2312">
    <w:altName w:val="楷体"/>
    <w:panose1 w:val="02010609030101010101"/>
    <w:charset w:val="86"/>
    <w:family w:val="modern"/>
    <w:pitch w:val="default"/>
    <w:sig w:usb0="00000000" w:usb1="00000000" w:usb2="00000010" w:usb3="00000000" w:csb0="00040000" w:csb1="00000000"/>
    <w:embedRegular r:id="rId7" w:fontKey="{6317B6DB-0A68-492F-9868-4C1599FE3F5F}"/>
  </w:font>
  <w:font w:name="楷体">
    <w:panose1 w:val="02010609060101010101"/>
    <w:charset w:val="86"/>
    <w:family w:val="modern"/>
    <w:pitch w:val="default"/>
    <w:sig w:usb0="800002BF" w:usb1="38CF7CFA" w:usb2="00000016" w:usb3="00000000" w:csb0="00040001" w:csb1="00000000"/>
    <w:embedRegular r:id="rId8" w:fontKey="{D05F4F6C-E1C0-486E-ADEB-10C70CF5D223}"/>
  </w:font>
  <w:font w:name="WPSEMBED18">
    <w:panose1 w:val="02010609030101010101"/>
    <w:charset w:val="86"/>
    <w:family w:val="auto"/>
    <w:pitch w:val="default"/>
    <w:sig w:usb0="00000001" w:usb1="080E0000" w:usb2="00000000" w:usb3="00000000" w:csb0="00040000" w:csb1="00000000"/>
  </w:font>
  <w:font w:name="KSOFF9CBECC6">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845D7">
    <w:pPr>
      <w:pStyle w:val="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BC6A9">
    <w:pPr>
      <w:pStyle w:val="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9851">
    <w:pPr>
      <w:pStyle w:val="6"/>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24FE2182">
                          <w:pPr>
                            <w:pStyle w:val="6"/>
                            <w:rPr>
                              <w:rFonts w:ascii="Times New Roman Regular" w:hAnsi="Times New Roman Regular" w:cs="Times New Roman Regular"/>
                            </w:rPr>
                          </w:pPr>
                          <w:r>
                            <w:rPr>
                              <w:rFonts w:ascii="Times New Roman Regular" w:hAnsi="Times New Roman Regular" w:cs="Times New Roman Regular"/>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t xml:space="preserve"> —</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983MsBAACWAwAADgAAAGRycy9lMm9Eb2MueG1srVPNjtMwEL4j8Q6W&#10;7zTZrhaVqO4KVC1CQoC0ywO4jt1Y8p88bpO+ALwBJy7cea4+B2Mn6aLlsgcuzoxn/M1830zWt4M1&#10;5CgjaO8YvVrUlEgnfKvdntGvD3evVpRA4q7lxjvJ6EkCvd28fLHuQyOXvvOmlZEgiIOmD4x2KYWm&#10;qkB00nJY+CAdBpWPlid0475qI+8R3ZpqWdevq97HNkQvJADebscgnRDjcwC9UlrIrRcHK10aUaM0&#10;PCEl6HQAuindKiVF+qwUyEQMo8g0lROLoL3LZ7VZ82Yfeei0mFrgz2nhCSfLtcOiF6gtT5wcov4H&#10;ymoRPXiVFsLbaiRSFEEWV/UTbe47HmThglJDuIgO/w9WfDp+iUS3jF5T4rjFgZ9/fD///H3+9Y1c&#10;Z3n6AA1m3QfMS8M7P+DSzPeAl5n1oKLNX+RDMI7ini7iyiERkR+tlqtVjSGBsdlB/OrxeYiQ3ktv&#10;STYYjTi9Iio/foQ0ps4puZrzd9qYMkHjSM/om5vlTXlwiSC4cVgjkxibzVYadsPEbOfbExLrcQMY&#10;dbjwlJgPDgXOyzIbcTZ2k5GrQ3h7SNhBaSyjjlBTMRxXoTatVt6Hv/2S9fg7bf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P4/fNzLAQAAlgMAAA4AAAAAAAAAAQAgAAAAHgEAAGRycy9lMm9E&#10;b2MueG1sUEsFBgAAAAAGAAYAWQEAAFsFAAAAAA==&#10;">
              <v:fill on="f" focussize="0,0"/>
              <v:stroke on="f"/>
              <v:imagedata o:title=""/>
              <o:lock v:ext="edit" aspectratio="f"/>
              <v:textbox inset="0mm,0mm,0mm,0mm" style="mso-fit-shape-to-text:t;">
                <w:txbxContent>
                  <w:p w14:paraId="24FE2182">
                    <w:pPr>
                      <w:pStyle w:val="6"/>
                      <w:rPr>
                        <w:rFonts w:ascii="Times New Roman Regular" w:hAnsi="Times New Roman Regular" w:cs="Times New Roman Regular"/>
                      </w:rPr>
                    </w:pPr>
                    <w:r>
                      <w:rPr>
                        <w:rFonts w:ascii="Times New Roman Regular" w:hAnsi="Times New Roman Regular" w:cs="Times New Roman Regular"/>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78F0F2"/>
    <w:multiLevelType w:val="singleLevel"/>
    <w:tmpl w:val="7F78F0F2"/>
    <w:lvl w:ilvl="0" w:tentative="0">
      <w:start w:val="1"/>
      <w:numFmt w:val="chineseCounting"/>
      <w:suff w:val="nothing"/>
      <w:lvlText w:val="%1、"/>
      <w:lvlJc w:val="left"/>
      <w:rPr>
        <w:rFonts w:hint="eastAsia"/>
        <w:sz w:val="32"/>
        <w:szCs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1"/>
  <w:bordersDoNotSurroundFooter w:val="1"/>
  <w:documentProtection w:enforcement="0"/>
  <w:defaultTabStop w:val="2179"/>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jMzMxYmE5M2ZmMWVkZDZjZTBhMmI0NzM2YmE4ZTMifQ=="/>
    <w:docVar w:name="KSO_WPS_MARK_KEY" w:val="a0b2f062-1d9e-4ae5-b60a-4f378b406899"/>
  </w:docVars>
  <w:rsids>
    <w:rsidRoot w:val="00CB44A9"/>
    <w:rsid w:val="0000251B"/>
    <w:rsid w:val="00006494"/>
    <w:rsid w:val="0000755B"/>
    <w:rsid w:val="00016446"/>
    <w:rsid w:val="000274C0"/>
    <w:rsid w:val="00040F1F"/>
    <w:rsid w:val="00043F5F"/>
    <w:rsid w:val="00044E06"/>
    <w:rsid w:val="000550EE"/>
    <w:rsid w:val="00060910"/>
    <w:rsid w:val="00075948"/>
    <w:rsid w:val="0009025F"/>
    <w:rsid w:val="000B6555"/>
    <w:rsid w:val="000B77E1"/>
    <w:rsid w:val="000D2D48"/>
    <w:rsid w:val="000D7DE0"/>
    <w:rsid w:val="000E6146"/>
    <w:rsid w:val="000E662D"/>
    <w:rsid w:val="00104A11"/>
    <w:rsid w:val="001069F9"/>
    <w:rsid w:val="00111434"/>
    <w:rsid w:val="00113C27"/>
    <w:rsid w:val="001255DB"/>
    <w:rsid w:val="00125D16"/>
    <w:rsid w:val="00131438"/>
    <w:rsid w:val="0013189F"/>
    <w:rsid w:val="00135C21"/>
    <w:rsid w:val="00143E1B"/>
    <w:rsid w:val="00151AC8"/>
    <w:rsid w:val="001540E7"/>
    <w:rsid w:val="00155A0E"/>
    <w:rsid w:val="00156D2F"/>
    <w:rsid w:val="00160F1C"/>
    <w:rsid w:val="00165674"/>
    <w:rsid w:val="001850CB"/>
    <w:rsid w:val="00190FFC"/>
    <w:rsid w:val="0019473A"/>
    <w:rsid w:val="00195C0D"/>
    <w:rsid w:val="001A3B42"/>
    <w:rsid w:val="001B13EF"/>
    <w:rsid w:val="001E07BA"/>
    <w:rsid w:val="001E1D64"/>
    <w:rsid w:val="001E3611"/>
    <w:rsid w:val="001F132A"/>
    <w:rsid w:val="001F7C35"/>
    <w:rsid w:val="00200FE8"/>
    <w:rsid w:val="002324CD"/>
    <w:rsid w:val="002472D3"/>
    <w:rsid w:val="00247A78"/>
    <w:rsid w:val="00251968"/>
    <w:rsid w:val="00257AF2"/>
    <w:rsid w:val="0026241C"/>
    <w:rsid w:val="0026553E"/>
    <w:rsid w:val="0027054F"/>
    <w:rsid w:val="00271E4A"/>
    <w:rsid w:val="00277241"/>
    <w:rsid w:val="00277DFE"/>
    <w:rsid w:val="002864A5"/>
    <w:rsid w:val="00287B46"/>
    <w:rsid w:val="00291FFD"/>
    <w:rsid w:val="002976C7"/>
    <w:rsid w:val="002A428A"/>
    <w:rsid w:val="002C0AEB"/>
    <w:rsid w:val="002C282E"/>
    <w:rsid w:val="002C6A8C"/>
    <w:rsid w:val="002C79DE"/>
    <w:rsid w:val="002D10A0"/>
    <w:rsid w:val="002D31E1"/>
    <w:rsid w:val="002D4EEA"/>
    <w:rsid w:val="002E03BF"/>
    <w:rsid w:val="002F0C70"/>
    <w:rsid w:val="002F5138"/>
    <w:rsid w:val="002F6ECD"/>
    <w:rsid w:val="00303048"/>
    <w:rsid w:val="003126A4"/>
    <w:rsid w:val="003253B5"/>
    <w:rsid w:val="00333CCF"/>
    <w:rsid w:val="00340B18"/>
    <w:rsid w:val="003440B0"/>
    <w:rsid w:val="0034616F"/>
    <w:rsid w:val="00360B4B"/>
    <w:rsid w:val="00363906"/>
    <w:rsid w:val="0037087F"/>
    <w:rsid w:val="0037360E"/>
    <w:rsid w:val="00375807"/>
    <w:rsid w:val="00395A99"/>
    <w:rsid w:val="003A1CF3"/>
    <w:rsid w:val="003B778F"/>
    <w:rsid w:val="003B7AD8"/>
    <w:rsid w:val="003C3668"/>
    <w:rsid w:val="003C6C4C"/>
    <w:rsid w:val="003D09E4"/>
    <w:rsid w:val="003D4108"/>
    <w:rsid w:val="003D5A16"/>
    <w:rsid w:val="003E11D9"/>
    <w:rsid w:val="003E7A89"/>
    <w:rsid w:val="00421704"/>
    <w:rsid w:val="00440CBA"/>
    <w:rsid w:val="00440E23"/>
    <w:rsid w:val="00452C7B"/>
    <w:rsid w:val="004576E4"/>
    <w:rsid w:val="0046524E"/>
    <w:rsid w:val="00470945"/>
    <w:rsid w:val="0048175C"/>
    <w:rsid w:val="00486C07"/>
    <w:rsid w:val="00486F0E"/>
    <w:rsid w:val="0049463D"/>
    <w:rsid w:val="004B21CE"/>
    <w:rsid w:val="004B655C"/>
    <w:rsid w:val="004C0C45"/>
    <w:rsid w:val="004C4F5E"/>
    <w:rsid w:val="004D6843"/>
    <w:rsid w:val="004F5F5C"/>
    <w:rsid w:val="00501981"/>
    <w:rsid w:val="005034AE"/>
    <w:rsid w:val="0051103A"/>
    <w:rsid w:val="005127E1"/>
    <w:rsid w:val="00515C91"/>
    <w:rsid w:val="00521F0A"/>
    <w:rsid w:val="00534979"/>
    <w:rsid w:val="00535DCC"/>
    <w:rsid w:val="00540521"/>
    <w:rsid w:val="0054614B"/>
    <w:rsid w:val="00552AA0"/>
    <w:rsid w:val="005565E4"/>
    <w:rsid w:val="00556C9B"/>
    <w:rsid w:val="005638D6"/>
    <w:rsid w:val="00563C51"/>
    <w:rsid w:val="00565C7B"/>
    <w:rsid w:val="005734D3"/>
    <w:rsid w:val="00582B86"/>
    <w:rsid w:val="00592371"/>
    <w:rsid w:val="00595D29"/>
    <w:rsid w:val="005A0900"/>
    <w:rsid w:val="005B1FDA"/>
    <w:rsid w:val="005C03E3"/>
    <w:rsid w:val="005C53BF"/>
    <w:rsid w:val="005D7164"/>
    <w:rsid w:val="005D74E6"/>
    <w:rsid w:val="005E02E1"/>
    <w:rsid w:val="005E10DA"/>
    <w:rsid w:val="005E2365"/>
    <w:rsid w:val="005E7C52"/>
    <w:rsid w:val="005F7E69"/>
    <w:rsid w:val="00604B05"/>
    <w:rsid w:val="00607BD5"/>
    <w:rsid w:val="00611BB2"/>
    <w:rsid w:val="00620073"/>
    <w:rsid w:val="00622AAC"/>
    <w:rsid w:val="00627C2E"/>
    <w:rsid w:val="00636A1F"/>
    <w:rsid w:val="00644712"/>
    <w:rsid w:val="00651193"/>
    <w:rsid w:val="00660950"/>
    <w:rsid w:val="006740CD"/>
    <w:rsid w:val="00676803"/>
    <w:rsid w:val="00691ED5"/>
    <w:rsid w:val="006B5A24"/>
    <w:rsid w:val="006B632F"/>
    <w:rsid w:val="006B7A02"/>
    <w:rsid w:val="006C07BD"/>
    <w:rsid w:val="006C3DDB"/>
    <w:rsid w:val="006D4209"/>
    <w:rsid w:val="006E1AD1"/>
    <w:rsid w:val="00706A08"/>
    <w:rsid w:val="00706E1F"/>
    <w:rsid w:val="007102CB"/>
    <w:rsid w:val="00722332"/>
    <w:rsid w:val="0072581F"/>
    <w:rsid w:val="007327F2"/>
    <w:rsid w:val="0074271C"/>
    <w:rsid w:val="00755073"/>
    <w:rsid w:val="007641A5"/>
    <w:rsid w:val="0076686D"/>
    <w:rsid w:val="00787D54"/>
    <w:rsid w:val="00791F92"/>
    <w:rsid w:val="00795B3F"/>
    <w:rsid w:val="007D47DB"/>
    <w:rsid w:val="007F2350"/>
    <w:rsid w:val="007F697A"/>
    <w:rsid w:val="007F6EBB"/>
    <w:rsid w:val="00807F3E"/>
    <w:rsid w:val="00812AF3"/>
    <w:rsid w:val="00833682"/>
    <w:rsid w:val="0084026C"/>
    <w:rsid w:val="008469EC"/>
    <w:rsid w:val="00852A6F"/>
    <w:rsid w:val="00854C92"/>
    <w:rsid w:val="00855DB8"/>
    <w:rsid w:val="00862343"/>
    <w:rsid w:val="00871BAF"/>
    <w:rsid w:val="00873002"/>
    <w:rsid w:val="00874A6A"/>
    <w:rsid w:val="00877E9F"/>
    <w:rsid w:val="008A6080"/>
    <w:rsid w:val="008B0ADD"/>
    <w:rsid w:val="008B49C9"/>
    <w:rsid w:val="008B58CF"/>
    <w:rsid w:val="008E1586"/>
    <w:rsid w:val="00920C32"/>
    <w:rsid w:val="00921368"/>
    <w:rsid w:val="009223F8"/>
    <w:rsid w:val="0093029E"/>
    <w:rsid w:val="0093062B"/>
    <w:rsid w:val="00952D7E"/>
    <w:rsid w:val="00967B49"/>
    <w:rsid w:val="00973C71"/>
    <w:rsid w:val="00974DDA"/>
    <w:rsid w:val="00977AB7"/>
    <w:rsid w:val="009825E8"/>
    <w:rsid w:val="00983037"/>
    <w:rsid w:val="0098429A"/>
    <w:rsid w:val="009907FD"/>
    <w:rsid w:val="0099119D"/>
    <w:rsid w:val="00993D7A"/>
    <w:rsid w:val="009A331F"/>
    <w:rsid w:val="009B560C"/>
    <w:rsid w:val="009B70DE"/>
    <w:rsid w:val="009C63D5"/>
    <w:rsid w:val="009C6D48"/>
    <w:rsid w:val="009D6476"/>
    <w:rsid w:val="009F0471"/>
    <w:rsid w:val="00A01B3D"/>
    <w:rsid w:val="00A16907"/>
    <w:rsid w:val="00A211D3"/>
    <w:rsid w:val="00A24ACA"/>
    <w:rsid w:val="00A2568A"/>
    <w:rsid w:val="00A36D23"/>
    <w:rsid w:val="00A40CEA"/>
    <w:rsid w:val="00A54722"/>
    <w:rsid w:val="00A57D32"/>
    <w:rsid w:val="00A67A62"/>
    <w:rsid w:val="00A67D04"/>
    <w:rsid w:val="00A85491"/>
    <w:rsid w:val="00A93820"/>
    <w:rsid w:val="00A962DB"/>
    <w:rsid w:val="00AA4A83"/>
    <w:rsid w:val="00AA5891"/>
    <w:rsid w:val="00AB2DED"/>
    <w:rsid w:val="00AB7203"/>
    <w:rsid w:val="00AC123B"/>
    <w:rsid w:val="00AD46BA"/>
    <w:rsid w:val="00AD61D3"/>
    <w:rsid w:val="00AE00EA"/>
    <w:rsid w:val="00AE51B0"/>
    <w:rsid w:val="00AE7DB7"/>
    <w:rsid w:val="00AF6A6E"/>
    <w:rsid w:val="00AF78DC"/>
    <w:rsid w:val="00B02A8E"/>
    <w:rsid w:val="00B120F4"/>
    <w:rsid w:val="00B15210"/>
    <w:rsid w:val="00B163AB"/>
    <w:rsid w:val="00B21418"/>
    <w:rsid w:val="00B329CA"/>
    <w:rsid w:val="00B35A21"/>
    <w:rsid w:val="00B50DDF"/>
    <w:rsid w:val="00B73774"/>
    <w:rsid w:val="00B80C07"/>
    <w:rsid w:val="00B841E5"/>
    <w:rsid w:val="00B84B78"/>
    <w:rsid w:val="00BA4EB3"/>
    <w:rsid w:val="00BA59C8"/>
    <w:rsid w:val="00BC0799"/>
    <w:rsid w:val="00BD0868"/>
    <w:rsid w:val="00BD3CD4"/>
    <w:rsid w:val="00BD6952"/>
    <w:rsid w:val="00BE6031"/>
    <w:rsid w:val="00BF2913"/>
    <w:rsid w:val="00BF5656"/>
    <w:rsid w:val="00BF62E4"/>
    <w:rsid w:val="00C03B3A"/>
    <w:rsid w:val="00C0650A"/>
    <w:rsid w:val="00C111D6"/>
    <w:rsid w:val="00C2572D"/>
    <w:rsid w:val="00C30D0C"/>
    <w:rsid w:val="00C34A2B"/>
    <w:rsid w:val="00C44729"/>
    <w:rsid w:val="00C53A78"/>
    <w:rsid w:val="00C56DB7"/>
    <w:rsid w:val="00C66D52"/>
    <w:rsid w:val="00C67DF8"/>
    <w:rsid w:val="00C73F94"/>
    <w:rsid w:val="00C77795"/>
    <w:rsid w:val="00C850A0"/>
    <w:rsid w:val="00CA2DF8"/>
    <w:rsid w:val="00CB0AF2"/>
    <w:rsid w:val="00CB3ABB"/>
    <w:rsid w:val="00CB44A9"/>
    <w:rsid w:val="00CB4E72"/>
    <w:rsid w:val="00CB7FBE"/>
    <w:rsid w:val="00CC1529"/>
    <w:rsid w:val="00CD2661"/>
    <w:rsid w:val="00CD35E8"/>
    <w:rsid w:val="00CD3828"/>
    <w:rsid w:val="00CD5572"/>
    <w:rsid w:val="00CD7161"/>
    <w:rsid w:val="00D2377C"/>
    <w:rsid w:val="00D6570F"/>
    <w:rsid w:val="00D67D0A"/>
    <w:rsid w:val="00D763FD"/>
    <w:rsid w:val="00D800F4"/>
    <w:rsid w:val="00D83A65"/>
    <w:rsid w:val="00D86E12"/>
    <w:rsid w:val="00D9551B"/>
    <w:rsid w:val="00DA0298"/>
    <w:rsid w:val="00DA0440"/>
    <w:rsid w:val="00DA5A06"/>
    <w:rsid w:val="00DA5AAF"/>
    <w:rsid w:val="00DA62E1"/>
    <w:rsid w:val="00DB7132"/>
    <w:rsid w:val="00DC4630"/>
    <w:rsid w:val="00DD52C4"/>
    <w:rsid w:val="00DE1A44"/>
    <w:rsid w:val="00DE1BE8"/>
    <w:rsid w:val="00DE2B89"/>
    <w:rsid w:val="00DE624B"/>
    <w:rsid w:val="00DF133D"/>
    <w:rsid w:val="00DF3B70"/>
    <w:rsid w:val="00E028BF"/>
    <w:rsid w:val="00E0388B"/>
    <w:rsid w:val="00E0434C"/>
    <w:rsid w:val="00E100EC"/>
    <w:rsid w:val="00E23FB9"/>
    <w:rsid w:val="00E51C17"/>
    <w:rsid w:val="00E53834"/>
    <w:rsid w:val="00E60A45"/>
    <w:rsid w:val="00E66180"/>
    <w:rsid w:val="00E77A4C"/>
    <w:rsid w:val="00E862E8"/>
    <w:rsid w:val="00E8663B"/>
    <w:rsid w:val="00E8689B"/>
    <w:rsid w:val="00EB198A"/>
    <w:rsid w:val="00EC1822"/>
    <w:rsid w:val="00EC6EFF"/>
    <w:rsid w:val="00ED5BA9"/>
    <w:rsid w:val="00EE403E"/>
    <w:rsid w:val="00EF56CA"/>
    <w:rsid w:val="00F018BC"/>
    <w:rsid w:val="00F0299D"/>
    <w:rsid w:val="00F07B00"/>
    <w:rsid w:val="00F10576"/>
    <w:rsid w:val="00F1712F"/>
    <w:rsid w:val="00F21F82"/>
    <w:rsid w:val="00F2547B"/>
    <w:rsid w:val="00F262B3"/>
    <w:rsid w:val="00F61F64"/>
    <w:rsid w:val="00F7089D"/>
    <w:rsid w:val="00F77776"/>
    <w:rsid w:val="00F83401"/>
    <w:rsid w:val="00F84EF2"/>
    <w:rsid w:val="00F878DC"/>
    <w:rsid w:val="00F94E3A"/>
    <w:rsid w:val="00FA1610"/>
    <w:rsid w:val="00FA51F3"/>
    <w:rsid w:val="00FB2524"/>
    <w:rsid w:val="00FB5BF3"/>
    <w:rsid w:val="00FC128B"/>
    <w:rsid w:val="00FD2F05"/>
    <w:rsid w:val="00FE66F2"/>
    <w:rsid w:val="00FF3625"/>
    <w:rsid w:val="03649AA2"/>
    <w:rsid w:val="059F02BA"/>
    <w:rsid w:val="07A024F9"/>
    <w:rsid w:val="08931509"/>
    <w:rsid w:val="0A6F237C"/>
    <w:rsid w:val="0BB64D4F"/>
    <w:rsid w:val="0CFB142B"/>
    <w:rsid w:val="0EFEFE82"/>
    <w:rsid w:val="0FB7972D"/>
    <w:rsid w:val="0FBE1205"/>
    <w:rsid w:val="0FEFE75B"/>
    <w:rsid w:val="10BB15FD"/>
    <w:rsid w:val="129C7984"/>
    <w:rsid w:val="13DE1785"/>
    <w:rsid w:val="17982698"/>
    <w:rsid w:val="17F324AA"/>
    <w:rsid w:val="196F4F21"/>
    <w:rsid w:val="1A38547A"/>
    <w:rsid w:val="1B6BD77C"/>
    <w:rsid w:val="1C587AEB"/>
    <w:rsid w:val="1CD53E9C"/>
    <w:rsid w:val="1D3F8534"/>
    <w:rsid w:val="1EF744BA"/>
    <w:rsid w:val="1FC7C4F6"/>
    <w:rsid w:val="1FEDA867"/>
    <w:rsid w:val="224F1BA5"/>
    <w:rsid w:val="241C2BF4"/>
    <w:rsid w:val="246B4C4D"/>
    <w:rsid w:val="268B4619"/>
    <w:rsid w:val="277C3697"/>
    <w:rsid w:val="27BBB890"/>
    <w:rsid w:val="2BCD6BFA"/>
    <w:rsid w:val="2E27CE83"/>
    <w:rsid w:val="2EDB7900"/>
    <w:rsid w:val="2FAB62FE"/>
    <w:rsid w:val="2FE17D63"/>
    <w:rsid w:val="2FFC839A"/>
    <w:rsid w:val="36B502FB"/>
    <w:rsid w:val="375F2F6F"/>
    <w:rsid w:val="37A73CD6"/>
    <w:rsid w:val="397F1F52"/>
    <w:rsid w:val="3AEF6696"/>
    <w:rsid w:val="3AF51B92"/>
    <w:rsid w:val="3B3C978F"/>
    <w:rsid w:val="3BB7A499"/>
    <w:rsid w:val="3BBEC093"/>
    <w:rsid w:val="3BED21D5"/>
    <w:rsid w:val="3BFF59A4"/>
    <w:rsid w:val="3DFF4483"/>
    <w:rsid w:val="3E9F468A"/>
    <w:rsid w:val="3F1E9B8C"/>
    <w:rsid w:val="3F7A40FF"/>
    <w:rsid w:val="3FA9E3DE"/>
    <w:rsid w:val="3FF28404"/>
    <w:rsid w:val="3FFE6E95"/>
    <w:rsid w:val="40374140"/>
    <w:rsid w:val="41DFF508"/>
    <w:rsid w:val="41EBF8F7"/>
    <w:rsid w:val="436DE6A8"/>
    <w:rsid w:val="4536361C"/>
    <w:rsid w:val="45BBC670"/>
    <w:rsid w:val="464B7F2D"/>
    <w:rsid w:val="46E23E91"/>
    <w:rsid w:val="46FB2027"/>
    <w:rsid w:val="477B5322"/>
    <w:rsid w:val="47CF43F7"/>
    <w:rsid w:val="48505F56"/>
    <w:rsid w:val="4899639A"/>
    <w:rsid w:val="4ADBC50E"/>
    <w:rsid w:val="4AF2224A"/>
    <w:rsid w:val="4AF6546F"/>
    <w:rsid w:val="4BDBC8D8"/>
    <w:rsid w:val="4CA02766"/>
    <w:rsid w:val="4CFF4A4E"/>
    <w:rsid w:val="4D54D8BC"/>
    <w:rsid w:val="4D8A69D3"/>
    <w:rsid w:val="4EF98016"/>
    <w:rsid w:val="4EFDACE2"/>
    <w:rsid w:val="4F2F1AB4"/>
    <w:rsid w:val="4FD38489"/>
    <w:rsid w:val="4FEBEEEE"/>
    <w:rsid w:val="51407FA4"/>
    <w:rsid w:val="5212688D"/>
    <w:rsid w:val="526785EC"/>
    <w:rsid w:val="531E0FF7"/>
    <w:rsid w:val="53450D22"/>
    <w:rsid w:val="5432599B"/>
    <w:rsid w:val="55DEB0C1"/>
    <w:rsid w:val="55F7FACE"/>
    <w:rsid w:val="569EE767"/>
    <w:rsid w:val="57132CA4"/>
    <w:rsid w:val="575718EB"/>
    <w:rsid w:val="576A3CC3"/>
    <w:rsid w:val="578453F1"/>
    <w:rsid w:val="57ADDFB6"/>
    <w:rsid w:val="57BEE437"/>
    <w:rsid w:val="57BF2217"/>
    <w:rsid w:val="57FF8820"/>
    <w:rsid w:val="58FB7FCD"/>
    <w:rsid w:val="597E8907"/>
    <w:rsid w:val="59A06639"/>
    <w:rsid w:val="59FFF215"/>
    <w:rsid w:val="5AEF7BA0"/>
    <w:rsid w:val="5AFF49E5"/>
    <w:rsid w:val="5B322A98"/>
    <w:rsid w:val="5BE7BFEB"/>
    <w:rsid w:val="5BEA2C95"/>
    <w:rsid w:val="5BED00D2"/>
    <w:rsid w:val="5BF64218"/>
    <w:rsid w:val="5CB51753"/>
    <w:rsid w:val="5CFC188B"/>
    <w:rsid w:val="5DB1C851"/>
    <w:rsid w:val="5DE77004"/>
    <w:rsid w:val="5DFF7A39"/>
    <w:rsid w:val="5DFF8C55"/>
    <w:rsid w:val="5E506B48"/>
    <w:rsid w:val="5E5FDEB5"/>
    <w:rsid w:val="5EB30BFE"/>
    <w:rsid w:val="5F4F3A11"/>
    <w:rsid w:val="5F57AA21"/>
    <w:rsid w:val="5F7E3BF7"/>
    <w:rsid w:val="5FAF7E45"/>
    <w:rsid w:val="5FBDA572"/>
    <w:rsid w:val="5FBE14E7"/>
    <w:rsid w:val="5FDB48E3"/>
    <w:rsid w:val="5FDFEE3D"/>
    <w:rsid w:val="5FEF409E"/>
    <w:rsid w:val="5FFB44A7"/>
    <w:rsid w:val="5FFB8F36"/>
    <w:rsid w:val="5FFD6D20"/>
    <w:rsid w:val="5FFFCB29"/>
    <w:rsid w:val="60D85588"/>
    <w:rsid w:val="614C69A5"/>
    <w:rsid w:val="63731A99"/>
    <w:rsid w:val="64CF190B"/>
    <w:rsid w:val="64FB7ADD"/>
    <w:rsid w:val="65212396"/>
    <w:rsid w:val="65DFF12B"/>
    <w:rsid w:val="66A359F3"/>
    <w:rsid w:val="67233350"/>
    <w:rsid w:val="67792A2A"/>
    <w:rsid w:val="67930B03"/>
    <w:rsid w:val="67BB9879"/>
    <w:rsid w:val="68FF9686"/>
    <w:rsid w:val="69FCB886"/>
    <w:rsid w:val="6AA58A59"/>
    <w:rsid w:val="6B53FE0D"/>
    <w:rsid w:val="6B5F7F23"/>
    <w:rsid w:val="6BD7994B"/>
    <w:rsid w:val="6D6DA313"/>
    <w:rsid w:val="6D8E6755"/>
    <w:rsid w:val="6DB41969"/>
    <w:rsid w:val="6DFE1DBD"/>
    <w:rsid w:val="6E2F27ED"/>
    <w:rsid w:val="6E4762A5"/>
    <w:rsid w:val="6EF58AB8"/>
    <w:rsid w:val="6EFBF31A"/>
    <w:rsid w:val="6F1A7D21"/>
    <w:rsid w:val="6F1D5563"/>
    <w:rsid w:val="6FADD299"/>
    <w:rsid w:val="6FBD9FF3"/>
    <w:rsid w:val="6FBE7DB6"/>
    <w:rsid w:val="6FBFCCF6"/>
    <w:rsid w:val="6FC745DF"/>
    <w:rsid w:val="6FE7B66A"/>
    <w:rsid w:val="6FFB3936"/>
    <w:rsid w:val="6FFF3C18"/>
    <w:rsid w:val="71A00CD2"/>
    <w:rsid w:val="71BCF650"/>
    <w:rsid w:val="739C3AEE"/>
    <w:rsid w:val="73EFC926"/>
    <w:rsid w:val="73F3D0AA"/>
    <w:rsid w:val="73F5FA23"/>
    <w:rsid w:val="73FB2BA8"/>
    <w:rsid w:val="74F7CE4D"/>
    <w:rsid w:val="7528631C"/>
    <w:rsid w:val="755DE1D4"/>
    <w:rsid w:val="757BE38D"/>
    <w:rsid w:val="75FD96B0"/>
    <w:rsid w:val="763567F6"/>
    <w:rsid w:val="76ECE16B"/>
    <w:rsid w:val="76FF295E"/>
    <w:rsid w:val="76FF6B0D"/>
    <w:rsid w:val="770D75A2"/>
    <w:rsid w:val="776D7236"/>
    <w:rsid w:val="779B511D"/>
    <w:rsid w:val="77F665CC"/>
    <w:rsid w:val="77F689A3"/>
    <w:rsid w:val="77FCAA5B"/>
    <w:rsid w:val="77FD6048"/>
    <w:rsid w:val="77FDECA9"/>
    <w:rsid w:val="77FF1DA5"/>
    <w:rsid w:val="790B355D"/>
    <w:rsid w:val="79DFAEF9"/>
    <w:rsid w:val="79FA91D1"/>
    <w:rsid w:val="7A3E036B"/>
    <w:rsid w:val="7A3F2C85"/>
    <w:rsid w:val="7ADB6E4F"/>
    <w:rsid w:val="7AED8447"/>
    <w:rsid w:val="7AEE8509"/>
    <w:rsid w:val="7B0698CF"/>
    <w:rsid w:val="7B77CD28"/>
    <w:rsid w:val="7B97384C"/>
    <w:rsid w:val="7B9F773D"/>
    <w:rsid w:val="7BAB7676"/>
    <w:rsid w:val="7BC636EA"/>
    <w:rsid w:val="7BDD2FC9"/>
    <w:rsid w:val="7BDD34B9"/>
    <w:rsid w:val="7BDF5E27"/>
    <w:rsid w:val="7BFF2B2C"/>
    <w:rsid w:val="7BFF8A71"/>
    <w:rsid w:val="7C9BE42C"/>
    <w:rsid w:val="7D422DA7"/>
    <w:rsid w:val="7D5FA1BC"/>
    <w:rsid w:val="7D68B824"/>
    <w:rsid w:val="7D7BC463"/>
    <w:rsid w:val="7D9EF210"/>
    <w:rsid w:val="7D9FAF72"/>
    <w:rsid w:val="7DDD0AA5"/>
    <w:rsid w:val="7DDFB624"/>
    <w:rsid w:val="7DFE7BB4"/>
    <w:rsid w:val="7E6BAEF1"/>
    <w:rsid w:val="7E7D9614"/>
    <w:rsid w:val="7E94C2F4"/>
    <w:rsid w:val="7E9E7170"/>
    <w:rsid w:val="7EAED76D"/>
    <w:rsid w:val="7EBCFDE7"/>
    <w:rsid w:val="7EDDFA5B"/>
    <w:rsid w:val="7EEE8520"/>
    <w:rsid w:val="7EEF227F"/>
    <w:rsid w:val="7EEF8022"/>
    <w:rsid w:val="7EF5C946"/>
    <w:rsid w:val="7EFB31D7"/>
    <w:rsid w:val="7EFD275C"/>
    <w:rsid w:val="7EFF5B9F"/>
    <w:rsid w:val="7F3D531E"/>
    <w:rsid w:val="7F3E0551"/>
    <w:rsid w:val="7F3FCDCF"/>
    <w:rsid w:val="7F5B2EAC"/>
    <w:rsid w:val="7F5D8B83"/>
    <w:rsid w:val="7F5FAAD1"/>
    <w:rsid w:val="7F6E23D8"/>
    <w:rsid w:val="7F6E63DC"/>
    <w:rsid w:val="7F6FAEA6"/>
    <w:rsid w:val="7F774BBF"/>
    <w:rsid w:val="7F7F4602"/>
    <w:rsid w:val="7F7FAAD3"/>
    <w:rsid w:val="7F9D238A"/>
    <w:rsid w:val="7FBEDE79"/>
    <w:rsid w:val="7FCF258F"/>
    <w:rsid w:val="7FCF2DAB"/>
    <w:rsid w:val="7FD5FB0C"/>
    <w:rsid w:val="7FDB9315"/>
    <w:rsid w:val="7FE498BA"/>
    <w:rsid w:val="7FE7B8A1"/>
    <w:rsid w:val="7FEB3853"/>
    <w:rsid w:val="7FED4A35"/>
    <w:rsid w:val="7FED9767"/>
    <w:rsid w:val="7FEDCD44"/>
    <w:rsid w:val="7FEF0B14"/>
    <w:rsid w:val="7FEF294C"/>
    <w:rsid w:val="7FF3284A"/>
    <w:rsid w:val="7FF3F88B"/>
    <w:rsid w:val="7FF601D9"/>
    <w:rsid w:val="7FF66697"/>
    <w:rsid w:val="7FF74B3C"/>
    <w:rsid w:val="7FF78A07"/>
    <w:rsid w:val="7FF7EB32"/>
    <w:rsid w:val="7FF95020"/>
    <w:rsid w:val="7FFD5F85"/>
    <w:rsid w:val="7FFDA709"/>
    <w:rsid w:val="7FFE7C6D"/>
    <w:rsid w:val="7FFF1181"/>
    <w:rsid w:val="7FFF3E90"/>
    <w:rsid w:val="7FFFDB89"/>
    <w:rsid w:val="7FFFE51D"/>
    <w:rsid w:val="86EE2DB4"/>
    <w:rsid w:val="8D9DAF34"/>
    <w:rsid w:val="92AF5E99"/>
    <w:rsid w:val="93FFC9D0"/>
    <w:rsid w:val="95CB88F9"/>
    <w:rsid w:val="997B3894"/>
    <w:rsid w:val="9BDF3D03"/>
    <w:rsid w:val="9EC63BA8"/>
    <w:rsid w:val="9F3F9146"/>
    <w:rsid w:val="9FBFEDD6"/>
    <w:rsid w:val="A5BCFEE9"/>
    <w:rsid w:val="A7F7B8AA"/>
    <w:rsid w:val="A9FE5820"/>
    <w:rsid w:val="AB5F665E"/>
    <w:rsid w:val="ABCC4C23"/>
    <w:rsid w:val="AC7E29AB"/>
    <w:rsid w:val="AD7FF29B"/>
    <w:rsid w:val="ADF70DE6"/>
    <w:rsid w:val="ADFFC0DB"/>
    <w:rsid w:val="AEBD76E0"/>
    <w:rsid w:val="AEDBFBB7"/>
    <w:rsid w:val="AF9F67C0"/>
    <w:rsid w:val="AFBF6F1C"/>
    <w:rsid w:val="AFFFFE8C"/>
    <w:rsid w:val="B0ECF2BE"/>
    <w:rsid w:val="B1DF4B6C"/>
    <w:rsid w:val="B2B52DA4"/>
    <w:rsid w:val="B31FAFF7"/>
    <w:rsid w:val="B3EFE9A2"/>
    <w:rsid w:val="B7367641"/>
    <w:rsid w:val="B7AD2BC9"/>
    <w:rsid w:val="B7EFE862"/>
    <w:rsid w:val="BA687700"/>
    <w:rsid w:val="BAFDC4E9"/>
    <w:rsid w:val="BB4FC2BB"/>
    <w:rsid w:val="BB6FC644"/>
    <w:rsid w:val="BB7F965C"/>
    <w:rsid w:val="BBDBF308"/>
    <w:rsid w:val="BC9559E0"/>
    <w:rsid w:val="BDEB8106"/>
    <w:rsid w:val="BDF97D56"/>
    <w:rsid w:val="BDFCF869"/>
    <w:rsid w:val="BDFFA96E"/>
    <w:rsid w:val="BDFFB567"/>
    <w:rsid w:val="BEA67159"/>
    <w:rsid w:val="BEFF4887"/>
    <w:rsid w:val="BF010819"/>
    <w:rsid w:val="BF6D116B"/>
    <w:rsid w:val="BF7A8A1A"/>
    <w:rsid w:val="BF7EAD60"/>
    <w:rsid w:val="BF7F0B86"/>
    <w:rsid w:val="BF8FDEDA"/>
    <w:rsid w:val="BFBD9FCE"/>
    <w:rsid w:val="BFBDE8D4"/>
    <w:rsid w:val="BFC650D4"/>
    <w:rsid w:val="BFD9C59C"/>
    <w:rsid w:val="BFE9F37D"/>
    <w:rsid w:val="BFF534E1"/>
    <w:rsid w:val="BFF7A121"/>
    <w:rsid w:val="BFFF6333"/>
    <w:rsid w:val="C4FA7C74"/>
    <w:rsid w:val="C4FF52EB"/>
    <w:rsid w:val="C5F929AE"/>
    <w:rsid w:val="CD37580D"/>
    <w:rsid w:val="CEFFDC6E"/>
    <w:rsid w:val="CF67E7BE"/>
    <w:rsid w:val="CFA7F337"/>
    <w:rsid w:val="CFB724EB"/>
    <w:rsid w:val="CFFA20DA"/>
    <w:rsid w:val="D33D1CEC"/>
    <w:rsid w:val="D4CE8A2A"/>
    <w:rsid w:val="D4F386DE"/>
    <w:rsid w:val="D5FE6DD0"/>
    <w:rsid w:val="D73FD010"/>
    <w:rsid w:val="D7FDDC47"/>
    <w:rsid w:val="D7FFFAD5"/>
    <w:rsid w:val="D913C488"/>
    <w:rsid w:val="D9D944AC"/>
    <w:rsid w:val="DB7B5823"/>
    <w:rsid w:val="DBE302FF"/>
    <w:rsid w:val="DD3F6561"/>
    <w:rsid w:val="DD7F6609"/>
    <w:rsid w:val="DDB394A7"/>
    <w:rsid w:val="DDCFA480"/>
    <w:rsid w:val="DE4AC1E4"/>
    <w:rsid w:val="DEAEE471"/>
    <w:rsid w:val="DED75B6E"/>
    <w:rsid w:val="DEEB8084"/>
    <w:rsid w:val="DF1B8D1A"/>
    <w:rsid w:val="DF3F79FC"/>
    <w:rsid w:val="DF5F3392"/>
    <w:rsid w:val="DF6FEE19"/>
    <w:rsid w:val="DF7BD947"/>
    <w:rsid w:val="DFBC5546"/>
    <w:rsid w:val="DFD67C4C"/>
    <w:rsid w:val="DFEE7B9A"/>
    <w:rsid w:val="DFFEB985"/>
    <w:rsid w:val="E5FF424F"/>
    <w:rsid w:val="E6ADC7D2"/>
    <w:rsid w:val="E6FF71E5"/>
    <w:rsid w:val="E7AFF28C"/>
    <w:rsid w:val="E7FFC423"/>
    <w:rsid w:val="E89F543E"/>
    <w:rsid w:val="E97FC784"/>
    <w:rsid w:val="EA335984"/>
    <w:rsid w:val="EA7DBE63"/>
    <w:rsid w:val="EA7F3E7E"/>
    <w:rsid w:val="EAD72BF1"/>
    <w:rsid w:val="EB569669"/>
    <w:rsid w:val="EBF74785"/>
    <w:rsid w:val="ED7F8223"/>
    <w:rsid w:val="EDE74593"/>
    <w:rsid w:val="EDF75465"/>
    <w:rsid w:val="EDFB84F0"/>
    <w:rsid w:val="EE6717AF"/>
    <w:rsid w:val="EEDBEA0F"/>
    <w:rsid w:val="EEDDED42"/>
    <w:rsid w:val="EEDFB614"/>
    <w:rsid w:val="EF3741D8"/>
    <w:rsid w:val="EF7FBC90"/>
    <w:rsid w:val="EFAFFEFD"/>
    <w:rsid w:val="EFB5E6F0"/>
    <w:rsid w:val="EFEDEDCF"/>
    <w:rsid w:val="EFEFFDDC"/>
    <w:rsid w:val="EFFAA057"/>
    <w:rsid w:val="EFFB1D9E"/>
    <w:rsid w:val="EFFD3CF0"/>
    <w:rsid w:val="EFFF24D4"/>
    <w:rsid w:val="EFFF2DF2"/>
    <w:rsid w:val="EFFFAD4C"/>
    <w:rsid w:val="F1C921CB"/>
    <w:rsid w:val="F2F36DAD"/>
    <w:rsid w:val="F3B4B39E"/>
    <w:rsid w:val="F3D7554F"/>
    <w:rsid w:val="F3FF1919"/>
    <w:rsid w:val="F4FE3CAE"/>
    <w:rsid w:val="F55EF192"/>
    <w:rsid w:val="F5CCE225"/>
    <w:rsid w:val="F5CFE068"/>
    <w:rsid w:val="F5EC2AE4"/>
    <w:rsid w:val="F5EFB991"/>
    <w:rsid w:val="F5FBD571"/>
    <w:rsid w:val="F6EB2300"/>
    <w:rsid w:val="F6FF1A2D"/>
    <w:rsid w:val="F6FF2A92"/>
    <w:rsid w:val="F76BFA02"/>
    <w:rsid w:val="F76EE4B7"/>
    <w:rsid w:val="F77B4427"/>
    <w:rsid w:val="F77B544D"/>
    <w:rsid w:val="F7B9F24E"/>
    <w:rsid w:val="F7BCDBD2"/>
    <w:rsid w:val="F7E62632"/>
    <w:rsid w:val="F7EF28AE"/>
    <w:rsid w:val="F7EF4C61"/>
    <w:rsid w:val="F7F1A5EA"/>
    <w:rsid w:val="F7F3CBDE"/>
    <w:rsid w:val="F7FF2486"/>
    <w:rsid w:val="F85780EF"/>
    <w:rsid w:val="F9E51CB6"/>
    <w:rsid w:val="F9EFF842"/>
    <w:rsid w:val="F9FF3E88"/>
    <w:rsid w:val="F9FFE4F2"/>
    <w:rsid w:val="FA7D4148"/>
    <w:rsid w:val="FAB9083B"/>
    <w:rsid w:val="FB3FE664"/>
    <w:rsid w:val="FB5F74DB"/>
    <w:rsid w:val="FBB6B74F"/>
    <w:rsid w:val="FBB90C1A"/>
    <w:rsid w:val="FBBF95A6"/>
    <w:rsid w:val="FBC7EE6B"/>
    <w:rsid w:val="FBDE6B8C"/>
    <w:rsid w:val="FBEE57CD"/>
    <w:rsid w:val="FBF1C18C"/>
    <w:rsid w:val="FBFD4BCD"/>
    <w:rsid w:val="FBFD769B"/>
    <w:rsid w:val="FBFF6317"/>
    <w:rsid w:val="FCF54A57"/>
    <w:rsid w:val="FD574CCA"/>
    <w:rsid w:val="FD57586D"/>
    <w:rsid w:val="FD5F9F69"/>
    <w:rsid w:val="FD7F152C"/>
    <w:rsid w:val="FDDE5815"/>
    <w:rsid w:val="FDF35318"/>
    <w:rsid w:val="FDF9712A"/>
    <w:rsid w:val="FDFC511F"/>
    <w:rsid w:val="FE9D1780"/>
    <w:rsid w:val="FEBA8615"/>
    <w:rsid w:val="FEDD8441"/>
    <w:rsid w:val="FEEB9F54"/>
    <w:rsid w:val="FEEF6B79"/>
    <w:rsid w:val="FEF752A8"/>
    <w:rsid w:val="FEF7C5BB"/>
    <w:rsid w:val="FEFB4989"/>
    <w:rsid w:val="FEFE8F87"/>
    <w:rsid w:val="FF6EF37E"/>
    <w:rsid w:val="FF77252A"/>
    <w:rsid w:val="FF7E3340"/>
    <w:rsid w:val="FF7FD33A"/>
    <w:rsid w:val="FF9F8C92"/>
    <w:rsid w:val="FFB795D7"/>
    <w:rsid w:val="FFBFF526"/>
    <w:rsid w:val="FFD5FFB0"/>
    <w:rsid w:val="FFDF7433"/>
    <w:rsid w:val="FFE919CB"/>
    <w:rsid w:val="FFF7A51E"/>
    <w:rsid w:val="FFFC62B9"/>
    <w:rsid w:val="FFFF3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32"/>
      <w:lang w:val="en-US" w:eastAsia="zh-CN" w:bidi="ar-SA"/>
    </w:rPr>
  </w:style>
  <w:style w:type="paragraph" w:styleId="2">
    <w:name w:val="heading 1"/>
    <w:basedOn w:val="1"/>
    <w:next w:val="1"/>
    <w:qFormat/>
    <w:uiPriority w:val="9"/>
    <w:pPr>
      <w:keepNext/>
      <w:keepLines/>
      <w:spacing w:before="340" w:after="330" w:line="578" w:lineRule="auto"/>
      <w:jc w:val="center"/>
      <w:outlineLvl w:val="0"/>
    </w:pPr>
    <w:rPr>
      <w:rFonts w:eastAsia="华文中宋"/>
      <w:b/>
      <w:bCs/>
      <w:kern w:val="44"/>
      <w:sz w:val="44"/>
      <w:szCs w:val="44"/>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annotation text"/>
    <w:basedOn w:val="1"/>
    <w:unhideWhenUsed/>
    <w:qFormat/>
    <w:uiPriority w:val="99"/>
    <w:pPr>
      <w:jc w:val="left"/>
    </w:pPr>
  </w:style>
  <w:style w:type="paragraph" w:styleId="4">
    <w:name w:val="Body Text"/>
    <w:basedOn w:val="1"/>
    <w:unhideWhenUsed/>
    <w:qFormat/>
    <w:uiPriority w:val="99"/>
    <w:pPr>
      <w:adjustRightInd w:val="0"/>
      <w:jc w:val="left"/>
      <w:textAlignment w:val="baseline"/>
    </w:pPr>
    <w:rPr>
      <w:rFonts w:eastAsia="宋体"/>
      <w:kern w:val="0"/>
      <w:sz w:val="20"/>
      <w:szCs w:val="20"/>
      <w:lang w:val="zh-CN"/>
    </w:rPr>
  </w:style>
  <w:style w:type="paragraph" w:styleId="5">
    <w:name w:val="Balloon Text"/>
    <w:basedOn w:val="1"/>
    <w:link w:val="17"/>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rFonts w:eastAsia="仿宋" w:asciiTheme="minorHAnsi" w:hAnsiTheme="minorHAnsi" w:cstheme="minorBidi"/>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rFonts w:eastAsia="仿宋" w:asciiTheme="minorHAnsi" w:hAnsiTheme="minorHAnsi" w:cstheme="minorBidi"/>
      <w:sz w:val="18"/>
      <w:szCs w:val="18"/>
    </w:rPr>
  </w:style>
  <w:style w:type="paragraph" w:styleId="8">
    <w:name w:val="Normal (Web)"/>
    <w:basedOn w:val="1"/>
    <w:unhideWhenUsed/>
    <w:qFormat/>
    <w:uiPriority w:val="99"/>
    <w:pPr>
      <w:spacing w:beforeAutospacing="1" w:afterAutospacing="1"/>
      <w:jc w:val="left"/>
    </w:pPr>
    <w:rPr>
      <w:kern w:val="0"/>
      <w:sz w:val="24"/>
    </w:rPr>
  </w:style>
  <w:style w:type="paragraph" w:styleId="9">
    <w:name w:val="Body Text First Indent"/>
    <w:basedOn w:val="4"/>
    <w:next w:val="1"/>
    <w:unhideWhenUsed/>
    <w:qFormat/>
    <w:uiPriority w:val="99"/>
    <w:pPr>
      <w:spacing w:line="560" w:lineRule="exact"/>
      <w:ind w:firstLine="641"/>
    </w:p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styleId="13">
    <w:name w:val="annotation reference"/>
    <w:basedOn w:val="11"/>
    <w:semiHidden/>
    <w:unhideWhenUsed/>
    <w:qFormat/>
    <w:uiPriority w:val="99"/>
    <w:rPr>
      <w:sz w:val="21"/>
      <w:szCs w:val="21"/>
    </w:rPr>
  </w:style>
  <w:style w:type="character" w:customStyle="1" w:styleId="14">
    <w:name w:val="页眉 字符"/>
    <w:basedOn w:val="11"/>
    <w:link w:val="7"/>
    <w:qFormat/>
    <w:uiPriority w:val="99"/>
    <w:rPr>
      <w:rFonts w:eastAsia="仿宋"/>
      <w:sz w:val="18"/>
      <w:szCs w:val="18"/>
    </w:rPr>
  </w:style>
  <w:style w:type="character" w:customStyle="1" w:styleId="15">
    <w:name w:val="页脚 字符"/>
    <w:basedOn w:val="11"/>
    <w:link w:val="6"/>
    <w:qFormat/>
    <w:uiPriority w:val="99"/>
    <w:rPr>
      <w:rFonts w:eastAsia="仿宋"/>
      <w:sz w:val="18"/>
      <w:szCs w:val="18"/>
    </w:rPr>
  </w:style>
  <w:style w:type="paragraph" w:customStyle="1" w:styleId="16">
    <w:name w:val="_Style 1"/>
    <w:basedOn w:val="1"/>
    <w:qFormat/>
    <w:uiPriority w:val="99"/>
    <w:pPr>
      <w:ind w:firstLine="420" w:firstLineChars="200"/>
    </w:pPr>
    <w:rPr>
      <w:rFonts w:ascii="Calibri" w:hAnsi="Calibri" w:eastAsia="宋体"/>
      <w:sz w:val="21"/>
      <w:szCs w:val="24"/>
    </w:rPr>
  </w:style>
  <w:style w:type="character" w:customStyle="1" w:styleId="17">
    <w:name w:val="批注框文本 字符"/>
    <w:basedOn w:val="11"/>
    <w:link w:val="5"/>
    <w:semiHidden/>
    <w:qFormat/>
    <w:uiPriority w:val="99"/>
    <w:rPr>
      <w:rFonts w:ascii="Times New Roman" w:hAnsi="Times New Roman" w:eastAsia="仿宋_GB2312" w:cs="Times New Roman"/>
      <w:sz w:val="18"/>
      <w:szCs w:val="18"/>
    </w:rPr>
  </w:style>
  <w:style w:type="paragraph" w:customStyle="1" w:styleId="18">
    <w:name w:val="p0"/>
    <w:basedOn w:val="1"/>
    <w:qFormat/>
    <w:uiPriority w:val="0"/>
    <w:pPr>
      <w:widowControl/>
    </w:pPr>
    <w:rPr>
      <w:rFonts w:eastAsia="宋体"/>
      <w:szCs w:val="20"/>
    </w:rPr>
  </w:style>
  <w:style w:type="paragraph" w:customStyle="1" w:styleId="19">
    <w:name w:val="Revision"/>
    <w:hidden/>
    <w:unhideWhenUsed/>
    <w:qFormat/>
    <w:uiPriority w:val="99"/>
    <w:rPr>
      <w:rFonts w:ascii="Times New Roman" w:hAnsi="Times New Roman" w:eastAsia="仿宋_GB2312" w:cs="Times New Roman"/>
      <w:kern w:val="2"/>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ntractReview xmlns="http://schemas.wps.cn/vas-ai-hub/contract-review">
  <reviewItems>
    <reviewItem>
      <errorID>2a48e2da-56e2-4c03-8cec-3f6c6aa1e5fb</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5343E8A</paraID>
      <start>33</start>
      <end>34</end>
      <status>ignored</status>
      <modifiedWord/>
      <trackRevisions>false</trackRevisions>
    </reviewItem>
    <reviewItem>
      <errorID>59a57a40-399a-4eef-be5f-9e824277d8a9</errorID>
      <errorWord>-</errorWord>
      <group>L1_Format</group>
      <groupName>格式问题</groupName>
      <ability>L2_HalfPunc_CN</ability>
      <abilityName>全半角问题</abilityName>
      <candidateList>
        <item>－</item>
      </candidateList>
      <explain>文本全半角错误。</explain>
      <paraID>192BCF87</paraID>
      <start>40</start>
      <end>41</end>
      <status>ignored</status>
      <modifiedWord/>
      <trackRevisions>false</trackRevisions>
    </reviewItem>
    <reviewItem>
      <errorID>ffb0d6e7-ee28-4528-ab14-d81bb344e965</errorID>
      <errorWord>其它</errorWord>
      <group>L1_Word</group>
      <groupName>字词问题</groupName>
      <ability>L2_Alias</ability>
      <abilityName>也作/曾用词</abilityName>
      <candidateList>
        <item>其他</item>
      </candidateList>
      <explain>词汇[其它]为不规范表述或旧称，其规范书面表述为[其他]。</explain>
      <paraID>57F36D0C</paraID>
      <start>2</start>
      <end>4</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444FCA-EBDB-48E5-9EE0-FB999E4F2074}">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3623</Words>
  <Characters>4876</Characters>
  <Lines>138</Lines>
  <Paragraphs>89</Paragraphs>
  <TotalTime>12</TotalTime>
  <ScaleCrop>false</ScaleCrop>
  <LinksUpToDate>false</LinksUpToDate>
  <CharactersWithSpaces>5141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2019-04-26T06:25:00Z</dcterms:created>
  <dc:creator>xiang</dc:creator>
  <cp:lastModifiedBy>Jiangk</cp:lastModifiedBy>
  <dcterms:modified xsi:type="dcterms:W3CDTF">2026-09-10T08:54:49Z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BAAB444206844F5BA23A329AE2DA4FCE_13</vt:lpwstr>
  </property>
  <property fmtid="{D5CDD505-2E9C-101B-9397-08002B2CF9AE}" pid="4" name="KSOTemplateDocerSaveRecord">
    <vt:lpwstr>eyJoZGlkIjoiOTVkNzNiMmRiYTczMDQ5YTJjYzVmYTdjYzdlODIzYWQiLCJ1c2VySWQiOiI0Mzk4NzE5ODEifQ==</vt:lpwstr>
  </property>
</Properties>
</file>