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05F6" w14:textId="77777777" w:rsidR="002363A9" w:rsidRDefault="00AB63DE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55" w:type="dxa"/>
        <w:tblInd w:w="427" w:type="dxa"/>
        <w:tblCellMar>
          <w:left w:w="67" w:type="dxa"/>
          <w:bottom w:w="47" w:type="dxa"/>
          <w:right w:w="40" w:type="dxa"/>
        </w:tblCellMar>
        <w:tblLook w:val="04A0" w:firstRow="1" w:lastRow="0" w:firstColumn="1" w:lastColumn="0" w:noHBand="0" w:noVBand="1"/>
      </w:tblPr>
      <w:tblGrid>
        <w:gridCol w:w="9355"/>
      </w:tblGrid>
      <w:tr w:rsidR="002363A9" w14:paraId="5E248645" w14:textId="77777777">
        <w:trPr>
          <w:trHeight w:val="466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969D7C" w14:textId="77777777" w:rsidR="002363A9" w:rsidRDefault="00AB63DE">
            <w:pPr>
              <w:spacing w:after="0" w:line="259" w:lineRule="auto"/>
              <w:ind w:left="1207" w:firstLine="0"/>
              <w:jc w:val="left"/>
            </w:pPr>
            <w:r>
              <w:rPr>
                <w:b/>
              </w:rPr>
              <w:t xml:space="preserve">ADMINISTRADORES DE CARTEIRAS DE VALORES MOBILIÁRIOS  </w:t>
            </w:r>
            <w:r>
              <w:t xml:space="preserve"> </w:t>
            </w:r>
          </w:p>
        </w:tc>
      </w:tr>
      <w:tr w:rsidR="002363A9" w14:paraId="4325B01D" w14:textId="77777777">
        <w:trPr>
          <w:trHeight w:val="59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3FF84F" w14:textId="77777777" w:rsidR="002363A9" w:rsidRDefault="00AB63D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1. Identificação das pessoas responsáveis pelo conteúdo do formulário </w:t>
            </w:r>
            <w:r>
              <w:t xml:space="preserve"> </w:t>
            </w:r>
          </w:p>
        </w:tc>
      </w:tr>
      <w:tr w:rsidR="002363A9" w14:paraId="56D80ADE" w14:textId="77777777">
        <w:trPr>
          <w:trHeight w:val="1116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E211F8" w14:textId="77777777" w:rsidR="002363A9" w:rsidRDefault="00AB63DE">
            <w:pPr>
              <w:spacing w:after="0" w:line="259" w:lineRule="auto"/>
              <w:ind w:left="0" w:right="39" w:firstLine="0"/>
            </w:pPr>
            <w:r>
              <w:rPr>
                <w:b/>
              </w:rPr>
              <w:t xml:space="preserve">1.1. </w:t>
            </w:r>
            <w:r>
              <w:t xml:space="preserve">Declarações dos diretores responsáveis pela administração de carteiras de valores mobiliários e pela implementação e cumprimento de regras, procedimentos e controles internos e desta Instrução, atestando que:   </w:t>
            </w:r>
          </w:p>
        </w:tc>
      </w:tr>
      <w:tr w:rsidR="002363A9" w14:paraId="7B4A4B11" w14:textId="77777777">
        <w:trPr>
          <w:trHeight w:val="59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25D432" w14:textId="77777777" w:rsidR="002363A9" w:rsidRDefault="00AB63DE">
            <w:pPr>
              <w:spacing w:after="0" w:line="259" w:lineRule="auto"/>
              <w:ind w:left="0" w:firstLine="0"/>
              <w:jc w:val="left"/>
            </w:pPr>
            <w:r>
              <w:t xml:space="preserve">a. reviram o formulário de referência  </w:t>
            </w:r>
          </w:p>
        </w:tc>
      </w:tr>
      <w:tr w:rsidR="002363A9" w14:paraId="58B90B5E" w14:textId="77777777">
        <w:trPr>
          <w:trHeight w:val="790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EC143" w14:textId="77777777" w:rsidR="002363A9" w:rsidRDefault="00AB63DE">
            <w:pPr>
              <w:spacing w:after="0" w:line="259" w:lineRule="auto"/>
              <w:ind w:left="0" w:firstLine="0"/>
            </w:pPr>
            <w:r>
              <w:t xml:space="preserve">b. o conjunto de informações nele contido é um retrato verdadeiro, preciso e completo da estrutura, dos negócios, das políticas e das práticas adotadas pela empresa  </w:t>
            </w:r>
          </w:p>
        </w:tc>
      </w:tr>
      <w:tr w:rsidR="002363A9" w14:paraId="71B290FD" w14:textId="77777777">
        <w:trPr>
          <w:trHeight w:val="59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601DE" w14:textId="005C92E1" w:rsidR="002363A9" w:rsidRDefault="002363A9">
            <w:pPr>
              <w:spacing w:after="0" w:line="259" w:lineRule="auto"/>
              <w:ind w:left="0" w:firstLine="0"/>
              <w:jc w:val="left"/>
            </w:pPr>
          </w:p>
        </w:tc>
      </w:tr>
      <w:tr w:rsidR="002363A9" w14:paraId="145681B7" w14:textId="77777777">
        <w:trPr>
          <w:trHeight w:val="59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7136F7" w14:textId="77777777" w:rsidR="002363A9" w:rsidRDefault="00AB63D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2. Histórico da empresa</w:t>
            </w:r>
            <w:r>
              <w:rPr>
                <w:b/>
                <w:vertAlign w:val="superscript"/>
              </w:rPr>
              <w:footnoteReference w:id="1"/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2363A9" w14:paraId="0572478B" w14:textId="77777777">
        <w:trPr>
          <w:trHeight w:val="59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BB171B" w14:textId="77777777" w:rsidR="002363A9" w:rsidRDefault="00AB63D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2.1. </w:t>
            </w:r>
            <w:r>
              <w:t xml:space="preserve">Breve histórico sobre a constituição da empresa  </w:t>
            </w:r>
          </w:p>
        </w:tc>
      </w:tr>
      <w:tr w:rsidR="002363A9" w14:paraId="1F22C56D" w14:textId="77777777">
        <w:trPr>
          <w:trHeight w:val="7957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E040CC" w14:textId="7A7B7057" w:rsidR="002363A9" w:rsidRDefault="00AB63DE">
            <w:pPr>
              <w:spacing w:after="0" w:line="259" w:lineRule="auto"/>
              <w:ind w:left="0" w:right="113" w:firstLine="0"/>
            </w:pPr>
            <w:r>
              <w:rPr>
                <w:b/>
                <w:color w:val="1F4E79"/>
                <w:sz w:val="23"/>
              </w:rPr>
              <w:lastRenderedPageBreak/>
              <w:t xml:space="preserve"> </w:t>
            </w:r>
          </w:p>
        </w:tc>
      </w:tr>
    </w:tbl>
    <w:p w14:paraId="13FCAF0E" w14:textId="77777777" w:rsidR="002363A9" w:rsidRDefault="00AB63DE">
      <w:pPr>
        <w:spacing w:after="0" w:line="259" w:lineRule="auto"/>
        <w:ind w:left="0" w:firstLine="0"/>
        <w:jc w:val="left"/>
      </w:pPr>
      <w:r>
        <w:rPr>
          <w:i w:val="0"/>
          <w:noProof/>
        </w:rPr>
        <mc:AlternateContent>
          <mc:Choice Requires="wpg">
            <w:drawing>
              <wp:inline distT="0" distB="0" distL="0" distR="0" wp14:anchorId="1D950B52" wp14:editId="79E01B5C">
                <wp:extent cx="1829054" cy="9144"/>
                <wp:effectExtent l="0" t="0" r="0" b="0"/>
                <wp:docPr id="47843" name="Group 47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054" cy="9144"/>
                          <a:chOff x="0" y="0"/>
                          <a:chExt cx="1829054" cy="9144"/>
                        </a:xfrm>
                      </wpg:grpSpPr>
                      <wps:wsp>
                        <wps:cNvPr id="55635" name="Shape 55635"/>
                        <wps:cNvSpPr/>
                        <wps:spPr>
                          <a:xfrm>
                            <a:off x="0" y="0"/>
                            <a:ext cx="18290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054" h="9144">
                                <a:moveTo>
                                  <a:pt x="0" y="0"/>
                                </a:moveTo>
                                <a:lnTo>
                                  <a:pt x="1829054" y="0"/>
                                </a:lnTo>
                                <a:lnTo>
                                  <a:pt x="18290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43" style="width:144.02pt;height:0.720032pt;mso-position-horizontal-relative:char;mso-position-vertical-relative:line" coordsize="18290,91">
                <v:shape id="Shape 55636" style="position:absolute;width:18290;height:91;left:0;top:0;" coordsize="1829054,9144" path="m0,0l1829054,0l18290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 w:val="0"/>
        </w:rPr>
        <w:t xml:space="preserve"> </w:t>
      </w:r>
    </w:p>
    <w:p w14:paraId="5FD4785C" w14:textId="77777777" w:rsidR="002363A9" w:rsidRDefault="002363A9">
      <w:pPr>
        <w:spacing w:after="0" w:line="259" w:lineRule="auto"/>
        <w:ind w:left="-1133" w:right="398" w:firstLine="0"/>
      </w:pPr>
    </w:p>
    <w:tbl>
      <w:tblPr>
        <w:tblStyle w:val="TableGrid"/>
        <w:tblW w:w="9355" w:type="dxa"/>
        <w:tblInd w:w="427" w:type="dxa"/>
        <w:tblCellMar>
          <w:top w:w="78" w:type="dxa"/>
          <w:left w:w="5" w:type="dxa"/>
          <w:bottom w:w="44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2363A9" w14:paraId="1B1FBA67" w14:textId="77777777">
        <w:trPr>
          <w:trHeight w:val="2419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574C87" w14:textId="6C91B90F" w:rsidR="002363A9" w:rsidRDefault="002363A9">
            <w:pPr>
              <w:spacing w:after="0" w:line="259" w:lineRule="auto"/>
              <w:ind w:left="62" w:firstLine="0"/>
              <w:jc w:val="left"/>
            </w:pPr>
          </w:p>
        </w:tc>
      </w:tr>
      <w:tr w:rsidR="002363A9" w14:paraId="1ED9D070" w14:textId="77777777">
        <w:trPr>
          <w:trHeight w:val="790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3EAF5A" w14:textId="77777777" w:rsidR="002363A9" w:rsidRDefault="00AB63DE">
            <w:pPr>
              <w:spacing w:after="0" w:line="259" w:lineRule="auto"/>
              <w:ind w:left="62" w:firstLine="0"/>
            </w:pPr>
            <w:r>
              <w:rPr>
                <w:b/>
              </w:rPr>
              <w:t xml:space="preserve">2.2. </w:t>
            </w:r>
            <w:r>
              <w:t xml:space="preserve">Descrever as mudanças relevantes pelas quais tenha passado a empresa nos últimos 5 (cinco) anos, incluindo:  </w:t>
            </w:r>
          </w:p>
        </w:tc>
      </w:tr>
      <w:tr w:rsidR="002363A9" w14:paraId="0C697D12" w14:textId="77777777">
        <w:trPr>
          <w:trHeight w:val="790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1E09C4" w14:textId="77777777" w:rsidR="002363A9" w:rsidRDefault="00AB63DE">
            <w:pPr>
              <w:spacing w:after="0" w:line="259" w:lineRule="auto"/>
              <w:ind w:left="62" w:firstLine="0"/>
              <w:jc w:val="left"/>
            </w:pPr>
            <w:r>
              <w:t xml:space="preserve">a. os principais eventos societários, tais como incorporações, fusões, cisões, alienações e aquisições de controle societário  </w:t>
            </w:r>
          </w:p>
        </w:tc>
      </w:tr>
      <w:tr w:rsidR="002363A9" w14:paraId="2CDFB2E2" w14:textId="77777777">
        <w:trPr>
          <w:trHeight w:val="209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E6372E" w14:textId="2D755BA0" w:rsidR="002363A9" w:rsidRDefault="00AB63DE">
            <w:pPr>
              <w:spacing w:after="0" w:line="259" w:lineRule="auto"/>
              <w:ind w:left="62" w:right="10" w:firstLine="0"/>
            </w:pPr>
            <w:r>
              <w:lastRenderedPageBreak/>
              <w:t xml:space="preserve"> </w:t>
            </w:r>
          </w:p>
        </w:tc>
      </w:tr>
      <w:tr w:rsidR="002363A9" w14:paraId="18328551" w14:textId="77777777">
        <w:trPr>
          <w:trHeight w:val="47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E5368" w14:textId="77777777" w:rsidR="002363A9" w:rsidRDefault="00AB63DE">
            <w:pPr>
              <w:spacing w:after="0" w:line="259" w:lineRule="auto"/>
              <w:ind w:left="0" w:firstLine="0"/>
              <w:jc w:val="left"/>
            </w:pPr>
            <w:r>
              <w:t xml:space="preserve">b. escopo das atividades  </w:t>
            </w:r>
          </w:p>
        </w:tc>
      </w:tr>
      <w:tr w:rsidR="002363A9" w14:paraId="28D7A5F9" w14:textId="77777777">
        <w:trPr>
          <w:trHeight w:val="47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1214E" w14:textId="0A48E79D" w:rsidR="002363A9" w:rsidRDefault="002363A9">
            <w:pPr>
              <w:spacing w:after="0" w:line="259" w:lineRule="auto"/>
              <w:ind w:left="0" w:firstLine="0"/>
              <w:jc w:val="left"/>
            </w:pPr>
          </w:p>
        </w:tc>
      </w:tr>
      <w:tr w:rsidR="002363A9" w14:paraId="4C78E945" w14:textId="77777777">
        <w:trPr>
          <w:trHeight w:val="47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705DD" w14:textId="77777777" w:rsidR="002363A9" w:rsidRDefault="00AB63DE">
            <w:pPr>
              <w:spacing w:after="0" w:line="259" w:lineRule="auto"/>
              <w:ind w:left="0" w:firstLine="0"/>
              <w:jc w:val="left"/>
            </w:pPr>
            <w:r>
              <w:t xml:space="preserve">c. reursos humanos e computacionais  </w:t>
            </w:r>
          </w:p>
        </w:tc>
      </w:tr>
      <w:tr w:rsidR="002363A9" w14:paraId="03FFC67F" w14:textId="77777777">
        <w:trPr>
          <w:trHeight w:val="425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54B1E" w14:textId="29EA2763" w:rsidR="002363A9" w:rsidRDefault="00AB63DE">
            <w:pPr>
              <w:spacing w:after="0" w:line="259" w:lineRule="auto"/>
              <w:ind w:left="60" w:right="60" w:firstLine="0"/>
            </w:pPr>
            <w:r>
              <w:t xml:space="preserve"> </w:t>
            </w:r>
          </w:p>
        </w:tc>
      </w:tr>
      <w:tr w:rsidR="002363A9" w14:paraId="5F3134E9" w14:textId="77777777">
        <w:trPr>
          <w:trHeight w:val="473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EAEB6" w14:textId="77777777" w:rsidR="002363A9" w:rsidRDefault="00AB63DE">
            <w:pPr>
              <w:spacing w:after="0" w:line="259" w:lineRule="auto"/>
              <w:ind w:left="0" w:firstLine="0"/>
              <w:jc w:val="left"/>
            </w:pPr>
            <w:r>
              <w:t xml:space="preserve">d. regras, políticas, procedimentos e controles internos  </w:t>
            </w:r>
          </w:p>
        </w:tc>
      </w:tr>
      <w:tr w:rsidR="002363A9" w14:paraId="63C427F7" w14:textId="77777777">
        <w:trPr>
          <w:trHeight w:val="1649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8174" w14:textId="16F5C108" w:rsidR="002363A9" w:rsidRDefault="00AB63DE">
            <w:pPr>
              <w:spacing w:after="0" w:line="259" w:lineRule="auto"/>
              <w:ind w:left="60" w:firstLine="0"/>
              <w:jc w:val="left"/>
            </w:pPr>
            <w:r>
              <w:t xml:space="preserve"> </w:t>
            </w:r>
          </w:p>
        </w:tc>
      </w:tr>
    </w:tbl>
    <w:p w14:paraId="0320D4EC" w14:textId="75CE3E21" w:rsidR="002363A9" w:rsidRDefault="00AB63DE">
      <w:pPr>
        <w:ind w:left="29"/>
      </w:pPr>
      <w:r>
        <w:t xml:space="preserve"> </w:t>
      </w:r>
    </w:p>
    <w:sectPr w:rsidR="002363A9">
      <w:headerReference w:type="even" r:id="rId7"/>
      <w:headerReference w:type="default" r:id="rId8"/>
      <w:headerReference w:type="first" r:id="rId9"/>
      <w:pgSz w:w="11906" w:h="16841"/>
      <w:pgMar w:top="2037" w:right="988" w:bottom="1763" w:left="1115" w:header="56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28DD" w14:textId="77777777" w:rsidR="00C67377" w:rsidRDefault="00C67377">
      <w:pPr>
        <w:spacing w:after="0" w:line="240" w:lineRule="auto"/>
      </w:pPr>
      <w:r>
        <w:separator/>
      </w:r>
    </w:p>
  </w:endnote>
  <w:endnote w:type="continuationSeparator" w:id="0">
    <w:p w14:paraId="7A856B0F" w14:textId="77777777" w:rsidR="00C67377" w:rsidRDefault="00C6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937CC" w14:textId="77777777" w:rsidR="00C67377" w:rsidRDefault="00C67377">
      <w:pPr>
        <w:spacing w:after="0" w:line="284" w:lineRule="auto"/>
        <w:ind w:left="0" w:firstLine="0"/>
      </w:pPr>
      <w:r>
        <w:separator/>
      </w:r>
    </w:p>
  </w:footnote>
  <w:footnote w:type="continuationSeparator" w:id="0">
    <w:p w14:paraId="13AB874C" w14:textId="77777777" w:rsidR="00C67377" w:rsidRDefault="00C67377">
      <w:pPr>
        <w:spacing w:after="0" w:line="284" w:lineRule="auto"/>
        <w:ind w:left="0" w:firstLine="0"/>
      </w:pPr>
      <w:r>
        <w:continuationSeparator/>
      </w:r>
    </w:p>
  </w:footnote>
  <w:footnote w:id="1">
    <w:p w14:paraId="13F55305" w14:textId="77777777" w:rsidR="002363A9" w:rsidRDefault="00AB63DE">
      <w:pPr>
        <w:pStyle w:val="footnotedescription"/>
        <w:spacing w:line="284" w:lineRule="auto"/>
      </w:pPr>
      <w:r>
        <w:rPr>
          <w:rStyle w:val="footnotemark"/>
        </w:rPr>
        <w:footnoteRef/>
      </w:r>
      <w:r>
        <w:t xml:space="preserve"> A empresa deve informar apenas dados relativos à área envolvida na administração de carteiras de valores mobiliários, caso exerça outras atividades. 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2D14" w14:textId="77777777" w:rsidR="002363A9" w:rsidRDefault="00AB63DE">
    <w:pPr>
      <w:spacing w:after="16" w:line="259" w:lineRule="auto"/>
      <w:ind w:left="2258" w:right="418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DD39CB8" wp14:editId="4A3018AF">
          <wp:simplePos x="0" y="0"/>
          <wp:positionH relativeFrom="page">
            <wp:posOffset>3639185</wp:posOffset>
          </wp:positionH>
          <wp:positionV relativeFrom="page">
            <wp:posOffset>359410</wp:posOffset>
          </wp:positionV>
          <wp:extent cx="640080" cy="628015"/>
          <wp:effectExtent l="0" t="0" r="0" b="0"/>
          <wp:wrapSquare wrapText="bothSides"/>
          <wp:docPr id="6608" name="Picture 66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8" name="Picture 66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i w:val="0"/>
        <w:sz w:val="20"/>
      </w:rPr>
      <w:t xml:space="preserve"> </w:t>
    </w:r>
    <w:r>
      <w:rPr>
        <w:i w:val="0"/>
      </w:rPr>
      <w:t xml:space="preserve"> </w:t>
    </w:r>
  </w:p>
  <w:p w14:paraId="2BE016E8" w14:textId="77777777" w:rsidR="002363A9" w:rsidRDefault="00AB63DE">
    <w:pPr>
      <w:spacing w:after="0" w:line="259" w:lineRule="auto"/>
      <w:ind w:left="292" w:right="4180" w:firstLine="0"/>
      <w:jc w:val="left"/>
    </w:pPr>
    <w:r>
      <w:rPr>
        <w:rFonts w:ascii="Times New Roman" w:eastAsia="Times New Roman" w:hAnsi="Times New Roman" w:cs="Times New Roman"/>
        <w:b/>
        <w:i w:val="0"/>
        <w:sz w:val="20"/>
      </w:rPr>
      <w:t xml:space="preserve">COMISSÃO DE VALORES MOBILIÁRIOS </w:t>
    </w:r>
    <w:r>
      <w:rPr>
        <w:i w:val="0"/>
      </w:rPr>
      <w:t xml:space="preserve"> </w:t>
    </w:r>
  </w:p>
  <w:p w14:paraId="4EDB966D" w14:textId="77777777" w:rsidR="002363A9" w:rsidRDefault="00AB63DE">
    <w:pPr>
      <w:spacing w:after="0" w:line="259" w:lineRule="auto"/>
      <w:ind w:left="50" w:firstLine="0"/>
      <w:jc w:val="left"/>
    </w:pPr>
    <w:r>
      <w:rPr>
        <w:rFonts w:ascii="Times New Roman" w:eastAsia="Times New Roman" w:hAnsi="Times New Roman" w:cs="Times New Roman"/>
        <w:i w:val="0"/>
        <w:sz w:val="16"/>
      </w:rPr>
      <w:t xml:space="preserve">Rua Sete de Setembro, 111/2-5º e 23-34º Andares – Centro – Rio de Janeiro - RJ – CEP: 20050-901 – Brasil </w:t>
    </w:r>
    <w:r>
      <w:rPr>
        <w:i w:val="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9486" w14:textId="77777777" w:rsidR="002363A9" w:rsidRDefault="00AB63DE">
    <w:pPr>
      <w:spacing w:after="16" w:line="259" w:lineRule="auto"/>
      <w:ind w:left="2258" w:right="418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22FC33F" wp14:editId="6D622146">
          <wp:simplePos x="0" y="0"/>
          <wp:positionH relativeFrom="page">
            <wp:posOffset>3639185</wp:posOffset>
          </wp:positionH>
          <wp:positionV relativeFrom="page">
            <wp:posOffset>359410</wp:posOffset>
          </wp:positionV>
          <wp:extent cx="640080" cy="628015"/>
          <wp:effectExtent l="0" t="0" r="0" b="0"/>
          <wp:wrapSquare wrapText="bothSides"/>
          <wp:docPr id="35436838" name="Picture 354368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8" name="Picture 66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i w:val="0"/>
        <w:sz w:val="20"/>
      </w:rPr>
      <w:t xml:space="preserve"> </w:t>
    </w:r>
    <w:r>
      <w:rPr>
        <w:i w:val="0"/>
      </w:rPr>
      <w:t xml:space="preserve"> </w:t>
    </w:r>
  </w:p>
  <w:p w14:paraId="1954B0CC" w14:textId="77777777" w:rsidR="002363A9" w:rsidRDefault="00AB63DE">
    <w:pPr>
      <w:spacing w:after="0" w:line="259" w:lineRule="auto"/>
      <w:ind w:left="292" w:right="4180" w:firstLine="0"/>
      <w:jc w:val="left"/>
    </w:pPr>
    <w:r>
      <w:rPr>
        <w:rFonts w:ascii="Times New Roman" w:eastAsia="Times New Roman" w:hAnsi="Times New Roman" w:cs="Times New Roman"/>
        <w:b/>
        <w:i w:val="0"/>
        <w:sz w:val="20"/>
      </w:rPr>
      <w:t xml:space="preserve">COMISSÃO </w:t>
    </w:r>
    <w:r>
      <w:rPr>
        <w:rFonts w:ascii="Times New Roman" w:eastAsia="Times New Roman" w:hAnsi="Times New Roman" w:cs="Times New Roman"/>
        <w:b/>
        <w:i w:val="0"/>
        <w:sz w:val="20"/>
      </w:rPr>
      <w:t xml:space="preserve">DE VALORES MOBILIÁRIOS </w:t>
    </w:r>
    <w:r>
      <w:rPr>
        <w:i w:val="0"/>
      </w:rPr>
      <w:t xml:space="preserve"> </w:t>
    </w:r>
  </w:p>
  <w:p w14:paraId="610F4CF6" w14:textId="77777777" w:rsidR="002363A9" w:rsidRDefault="00AB63DE">
    <w:pPr>
      <w:spacing w:after="0" w:line="259" w:lineRule="auto"/>
      <w:ind w:left="50" w:firstLine="0"/>
      <w:jc w:val="left"/>
    </w:pPr>
    <w:r>
      <w:rPr>
        <w:rFonts w:ascii="Times New Roman" w:eastAsia="Times New Roman" w:hAnsi="Times New Roman" w:cs="Times New Roman"/>
        <w:i w:val="0"/>
        <w:sz w:val="16"/>
      </w:rPr>
      <w:t xml:space="preserve">Rua Sete de Setembro, 111/2-5º e 23-34º Andares – Centro – Rio de Janeiro - RJ – CEP: 20050-901 – Brasil </w:t>
    </w:r>
    <w:r>
      <w:rPr>
        <w:i w:val="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6B8A" w14:textId="77777777" w:rsidR="002363A9" w:rsidRDefault="00AB63DE">
    <w:pPr>
      <w:spacing w:after="16" w:line="259" w:lineRule="auto"/>
      <w:ind w:left="2258" w:right="418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8A36F04" wp14:editId="60E6DE91">
          <wp:simplePos x="0" y="0"/>
          <wp:positionH relativeFrom="page">
            <wp:posOffset>3639185</wp:posOffset>
          </wp:positionH>
          <wp:positionV relativeFrom="page">
            <wp:posOffset>359410</wp:posOffset>
          </wp:positionV>
          <wp:extent cx="640080" cy="628015"/>
          <wp:effectExtent l="0" t="0" r="0" b="0"/>
          <wp:wrapSquare wrapText="bothSides"/>
          <wp:docPr id="171399648" name="Picture 1713996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8" name="Picture 66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i w:val="0"/>
        <w:sz w:val="20"/>
      </w:rPr>
      <w:t xml:space="preserve"> </w:t>
    </w:r>
    <w:r>
      <w:rPr>
        <w:i w:val="0"/>
      </w:rPr>
      <w:t xml:space="preserve"> </w:t>
    </w:r>
  </w:p>
  <w:p w14:paraId="54FA36CB" w14:textId="77777777" w:rsidR="002363A9" w:rsidRDefault="00AB63DE">
    <w:pPr>
      <w:spacing w:after="0" w:line="259" w:lineRule="auto"/>
      <w:ind w:left="292" w:right="4180" w:firstLine="0"/>
      <w:jc w:val="left"/>
    </w:pPr>
    <w:r>
      <w:rPr>
        <w:rFonts w:ascii="Times New Roman" w:eastAsia="Times New Roman" w:hAnsi="Times New Roman" w:cs="Times New Roman"/>
        <w:b/>
        <w:i w:val="0"/>
        <w:sz w:val="20"/>
      </w:rPr>
      <w:t xml:space="preserve">COMISSÃO </w:t>
    </w:r>
    <w:r>
      <w:rPr>
        <w:rFonts w:ascii="Times New Roman" w:eastAsia="Times New Roman" w:hAnsi="Times New Roman" w:cs="Times New Roman"/>
        <w:b/>
        <w:i w:val="0"/>
        <w:sz w:val="20"/>
      </w:rPr>
      <w:t xml:space="preserve">DE VALORES MOBILIÁRIOS </w:t>
    </w:r>
    <w:r>
      <w:rPr>
        <w:i w:val="0"/>
      </w:rPr>
      <w:t xml:space="preserve"> </w:t>
    </w:r>
  </w:p>
  <w:p w14:paraId="1E14E34A" w14:textId="77777777" w:rsidR="002363A9" w:rsidRDefault="00AB63DE">
    <w:pPr>
      <w:spacing w:after="0" w:line="259" w:lineRule="auto"/>
      <w:ind w:left="50" w:firstLine="0"/>
      <w:jc w:val="left"/>
    </w:pPr>
    <w:r>
      <w:rPr>
        <w:rFonts w:ascii="Times New Roman" w:eastAsia="Times New Roman" w:hAnsi="Times New Roman" w:cs="Times New Roman"/>
        <w:i w:val="0"/>
        <w:sz w:val="16"/>
      </w:rPr>
      <w:t xml:space="preserve">Rua Sete de Setembro, 111/2-5º e 23-34º Andares – Centro – Rio de Janeiro - RJ – CEP: 20050-901 – Brasil </w:t>
    </w:r>
    <w:r>
      <w:rPr>
        <w:i w:val="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54127"/>
    <w:multiLevelType w:val="hybridMultilevel"/>
    <w:tmpl w:val="56C06212"/>
    <w:lvl w:ilvl="0" w:tplc="BA48D1C4">
      <w:start w:val="1"/>
      <w:numFmt w:val="lowerRoman"/>
      <w:lvlText w:val="(%1)"/>
      <w:lvlJc w:val="left"/>
      <w:pPr>
        <w:ind w:left="7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2651E2">
      <w:start w:val="1"/>
      <w:numFmt w:val="lowerLetter"/>
      <w:lvlText w:val="%2"/>
      <w:lvlJc w:val="left"/>
      <w:pPr>
        <w:ind w:left="145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AE7300">
      <w:start w:val="1"/>
      <w:numFmt w:val="lowerRoman"/>
      <w:lvlText w:val="%3"/>
      <w:lvlJc w:val="left"/>
      <w:pPr>
        <w:ind w:left="217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A80582">
      <w:start w:val="1"/>
      <w:numFmt w:val="decimal"/>
      <w:lvlText w:val="%4"/>
      <w:lvlJc w:val="left"/>
      <w:pPr>
        <w:ind w:left="289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DA6E20">
      <w:start w:val="1"/>
      <w:numFmt w:val="lowerLetter"/>
      <w:lvlText w:val="%5"/>
      <w:lvlJc w:val="left"/>
      <w:pPr>
        <w:ind w:left="361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68A128">
      <w:start w:val="1"/>
      <w:numFmt w:val="lowerRoman"/>
      <w:lvlText w:val="%6"/>
      <w:lvlJc w:val="left"/>
      <w:pPr>
        <w:ind w:left="433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BED3E6">
      <w:start w:val="1"/>
      <w:numFmt w:val="decimal"/>
      <w:lvlText w:val="%7"/>
      <w:lvlJc w:val="left"/>
      <w:pPr>
        <w:ind w:left="505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634E6">
      <w:start w:val="1"/>
      <w:numFmt w:val="lowerLetter"/>
      <w:lvlText w:val="%8"/>
      <w:lvlJc w:val="left"/>
      <w:pPr>
        <w:ind w:left="577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60FE84">
      <w:start w:val="1"/>
      <w:numFmt w:val="lowerRoman"/>
      <w:lvlText w:val="%9"/>
      <w:lvlJc w:val="left"/>
      <w:pPr>
        <w:ind w:left="649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E627E5"/>
    <w:multiLevelType w:val="hybridMultilevel"/>
    <w:tmpl w:val="91EE037A"/>
    <w:lvl w:ilvl="0" w:tplc="BCFE10FC">
      <w:start w:val="1"/>
      <w:numFmt w:val="lowerLetter"/>
      <w:lvlText w:val="%1."/>
      <w:lvlJc w:val="left"/>
      <w:pPr>
        <w:ind w:left="71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32FB9E">
      <w:start w:val="1"/>
      <w:numFmt w:val="lowerLetter"/>
      <w:lvlText w:val="%2"/>
      <w:lvlJc w:val="left"/>
      <w:pPr>
        <w:ind w:left="138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4075F0">
      <w:start w:val="1"/>
      <w:numFmt w:val="lowerRoman"/>
      <w:lvlText w:val="%3"/>
      <w:lvlJc w:val="left"/>
      <w:pPr>
        <w:ind w:left="210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4E3BC4">
      <w:start w:val="1"/>
      <w:numFmt w:val="decimal"/>
      <w:lvlText w:val="%4"/>
      <w:lvlJc w:val="left"/>
      <w:pPr>
        <w:ind w:left="282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727C76">
      <w:start w:val="1"/>
      <w:numFmt w:val="lowerLetter"/>
      <w:lvlText w:val="%5"/>
      <w:lvlJc w:val="left"/>
      <w:pPr>
        <w:ind w:left="354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54A970">
      <w:start w:val="1"/>
      <w:numFmt w:val="lowerRoman"/>
      <w:lvlText w:val="%6"/>
      <w:lvlJc w:val="left"/>
      <w:pPr>
        <w:ind w:left="426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50FE6C">
      <w:start w:val="1"/>
      <w:numFmt w:val="decimal"/>
      <w:lvlText w:val="%7"/>
      <w:lvlJc w:val="left"/>
      <w:pPr>
        <w:ind w:left="498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68DD3A">
      <w:start w:val="1"/>
      <w:numFmt w:val="lowerLetter"/>
      <w:lvlText w:val="%8"/>
      <w:lvlJc w:val="left"/>
      <w:pPr>
        <w:ind w:left="570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D2F470">
      <w:start w:val="1"/>
      <w:numFmt w:val="lowerRoman"/>
      <w:lvlText w:val="%9"/>
      <w:lvlJc w:val="left"/>
      <w:pPr>
        <w:ind w:left="642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8711977">
    <w:abstractNumId w:val="0"/>
  </w:num>
  <w:num w:numId="2" w16cid:durableId="129035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3A9"/>
    <w:rsid w:val="001B1AEC"/>
    <w:rsid w:val="002363A9"/>
    <w:rsid w:val="00797E19"/>
    <w:rsid w:val="008C43D6"/>
    <w:rsid w:val="00AB63DE"/>
    <w:rsid w:val="00C67377"/>
    <w:rsid w:val="00F2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C3163"/>
  <w15:docId w15:val="{533A987C-14E7-43B8-8193-B8A7173D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6" w:lineRule="auto"/>
      <w:ind w:left="27" w:hanging="10"/>
      <w:jc w:val="both"/>
    </w:pPr>
    <w:rPr>
      <w:rFonts w:ascii="Calibri" w:eastAsia="Calibri" w:hAnsi="Calibri" w:cs="Calibri"/>
      <w:i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5" w:line="259" w:lineRule="auto"/>
      <w:ind w:left="27" w:hanging="10"/>
      <w:jc w:val="center"/>
      <w:outlineLvl w:val="0"/>
    </w:pPr>
    <w:rPr>
      <w:rFonts w:ascii="Calibri" w:eastAsia="Calibri" w:hAnsi="Calibri" w:cs="Calibri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22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85" w:lineRule="auto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162</Words>
  <Characters>876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Ariane Sampaio Cavalcante</dc:creator>
  <cp:keywords/>
  <cp:lastModifiedBy>Vinicius Porto</cp:lastModifiedBy>
  <cp:revision>3</cp:revision>
  <dcterms:created xsi:type="dcterms:W3CDTF">2026-07-11T21:54:00Z</dcterms:created>
  <dcterms:modified xsi:type="dcterms:W3CDTF">2026-07-11T21:55:00Z</dcterms:modified>
</cp:coreProperties>
</file>