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7601" w14:textId="0F76F5E2" w:rsidR="000063E7" w:rsidRDefault="000063E7" w:rsidP="004B365C">
      <w:pPr>
        <w:pStyle w:val="Title"/>
      </w:pPr>
      <w:r>
        <w:rPr>
          <w:noProof/>
          <w:lang w:val="en-NZ" w:eastAsia="en-NZ"/>
        </w:rPr>
        <w:drawing>
          <wp:anchor distT="0" distB="0" distL="114300" distR="114300" simplePos="0" relativeHeight="251658241" behindDoc="0" locked="0" layoutInCell="1" allowOverlap="1" wp14:anchorId="61C399C5" wp14:editId="2EF25831">
            <wp:simplePos x="0" y="0"/>
            <wp:positionH relativeFrom="column">
              <wp:posOffset>965835</wp:posOffset>
            </wp:positionH>
            <wp:positionV relativeFrom="paragraph">
              <wp:posOffset>-224848</wp:posOffset>
            </wp:positionV>
            <wp:extent cx="3959225" cy="647700"/>
            <wp:effectExtent l="0" t="0" r="3175" b="1270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9EAD5" w14:textId="77777777" w:rsidR="000063E7" w:rsidRDefault="000063E7" w:rsidP="000063E7">
      <w:pPr>
        <w:jc w:val="center"/>
        <w:rPr>
          <w:b/>
          <w:sz w:val="32"/>
          <w:szCs w:val="32"/>
        </w:rPr>
      </w:pPr>
    </w:p>
    <w:p w14:paraId="2F3D1CE3" w14:textId="77777777" w:rsidR="000063E7" w:rsidRPr="008C3238" w:rsidRDefault="000063E7" w:rsidP="000063E7">
      <w:pPr>
        <w:jc w:val="center"/>
        <w:rPr>
          <w:b/>
          <w:sz w:val="32"/>
          <w:szCs w:val="32"/>
        </w:rPr>
      </w:pPr>
      <w:r w:rsidRPr="008C3238">
        <w:rPr>
          <w:b/>
          <w:sz w:val="32"/>
          <w:szCs w:val="32"/>
        </w:rPr>
        <w:t>ELECTENG 734 - Power Electronics</w:t>
      </w:r>
    </w:p>
    <w:p w14:paraId="61F70282" w14:textId="41D69F29" w:rsidR="000063E7" w:rsidRDefault="000063E7" w:rsidP="000F5845">
      <w:pPr>
        <w:pStyle w:val="Title"/>
      </w:pPr>
      <w:r>
        <w:t>Laboratory Assignment – Pick</w:t>
      </w:r>
      <w:r w:rsidR="00EA2DE9">
        <w:t>-</w:t>
      </w:r>
      <w:r>
        <w:t>up Regulator</w:t>
      </w:r>
    </w:p>
    <w:p w14:paraId="5538AD26" w14:textId="6896DF5D" w:rsidR="004F12E0" w:rsidRDefault="000F5845" w:rsidP="00EA2DE9">
      <w:pPr>
        <w:spacing w:before="240"/>
        <w:jc w:val="center"/>
      </w:pPr>
      <w:r>
        <w:t xml:space="preserve">Developed by </w:t>
      </w:r>
      <w:r w:rsidR="003A5A91">
        <w:t xml:space="preserve">Jackman Lin, </w:t>
      </w:r>
      <w:r w:rsidR="004F12E0">
        <w:t>M</w:t>
      </w:r>
      <w:r w:rsidR="004B2B12">
        <w:t xml:space="preserve">. </w:t>
      </w:r>
      <w:r>
        <w:t>Pearce &amp; D. Thrimawithana</w:t>
      </w:r>
    </w:p>
    <w:p w14:paraId="647930C3" w14:textId="77777777" w:rsidR="000F5845" w:rsidRDefault="000F5845" w:rsidP="008E15B9">
      <w:pPr>
        <w:pStyle w:val="Heading1"/>
        <w:jc w:val="both"/>
      </w:pPr>
    </w:p>
    <w:p w14:paraId="7A577367" w14:textId="77777777" w:rsidR="004F12E0" w:rsidRDefault="004F12E0" w:rsidP="00EA2DE9">
      <w:pPr>
        <w:pStyle w:val="Heading1"/>
        <w:spacing w:before="0"/>
        <w:jc w:val="both"/>
      </w:pPr>
      <w:r>
        <w:t>Introduction</w:t>
      </w:r>
    </w:p>
    <w:p w14:paraId="105661F9" w14:textId="77777777" w:rsidR="00EA2DE9" w:rsidRDefault="00EA2DE9" w:rsidP="00EA2DE9">
      <w:pPr>
        <w:spacing w:after="0"/>
        <w:jc w:val="both"/>
      </w:pPr>
    </w:p>
    <w:p w14:paraId="07F32624" w14:textId="0AF47795" w:rsidR="00277D15" w:rsidRDefault="004723D2" w:rsidP="00EA2DE9">
      <w:pPr>
        <w:spacing w:after="0"/>
        <w:jc w:val="both"/>
      </w:pPr>
      <w:r>
        <w:t>In this</w:t>
      </w:r>
      <w:r w:rsidR="004F12E0">
        <w:t xml:space="preserve"> laborator</w:t>
      </w:r>
      <w:r>
        <w:t>y</w:t>
      </w:r>
      <w:r w:rsidR="004F12E0">
        <w:t xml:space="preserve"> you will be performing </w:t>
      </w:r>
      <w:r>
        <w:t xml:space="preserve">theoretical </w:t>
      </w:r>
      <w:r w:rsidR="004F12E0">
        <w:t xml:space="preserve">calculations </w:t>
      </w:r>
      <w:r>
        <w:t>as well as</w:t>
      </w:r>
      <w:r w:rsidR="004F12E0">
        <w:t xml:space="preserve"> simulation</w:t>
      </w:r>
      <w:r>
        <w:t>s</w:t>
      </w:r>
      <w:r w:rsidR="004F12E0">
        <w:t xml:space="preserve"> using </w:t>
      </w:r>
      <w:r w:rsidR="009B0526">
        <w:t xml:space="preserve">PLECS </w:t>
      </w:r>
      <w:r w:rsidR="004F12E0">
        <w:t>of an IPT pick</w:t>
      </w:r>
      <w:r w:rsidR="00F42B19">
        <w:t>-</w:t>
      </w:r>
      <w:r w:rsidR="004F12E0">
        <w:t xml:space="preserve">up </w:t>
      </w:r>
      <w:r>
        <w:t xml:space="preserve">circuit </w:t>
      </w:r>
      <w:proofErr w:type="gramStart"/>
      <w:r>
        <w:t xml:space="preserve">similar </w:t>
      </w:r>
      <w:r w:rsidR="003A1C11">
        <w:t>to</w:t>
      </w:r>
      <w:proofErr w:type="gramEnd"/>
      <w:r w:rsidR="003A1C11">
        <w:t xml:space="preserve"> </w:t>
      </w:r>
      <w:r>
        <w:t>what</w:t>
      </w:r>
      <w:r w:rsidR="004F12E0">
        <w:t xml:space="preserve"> you will </w:t>
      </w:r>
      <w:r w:rsidR="00414426">
        <w:t xml:space="preserve">design and </w:t>
      </w:r>
      <w:r w:rsidR="004F12E0">
        <w:t xml:space="preserve">construct </w:t>
      </w:r>
      <w:r w:rsidR="00414426">
        <w:t>later in this course</w:t>
      </w:r>
      <w:r w:rsidR="004F12E0">
        <w:t>.</w:t>
      </w:r>
    </w:p>
    <w:p w14:paraId="0587AA47" w14:textId="77777777" w:rsidR="00EA2DE9" w:rsidRDefault="00EA2DE9" w:rsidP="00EA2DE9">
      <w:pPr>
        <w:spacing w:after="0"/>
        <w:jc w:val="both"/>
      </w:pPr>
    </w:p>
    <w:p w14:paraId="160ADFF7" w14:textId="37FCA89B" w:rsidR="002E3A07" w:rsidRDefault="004B2B12" w:rsidP="00EA2DE9">
      <w:pPr>
        <w:spacing w:after="0"/>
        <w:jc w:val="both"/>
      </w:pPr>
      <w:r>
        <w:rPr>
          <w:noProof/>
          <w:lang w:eastAsia="en-NZ"/>
        </w:rPr>
        <w:drawing>
          <wp:inline distT="0" distB="0" distL="0" distR="0" wp14:anchorId="10C84790" wp14:editId="432D8DC9">
            <wp:extent cx="5731510" cy="32499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B2A4" w14:textId="77777777" w:rsidR="004F12E0" w:rsidRDefault="004F12E0" w:rsidP="00EA2DE9">
      <w:pPr>
        <w:spacing w:after="0"/>
        <w:jc w:val="both"/>
      </w:pPr>
    </w:p>
    <w:p w14:paraId="125801FE" w14:textId="77777777" w:rsidR="004F12E0" w:rsidRDefault="004F12E0" w:rsidP="00EA2DE9">
      <w:pPr>
        <w:pStyle w:val="Heading1"/>
        <w:spacing w:before="0"/>
        <w:jc w:val="both"/>
      </w:pPr>
      <w:r>
        <w:t>Simulation with PLECs</w:t>
      </w:r>
    </w:p>
    <w:p w14:paraId="409C1F6A" w14:textId="6AF08C61" w:rsidR="00EA2DE9" w:rsidRDefault="00351084" w:rsidP="00351084">
      <w:pPr>
        <w:tabs>
          <w:tab w:val="left" w:pos="3542"/>
        </w:tabs>
        <w:spacing w:after="0"/>
        <w:jc w:val="both"/>
      </w:pPr>
      <w:r>
        <w:tab/>
      </w:r>
    </w:p>
    <w:p w14:paraId="2373A228" w14:textId="211D218A" w:rsidR="006F5D4E" w:rsidRDefault="004F12E0" w:rsidP="00EA2DE9">
      <w:pPr>
        <w:spacing w:after="0"/>
        <w:jc w:val="both"/>
      </w:pPr>
      <w:r>
        <w:t xml:space="preserve">These simulations are run using </w:t>
      </w:r>
      <w:r w:rsidR="009B0526">
        <w:t>PLECS</w:t>
      </w:r>
      <w:r>
        <w:t xml:space="preserve"> </w:t>
      </w:r>
      <w:proofErr w:type="spellStart"/>
      <w:r>
        <w:t>Blockset</w:t>
      </w:r>
      <w:proofErr w:type="spellEnd"/>
      <w:r>
        <w:t xml:space="preserve"> package for </w:t>
      </w:r>
      <w:proofErr w:type="spellStart"/>
      <w:r w:rsidR="00ED6113">
        <w:t>Matlab</w:t>
      </w:r>
      <w:proofErr w:type="spellEnd"/>
      <w:r w:rsidR="00ED6113">
        <w:t xml:space="preserve"> </w:t>
      </w:r>
      <w:r>
        <w:t>Simulink.</w:t>
      </w:r>
      <w:r w:rsidR="003A1C11">
        <w:t xml:space="preserve"> </w:t>
      </w:r>
      <w:r w:rsidR="001F0F4F">
        <w:t>To</w:t>
      </w:r>
      <w:r w:rsidR="006F5D4E">
        <w:t xml:space="preserve"> open the simulation software</w:t>
      </w:r>
      <w:r w:rsidR="00906DE0">
        <w:t xml:space="preserve"> and load a file</w:t>
      </w:r>
      <w:r w:rsidR="001F0F4F">
        <w:t>:</w:t>
      </w:r>
    </w:p>
    <w:p w14:paraId="70B671A3" w14:textId="77777777" w:rsidR="003A1C11" w:rsidRPr="000D7B48" w:rsidRDefault="003A1C11" w:rsidP="00EA2DE9">
      <w:pPr>
        <w:spacing w:after="0"/>
        <w:jc w:val="both"/>
      </w:pPr>
    </w:p>
    <w:p w14:paraId="2620AEB3" w14:textId="77777777" w:rsidR="006F5D4E" w:rsidRDefault="006F5D4E" w:rsidP="00EA2DE9">
      <w:pPr>
        <w:pStyle w:val="ListParagraph"/>
        <w:numPr>
          <w:ilvl w:val="0"/>
          <w:numId w:val="1"/>
        </w:numPr>
        <w:spacing w:after="0"/>
        <w:jc w:val="both"/>
      </w:pPr>
      <w:r>
        <w:t>Open MATLAB</w:t>
      </w:r>
    </w:p>
    <w:p w14:paraId="4EDADE85" w14:textId="188DD5EC" w:rsidR="006F5D4E" w:rsidRDefault="006F5D4E" w:rsidP="00EA2DE9">
      <w:pPr>
        <w:pStyle w:val="ListParagraph"/>
        <w:numPr>
          <w:ilvl w:val="0"/>
          <w:numId w:val="1"/>
        </w:numPr>
        <w:spacing w:after="0"/>
        <w:jc w:val="both"/>
      </w:pPr>
      <w:r>
        <w:t>Open Simulink file</w:t>
      </w:r>
      <w:r w:rsidR="001F0F4F">
        <w:t xml:space="preserve"> </w:t>
      </w:r>
      <w:proofErr w:type="spellStart"/>
      <w:r w:rsidR="001F0F4F" w:rsidRPr="001F0F4F">
        <w:t>Lab_IPT</w:t>
      </w:r>
      <w:r w:rsidR="0096277A">
        <w:t>_Student</w:t>
      </w:r>
      <w:r>
        <w:t>.slx</w:t>
      </w:r>
      <w:proofErr w:type="spellEnd"/>
      <w:r>
        <w:t xml:space="preserve"> (</w:t>
      </w:r>
      <w:r w:rsidRPr="00E91A2A">
        <w:rPr>
          <w:i/>
        </w:rPr>
        <w:t>this will take a little while to load</w:t>
      </w:r>
      <w:r>
        <w:t>)</w:t>
      </w:r>
    </w:p>
    <w:p w14:paraId="3D9777D2" w14:textId="77777777" w:rsidR="006F5D4E" w:rsidRDefault="006F5D4E" w:rsidP="00EA2DE9">
      <w:pPr>
        <w:pStyle w:val="ListParagraph"/>
        <w:numPr>
          <w:ilvl w:val="0"/>
          <w:numId w:val="1"/>
        </w:numPr>
        <w:spacing w:after="0"/>
        <w:jc w:val="both"/>
      </w:pPr>
      <w:r>
        <w:t>Double click on the IPTQ1 PLECS circuit to view it (</w:t>
      </w:r>
      <w:r>
        <w:rPr>
          <w:i/>
        </w:rPr>
        <w:t>right click menu will allow you to comment out PLECS circuits)</w:t>
      </w:r>
    </w:p>
    <w:p w14:paraId="76DC9584" w14:textId="77777777" w:rsidR="006F5D4E" w:rsidRDefault="006F5D4E" w:rsidP="00EA2DE9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Ctrl-T to run </w:t>
      </w:r>
      <w:proofErr w:type="gramStart"/>
      <w:r>
        <w:t>simulation</w:t>
      </w:r>
      <w:proofErr w:type="gramEnd"/>
    </w:p>
    <w:p w14:paraId="0760EE2E" w14:textId="2FFAC6B8" w:rsidR="004F12E0" w:rsidRDefault="004F12E0" w:rsidP="00EA2DE9">
      <w:pPr>
        <w:spacing w:after="0"/>
        <w:jc w:val="both"/>
      </w:pPr>
      <w:r>
        <w:lastRenderedPageBreak/>
        <w:t xml:space="preserve">Note that in </w:t>
      </w:r>
      <w:r w:rsidR="009B0526">
        <w:t>PLECS</w:t>
      </w:r>
      <w:r>
        <w:t>, plots are produced by using a probe block connected to a scope block. Components may be added to the probe block by dragging and dropping them to the open probe block.</w:t>
      </w:r>
      <w:r w:rsidR="002E3A07">
        <w:t xml:space="preserve"> You may redefine the number of scope channels in the scope if you want to.</w:t>
      </w:r>
    </w:p>
    <w:p w14:paraId="406DF322" w14:textId="77777777" w:rsidR="00EA2DE9" w:rsidRDefault="00EA2DE9" w:rsidP="00EA2DE9">
      <w:pPr>
        <w:spacing w:after="0"/>
        <w:jc w:val="both"/>
      </w:pPr>
    </w:p>
    <w:p w14:paraId="2C9E0CB1" w14:textId="42A63F1C" w:rsidR="002E3A07" w:rsidRDefault="00B5031D" w:rsidP="00EA2DE9">
      <w:pPr>
        <w:spacing w:after="0"/>
        <w:jc w:val="both"/>
      </w:pPr>
      <w:r>
        <w:t xml:space="preserve">You may add components by going (from the Simulink window) View -&gt; Library Browser, then selecting </w:t>
      </w:r>
      <w:r w:rsidR="009B0526">
        <w:t xml:space="preserve">PLECS </w:t>
      </w:r>
      <w:r>
        <w:t>and double clicking the Components block.</w:t>
      </w:r>
    </w:p>
    <w:p w14:paraId="55154015" w14:textId="77777777" w:rsidR="00EA2DE9" w:rsidRDefault="00EA2DE9" w:rsidP="00EA2DE9">
      <w:pPr>
        <w:spacing w:after="0"/>
        <w:jc w:val="both"/>
      </w:pPr>
    </w:p>
    <w:p w14:paraId="080A9E89" w14:textId="11B4DACA" w:rsidR="000F5261" w:rsidRDefault="00D179BC" w:rsidP="00EA2DE9">
      <w:pPr>
        <w:spacing w:after="0"/>
        <w:jc w:val="both"/>
      </w:pPr>
      <w:r>
        <w:t>For further information on how to use PLECS refer to the PLECS user manual (</w:t>
      </w:r>
      <w:hyperlink r:id="rId10" w:history="1">
        <w:r w:rsidR="000F5261" w:rsidRPr="00AE32BD">
          <w:rPr>
            <w:rStyle w:val="Hyperlink"/>
            <w:lang w:val="en-US"/>
          </w:rPr>
          <w:t>www.plexim.com/files/</w:t>
        </w:r>
        <w:r w:rsidR="000F5261" w:rsidRPr="00AE32BD">
          <w:rPr>
            <w:rStyle w:val="Hyperlink"/>
            <w:bCs/>
            <w:lang w:val="en-US"/>
          </w:rPr>
          <w:t>plecsmanual</w:t>
        </w:r>
        <w:r w:rsidR="000F5261" w:rsidRPr="00AE32BD">
          <w:rPr>
            <w:rStyle w:val="Hyperlink"/>
            <w:lang w:val="en-US"/>
          </w:rPr>
          <w:t>.pdf</w:t>
        </w:r>
      </w:hyperlink>
      <w:r>
        <w:t>).</w:t>
      </w:r>
    </w:p>
    <w:p w14:paraId="2B485294" w14:textId="77777777" w:rsidR="00EA2DE9" w:rsidRPr="00D179BC" w:rsidRDefault="00EA2DE9" w:rsidP="00EA2DE9">
      <w:pPr>
        <w:spacing w:after="0"/>
        <w:jc w:val="both"/>
        <w:rPr>
          <w:b/>
          <w:bCs/>
          <w:lang w:val="en-US"/>
        </w:rPr>
      </w:pPr>
    </w:p>
    <w:p w14:paraId="748451DF" w14:textId="77777777" w:rsidR="00DD37B3" w:rsidRDefault="00DD37B3" w:rsidP="00EA2DE9">
      <w:pPr>
        <w:spacing w:after="0"/>
        <w:jc w:val="both"/>
      </w:pPr>
    </w:p>
    <w:p w14:paraId="46599BB2" w14:textId="77777777" w:rsidR="002E3A07" w:rsidRDefault="00B5031D" w:rsidP="00EA2DE9">
      <w:pPr>
        <w:spacing w:after="0"/>
        <w:jc w:val="both"/>
      </w:pPr>
      <w:r w:rsidRPr="00B5031D">
        <w:rPr>
          <w:noProof/>
          <w:lang w:eastAsia="en-NZ"/>
        </w:rPr>
        <w:drawing>
          <wp:inline distT="0" distB="0" distL="0" distR="0" wp14:anchorId="695AE146" wp14:editId="5E812281">
            <wp:extent cx="5731510" cy="34569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AF57" w14:textId="77777777" w:rsidR="000F5261" w:rsidRDefault="000F5261" w:rsidP="00EA2DE9">
      <w:pPr>
        <w:spacing w:after="0"/>
        <w:jc w:val="both"/>
      </w:pPr>
    </w:p>
    <w:p w14:paraId="76B6DABF" w14:textId="77777777" w:rsidR="000D3E0C" w:rsidRDefault="000D3E0C" w:rsidP="00EA2DE9">
      <w:pPr>
        <w:spacing w:after="0"/>
        <w:jc w:val="both"/>
      </w:pPr>
      <w:r>
        <w:br w:type="page"/>
      </w:r>
    </w:p>
    <w:p w14:paraId="50CA361F" w14:textId="05AC76E2" w:rsidR="00B84EFF" w:rsidRDefault="00B84EFF" w:rsidP="00FF6324">
      <w:pPr>
        <w:pStyle w:val="Heading1"/>
        <w:spacing w:before="0" w:line="240" w:lineRule="auto"/>
        <w:jc w:val="both"/>
      </w:pPr>
      <w:r>
        <w:lastRenderedPageBreak/>
        <w:t xml:space="preserve">Pick-up Specifications </w:t>
      </w:r>
    </w:p>
    <w:p w14:paraId="68BB0E4E" w14:textId="77777777" w:rsidR="00FF6324" w:rsidRDefault="00FF6324" w:rsidP="00FF6324">
      <w:pPr>
        <w:spacing w:after="0" w:line="240" w:lineRule="auto"/>
        <w:jc w:val="both"/>
      </w:pPr>
    </w:p>
    <w:p w14:paraId="6BC48840" w14:textId="3407834A" w:rsidR="00B84EFF" w:rsidRDefault="000D3E0C" w:rsidP="00FF6324">
      <w:pPr>
        <w:spacing w:after="0" w:line="240" w:lineRule="auto"/>
        <w:jc w:val="both"/>
      </w:pPr>
      <w:r>
        <w:t xml:space="preserve">In this </w:t>
      </w:r>
      <w:r w:rsidR="008831B9">
        <w:t xml:space="preserve">lab </w:t>
      </w:r>
      <w:r>
        <w:t xml:space="preserve">we will look at the </w:t>
      </w:r>
      <w:r w:rsidR="00E31905">
        <w:t xml:space="preserve">operating </w:t>
      </w:r>
      <w:r>
        <w:t xml:space="preserve">principles </w:t>
      </w:r>
      <w:r w:rsidR="00E31905">
        <w:t>of the</w:t>
      </w:r>
      <w:r w:rsidR="00B84EFF">
        <w:t xml:space="preserve"> IPT pick</w:t>
      </w:r>
      <w:r w:rsidR="00F42B19">
        <w:t>-</w:t>
      </w:r>
      <w:r w:rsidR="00B84EFF">
        <w:t xml:space="preserve">up </w:t>
      </w:r>
      <w:r w:rsidR="00E31905">
        <w:t>used in</w:t>
      </w:r>
      <w:r w:rsidR="00B84EFF">
        <w:t xml:space="preserve"> your toy car by simulating an</w:t>
      </w:r>
      <w:r w:rsidR="00E31905">
        <w:t xml:space="preserve"> IPT p</w:t>
      </w:r>
      <w:r>
        <w:t>ick</w:t>
      </w:r>
      <w:r w:rsidR="00F42B19">
        <w:t>-</w:t>
      </w:r>
      <w:r>
        <w:t xml:space="preserve">up with </w:t>
      </w:r>
      <w:r w:rsidR="00B84EFF">
        <w:t>following parameters in</w:t>
      </w:r>
      <w:r>
        <w:t xml:space="preserve"> </w:t>
      </w:r>
      <w:r w:rsidR="009B0526">
        <w:t>PLECS</w:t>
      </w:r>
      <w:r>
        <w:t>.</w:t>
      </w:r>
    </w:p>
    <w:p w14:paraId="6B20A3FE" w14:textId="77777777" w:rsidR="00FF6324" w:rsidRDefault="00FF6324" w:rsidP="00FF6324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1417"/>
        <w:gridCol w:w="1418"/>
        <w:gridCol w:w="1366"/>
      </w:tblGrid>
      <w:tr w:rsidR="000D3E0C" w14:paraId="4097C507" w14:textId="77777777" w:rsidTr="00FD5216">
        <w:tc>
          <w:tcPr>
            <w:tcW w:w="4815" w:type="dxa"/>
          </w:tcPr>
          <w:p w14:paraId="1FF33C3D" w14:textId="77777777" w:rsidR="000D3E0C" w:rsidRPr="00EA3D54" w:rsidRDefault="000D3E0C" w:rsidP="00FF6324">
            <w:pPr>
              <w:jc w:val="bot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417" w:type="dxa"/>
          </w:tcPr>
          <w:p w14:paraId="515AB518" w14:textId="77777777" w:rsidR="000D3E0C" w:rsidRPr="00EA3D54" w:rsidRDefault="000D3E0C" w:rsidP="00FF6324">
            <w:pPr>
              <w:jc w:val="both"/>
              <w:rPr>
                <w:b/>
              </w:rPr>
            </w:pPr>
            <w:r w:rsidRPr="00EA3D54">
              <w:rPr>
                <w:b/>
              </w:rPr>
              <w:t>Symbol</w:t>
            </w:r>
          </w:p>
        </w:tc>
        <w:tc>
          <w:tcPr>
            <w:tcW w:w="1418" w:type="dxa"/>
          </w:tcPr>
          <w:p w14:paraId="1FE237C2" w14:textId="77777777" w:rsidR="000D3E0C" w:rsidRPr="00EA3D54" w:rsidRDefault="000D3E0C" w:rsidP="00FF6324">
            <w:pPr>
              <w:jc w:val="both"/>
              <w:rPr>
                <w:b/>
              </w:rPr>
            </w:pPr>
            <w:r w:rsidRPr="00EA3D54">
              <w:rPr>
                <w:b/>
              </w:rPr>
              <w:t>Value</w:t>
            </w:r>
          </w:p>
        </w:tc>
        <w:tc>
          <w:tcPr>
            <w:tcW w:w="1366" w:type="dxa"/>
          </w:tcPr>
          <w:p w14:paraId="4481BF61" w14:textId="77777777" w:rsidR="000D3E0C" w:rsidRPr="00EA3D54" w:rsidRDefault="000D3E0C" w:rsidP="00FF6324">
            <w:pPr>
              <w:jc w:val="both"/>
              <w:rPr>
                <w:b/>
              </w:rPr>
            </w:pPr>
            <w:r>
              <w:rPr>
                <w:b/>
              </w:rPr>
              <w:t>Unit</w:t>
            </w:r>
          </w:p>
        </w:tc>
      </w:tr>
      <w:tr w:rsidR="000D3E0C" w14:paraId="5F555CD4" w14:textId="77777777" w:rsidTr="00FD5216">
        <w:tc>
          <w:tcPr>
            <w:tcW w:w="4815" w:type="dxa"/>
          </w:tcPr>
          <w:p w14:paraId="196E80C0" w14:textId="77777777" w:rsidR="000D3E0C" w:rsidRDefault="000D3E0C" w:rsidP="00FF6324">
            <w:pPr>
              <w:jc w:val="both"/>
            </w:pPr>
            <w:r>
              <w:t>Track Current</w:t>
            </w:r>
          </w:p>
        </w:tc>
        <w:tc>
          <w:tcPr>
            <w:tcW w:w="1417" w:type="dxa"/>
          </w:tcPr>
          <w:p w14:paraId="3F4E0C1C" w14:textId="77777777" w:rsidR="000D3E0C" w:rsidRPr="00EA3D54" w:rsidRDefault="00B812F4" w:rsidP="00FF632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30335727" w14:textId="77777777" w:rsidR="000D3E0C" w:rsidRDefault="000D3E0C" w:rsidP="00FF6324">
            <w:pPr>
              <w:jc w:val="both"/>
            </w:pPr>
            <w:r>
              <w:t>80</w:t>
            </w:r>
          </w:p>
        </w:tc>
        <w:tc>
          <w:tcPr>
            <w:tcW w:w="1366" w:type="dxa"/>
          </w:tcPr>
          <w:p w14:paraId="3CA349DC" w14:textId="77777777" w:rsidR="000D3E0C" w:rsidRDefault="000D3E0C" w:rsidP="00FF6324">
            <w:pPr>
              <w:jc w:val="both"/>
            </w:pPr>
            <w:r>
              <w:t>A</w:t>
            </w:r>
          </w:p>
        </w:tc>
      </w:tr>
      <w:tr w:rsidR="000D3E0C" w14:paraId="2EF9A6F4" w14:textId="77777777" w:rsidTr="00FD5216">
        <w:tc>
          <w:tcPr>
            <w:tcW w:w="4815" w:type="dxa"/>
          </w:tcPr>
          <w:p w14:paraId="68D71E09" w14:textId="77777777" w:rsidR="000D3E0C" w:rsidRDefault="000D3E0C" w:rsidP="00FF6324">
            <w:pPr>
              <w:jc w:val="both"/>
            </w:pPr>
            <w:r>
              <w:t>Track Frequency</w:t>
            </w:r>
          </w:p>
        </w:tc>
        <w:tc>
          <w:tcPr>
            <w:tcW w:w="1417" w:type="dxa"/>
          </w:tcPr>
          <w:p w14:paraId="1FA82420" w14:textId="0869BACE" w:rsidR="000D3E0C" w:rsidRDefault="00B812F4" w:rsidP="009B40AF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107EA5D6" w14:textId="77777777" w:rsidR="000D3E0C" w:rsidRDefault="000D3E0C" w:rsidP="00FF6324">
            <w:pPr>
              <w:jc w:val="both"/>
            </w:pPr>
            <w:r>
              <w:t>38.4</w:t>
            </w:r>
          </w:p>
        </w:tc>
        <w:tc>
          <w:tcPr>
            <w:tcW w:w="1366" w:type="dxa"/>
          </w:tcPr>
          <w:p w14:paraId="65ACBDC9" w14:textId="77777777" w:rsidR="000D3E0C" w:rsidRDefault="000D3E0C" w:rsidP="00FF6324">
            <w:pPr>
              <w:jc w:val="both"/>
            </w:pPr>
            <w:r>
              <w:t>kHz</w:t>
            </w:r>
          </w:p>
        </w:tc>
      </w:tr>
      <w:tr w:rsidR="000D3E0C" w14:paraId="48062350" w14:textId="77777777" w:rsidTr="00FD5216">
        <w:tc>
          <w:tcPr>
            <w:tcW w:w="4815" w:type="dxa"/>
          </w:tcPr>
          <w:p w14:paraId="3A86BDCD" w14:textId="77777777" w:rsidR="000D3E0C" w:rsidRDefault="000D3E0C" w:rsidP="00FF6324">
            <w:pPr>
              <w:jc w:val="both"/>
            </w:pPr>
            <w:r>
              <w:t>Primary (Track) Inductance</w:t>
            </w:r>
          </w:p>
        </w:tc>
        <w:tc>
          <w:tcPr>
            <w:tcW w:w="1417" w:type="dxa"/>
          </w:tcPr>
          <w:p w14:paraId="5E2C2F2C" w14:textId="77777777" w:rsidR="000D3E0C" w:rsidRDefault="00B812F4" w:rsidP="00FF632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601A92AF" w14:textId="77777777" w:rsidR="000D3E0C" w:rsidRDefault="000D3E0C" w:rsidP="00FF6324">
            <w:pPr>
              <w:jc w:val="both"/>
            </w:pPr>
            <w:r>
              <w:t>10</w:t>
            </w:r>
          </w:p>
        </w:tc>
        <w:tc>
          <w:tcPr>
            <w:tcW w:w="1366" w:type="dxa"/>
          </w:tcPr>
          <w:p w14:paraId="767A2C65" w14:textId="6DA51285" w:rsidR="000D3E0C" w:rsidRDefault="00B812F4" w:rsidP="00FF6324">
            <w:pPr>
              <w:jc w:val="both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 w:rsidR="000D3E0C">
              <w:rPr>
                <w:rFonts w:eastAsiaTheme="minorEastAsia"/>
              </w:rPr>
              <w:t>H</w:t>
            </w:r>
          </w:p>
        </w:tc>
      </w:tr>
      <w:tr w:rsidR="000D3E0C" w14:paraId="6B2FD539" w14:textId="77777777" w:rsidTr="00FD5216">
        <w:tc>
          <w:tcPr>
            <w:tcW w:w="4815" w:type="dxa"/>
          </w:tcPr>
          <w:p w14:paraId="2E85A162" w14:textId="77777777" w:rsidR="000D3E0C" w:rsidRDefault="000D3E0C" w:rsidP="00FF6324">
            <w:pPr>
              <w:jc w:val="both"/>
            </w:pPr>
            <w:r>
              <w:t>Secondary (Pick-up) Inductance</w:t>
            </w:r>
          </w:p>
        </w:tc>
        <w:tc>
          <w:tcPr>
            <w:tcW w:w="1417" w:type="dxa"/>
          </w:tcPr>
          <w:p w14:paraId="578D06F7" w14:textId="77777777" w:rsidR="000D3E0C" w:rsidRDefault="00B812F4" w:rsidP="00FF6324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58510DD1" w14:textId="77777777" w:rsidR="000D3E0C" w:rsidRDefault="000D3E0C" w:rsidP="00FF6324">
            <w:pPr>
              <w:jc w:val="both"/>
            </w:pPr>
            <w:r>
              <w:t>40</w:t>
            </w:r>
          </w:p>
        </w:tc>
        <w:tc>
          <w:tcPr>
            <w:tcW w:w="1366" w:type="dxa"/>
          </w:tcPr>
          <w:p w14:paraId="388BEDD5" w14:textId="3C8CB546" w:rsidR="000D3E0C" w:rsidRDefault="00B812F4" w:rsidP="00FF6324">
            <w:pPr>
              <w:jc w:val="both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oMath>
            <w:r w:rsidR="000D3E0C">
              <w:rPr>
                <w:rFonts w:eastAsiaTheme="minorEastAsia"/>
              </w:rPr>
              <w:t>H</w:t>
            </w:r>
          </w:p>
        </w:tc>
      </w:tr>
      <w:tr w:rsidR="000D3E0C" w14:paraId="1897127C" w14:textId="77777777" w:rsidTr="00FD5216">
        <w:tc>
          <w:tcPr>
            <w:tcW w:w="4815" w:type="dxa"/>
          </w:tcPr>
          <w:p w14:paraId="2513EB89" w14:textId="77777777" w:rsidR="000D3E0C" w:rsidRDefault="000D3E0C" w:rsidP="00FF6324">
            <w:pPr>
              <w:jc w:val="both"/>
            </w:pPr>
            <w:r>
              <w:t>Coupling factor</w:t>
            </w:r>
          </w:p>
        </w:tc>
        <w:tc>
          <w:tcPr>
            <w:tcW w:w="1417" w:type="dxa"/>
          </w:tcPr>
          <w:p w14:paraId="083FBC1E" w14:textId="77777777" w:rsidR="000D3E0C" w:rsidRDefault="000D3E0C" w:rsidP="00FF6324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1418" w:type="dxa"/>
          </w:tcPr>
          <w:p w14:paraId="10207A1B" w14:textId="796C4CE3" w:rsidR="000D3E0C" w:rsidRDefault="00B14A83" w:rsidP="00FF6324">
            <w:pPr>
              <w:jc w:val="both"/>
            </w:pPr>
            <w:r>
              <w:t>5</w:t>
            </w:r>
          </w:p>
        </w:tc>
        <w:tc>
          <w:tcPr>
            <w:tcW w:w="1366" w:type="dxa"/>
          </w:tcPr>
          <w:p w14:paraId="48F921EB" w14:textId="77777777" w:rsidR="000D3E0C" w:rsidRDefault="000D3E0C" w:rsidP="00FF6324">
            <w:pPr>
              <w:jc w:val="both"/>
            </w:pPr>
            <w:r>
              <w:t>%</w:t>
            </w:r>
          </w:p>
        </w:tc>
      </w:tr>
      <w:tr w:rsidR="000D3E0C" w14:paraId="69A97E71" w14:textId="77777777" w:rsidTr="00FD5216">
        <w:tc>
          <w:tcPr>
            <w:tcW w:w="4815" w:type="dxa"/>
          </w:tcPr>
          <w:p w14:paraId="76ACD7EA" w14:textId="77777777" w:rsidR="000D3E0C" w:rsidRDefault="000D3E0C" w:rsidP="00FF6324">
            <w:pPr>
              <w:jc w:val="both"/>
            </w:pPr>
            <w:r>
              <w:t>Load Voltage</w:t>
            </w:r>
          </w:p>
        </w:tc>
        <w:tc>
          <w:tcPr>
            <w:tcW w:w="1417" w:type="dxa"/>
          </w:tcPr>
          <w:p w14:paraId="5FE4270A" w14:textId="77777777" w:rsidR="000D3E0C" w:rsidRDefault="00B812F4" w:rsidP="00FF6324">
            <w:pPr>
              <w:jc w:val="both"/>
              <w:rPr>
                <w:rFonts w:eastAsia="Verdan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Verdan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Verdana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Verdana" w:hAnsi="Cambria Math" w:cs="Times New Roman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14:paraId="4EBA8E5D" w14:textId="77777777" w:rsidR="000D3E0C" w:rsidRDefault="000D3E0C" w:rsidP="00FF6324">
            <w:pPr>
              <w:jc w:val="both"/>
            </w:pPr>
            <w:r>
              <w:t>16 ± 0.5</w:t>
            </w:r>
          </w:p>
        </w:tc>
        <w:tc>
          <w:tcPr>
            <w:tcW w:w="1366" w:type="dxa"/>
          </w:tcPr>
          <w:p w14:paraId="65F4568E" w14:textId="77777777" w:rsidR="000D3E0C" w:rsidRDefault="000D3E0C" w:rsidP="00FF6324">
            <w:pPr>
              <w:jc w:val="both"/>
            </w:pPr>
            <w:r>
              <w:t>V</w:t>
            </w:r>
          </w:p>
        </w:tc>
      </w:tr>
    </w:tbl>
    <w:p w14:paraId="1D1B4B7B" w14:textId="62DECB69" w:rsidR="003A7791" w:rsidRDefault="003A7791" w:rsidP="003A7791">
      <w:pPr>
        <w:pStyle w:val="Heading1"/>
      </w:pPr>
      <w:r>
        <w:t>Submission Instructions</w:t>
      </w:r>
    </w:p>
    <w:p w14:paraId="1A909A81" w14:textId="02696376" w:rsidR="003A7791" w:rsidRDefault="003A7791" w:rsidP="004B5430">
      <w:r>
        <w:t xml:space="preserve">For this online lab, submit </w:t>
      </w:r>
      <w:r w:rsidR="004B5430">
        <w:t xml:space="preserve">a pdf document with the answers to each task. </w:t>
      </w:r>
    </w:p>
    <w:p w14:paraId="07B074B5" w14:textId="27A02DC7" w:rsidR="004B5430" w:rsidRDefault="004B5430" w:rsidP="004B5430">
      <w:r>
        <w:t>For</w:t>
      </w:r>
      <w:r w:rsidR="005716CE">
        <w:t xml:space="preserve"> all working, either by typing into word, or through evidence by showing photos </w:t>
      </w:r>
      <w:r w:rsidR="00463421">
        <w:t>of the work.</w:t>
      </w:r>
    </w:p>
    <w:p w14:paraId="592148AA" w14:textId="77777777" w:rsidR="00325BC6" w:rsidRDefault="00325BC6" w:rsidP="00325BC6">
      <w:pPr>
        <w:pStyle w:val="Heading2"/>
      </w:pPr>
      <w:r>
        <w:t>Presenting information</w:t>
      </w:r>
    </w:p>
    <w:p w14:paraId="6CED8496" w14:textId="77777777" w:rsidR="00325BC6" w:rsidRDefault="00325BC6" w:rsidP="00325BC6">
      <w:r>
        <w:t>Follow these instructions to make sure that any screenshots are legible:</w:t>
      </w:r>
    </w:p>
    <w:p w14:paraId="6F045EBB" w14:textId="77777777" w:rsidR="00325BC6" w:rsidRDefault="00325BC6" w:rsidP="00325BC6">
      <w:pPr>
        <w:pStyle w:val="ListParagraph"/>
        <w:numPr>
          <w:ilvl w:val="0"/>
          <w:numId w:val="15"/>
        </w:numPr>
      </w:pPr>
      <w:r>
        <w:t xml:space="preserve">For any ac waveforms, only include up to two periods of the </w:t>
      </w:r>
      <w:proofErr w:type="gramStart"/>
      <w:r>
        <w:t>simulation</w:t>
      </w:r>
      <w:proofErr w:type="gramEnd"/>
    </w:p>
    <w:p w14:paraId="15B33009" w14:textId="77777777" w:rsidR="00325BC6" w:rsidRDefault="00325BC6" w:rsidP="00325BC6">
      <w:pPr>
        <w:pStyle w:val="ListParagraph"/>
        <w:numPr>
          <w:ilvl w:val="0"/>
          <w:numId w:val="15"/>
        </w:numPr>
      </w:pPr>
      <w:r>
        <w:t xml:space="preserve">For any dc waveforms, ensure that the measurement is being taken at steady </w:t>
      </w:r>
      <w:proofErr w:type="gramStart"/>
      <w:r>
        <w:t>state</w:t>
      </w:r>
      <w:proofErr w:type="gramEnd"/>
    </w:p>
    <w:p w14:paraId="164685BD" w14:textId="77777777" w:rsidR="00325BC6" w:rsidRDefault="00325BC6" w:rsidP="00325BC6">
      <w:pPr>
        <w:pStyle w:val="ListParagraph"/>
        <w:numPr>
          <w:ilvl w:val="0"/>
          <w:numId w:val="15"/>
        </w:numPr>
      </w:pPr>
      <w:r>
        <w:t xml:space="preserve">When calculating rms values, make sure the cursors are covering at least one </w:t>
      </w:r>
      <w:proofErr w:type="gramStart"/>
      <w:r>
        <w:t>period</w:t>
      </w:r>
      <w:proofErr w:type="gramEnd"/>
    </w:p>
    <w:p w14:paraId="2A856D8B" w14:textId="77777777" w:rsidR="00325BC6" w:rsidRPr="000F5261" w:rsidRDefault="00325BC6" w:rsidP="00325BC6">
      <w:pPr>
        <w:pStyle w:val="ListParagraph"/>
        <w:numPr>
          <w:ilvl w:val="0"/>
          <w:numId w:val="15"/>
        </w:numPr>
      </w:pPr>
      <w:r>
        <w:t xml:space="preserve">Use the built-in measurement tools provided in </w:t>
      </w:r>
      <w:proofErr w:type="gramStart"/>
      <w:r>
        <w:t>PLECs</w:t>
      </w:r>
      <w:proofErr w:type="gramEnd"/>
    </w:p>
    <w:p w14:paraId="3E85794F" w14:textId="77777777" w:rsidR="00325BC6" w:rsidRDefault="00325BC6" w:rsidP="004B5430"/>
    <w:p w14:paraId="4FF30B08" w14:textId="77777777" w:rsidR="00176519" w:rsidRDefault="00176519" w:rsidP="00325BC6"/>
    <w:p w14:paraId="20148D19" w14:textId="77777777" w:rsidR="00325BC6" w:rsidRDefault="00325BC6" w:rsidP="00325BC6"/>
    <w:p w14:paraId="701B206E" w14:textId="77777777" w:rsidR="00325BC6" w:rsidRDefault="00325BC6" w:rsidP="00325BC6"/>
    <w:p w14:paraId="3E31EAA1" w14:textId="77777777" w:rsidR="00325BC6" w:rsidRDefault="00325BC6" w:rsidP="00325BC6"/>
    <w:p w14:paraId="3A298D98" w14:textId="77777777" w:rsidR="00325BC6" w:rsidRDefault="00325BC6" w:rsidP="00325BC6"/>
    <w:p w14:paraId="48CDC395" w14:textId="77777777" w:rsidR="00325BC6" w:rsidRDefault="00325BC6" w:rsidP="00325BC6"/>
    <w:p w14:paraId="3EE49300" w14:textId="77777777" w:rsidR="00325BC6" w:rsidRDefault="00325BC6" w:rsidP="00325BC6"/>
    <w:p w14:paraId="242C3F60" w14:textId="77777777" w:rsidR="00325BC6" w:rsidRDefault="00325BC6" w:rsidP="00325BC6"/>
    <w:p w14:paraId="10CB25F1" w14:textId="77777777" w:rsidR="00325BC6" w:rsidRDefault="00325BC6" w:rsidP="00325BC6"/>
    <w:p w14:paraId="7F6A3AAB" w14:textId="77777777" w:rsidR="00325BC6" w:rsidRDefault="00325BC6" w:rsidP="00325BC6"/>
    <w:p w14:paraId="71460A08" w14:textId="77777777" w:rsidR="00325BC6" w:rsidRPr="003A7791" w:rsidRDefault="00325BC6" w:rsidP="00325BC6"/>
    <w:p w14:paraId="7E0D8A1A" w14:textId="0CCF29DA" w:rsidR="00B84EFF" w:rsidRDefault="006E4DB8" w:rsidP="00FF6324">
      <w:pPr>
        <w:pStyle w:val="Heading1"/>
        <w:spacing w:before="0" w:line="240" w:lineRule="auto"/>
        <w:jc w:val="both"/>
      </w:pPr>
      <w:r>
        <w:lastRenderedPageBreak/>
        <w:t>Task</w:t>
      </w:r>
      <w:r w:rsidR="00AD5858">
        <w:t xml:space="preserve"> I -</w:t>
      </w:r>
      <w:r w:rsidR="000D3E0C">
        <w:t xml:space="preserve"> </w:t>
      </w:r>
      <w:proofErr w:type="spellStart"/>
      <w:r w:rsidR="000D3E0C">
        <w:t>V</w:t>
      </w:r>
      <w:r w:rsidR="000D3E0C" w:rsidRPr="008E15B9">
        <w:rPr>
          <w:vertAlign w:val="subscript"/>
        </w:rPr>
        <w:t>oc</w:t>
      </w:r>
      <w:proofErr w:type="spellEnd"/>
      <w:r w:rsidR="000D3E0C">
        <w:t xml:space="preserve"> and </w:t>
      </w:r>
      <w:proofErr w:type="spellStart"/>
      <w:r w:rsidR="000D3E0C">
        <w:t>I</w:t>
      </w:r>
      <w:r w:rsidR="000D3E0C" w:rsidRPr="008E15B9">
        <w:rPr>
          <w:vertAlign w:val="subscript"/>
        </w:rPr>
        <w:t>sc</w:t>
      </w:r>
      <w:proofErr w:type="spellEnd"/>
    </w:p>
    <w:p w14:paraId="5E40496C" w14:textId="77777777" w:rsidR="00FF6324" w:rsidRDefault="00FF6324" w:rsidP="00FF6324">
      <w:pPr>
        <w:spacing w:after="0" w:line="240" w:lineRule="auto"/>
        <w:jc w:val="both"/>
        <w:rPr>
          <w:i/>
        </w:rPr>
      </w:pPr>
    </w:p>
    <w:p w14:paraId="1D3C5C74" w14:textId="335C4EAC" w:rsidR="000D3E0C" w:rsidRDefault="00B84EFF" w:rsidP="00FF6324">
      <w:pPr>
        <w:spacing w:after="0" w:line="240" w:lineRule="auto"/>
        <w:jc w:val="both"/>
        <w:rPr>
          <w:i/>
        </w:rPr>
      </w:pPr>
      <w:r w:rsidRPr="00F24605">
        <w:rPr>
          <w:i/>
        </w:rPr>
        <w:t xml:space="preserve">A partially completed simulation model is provided to you in </w:t>
      </w:r>
      <w:proofErr w:type="spellStart"/>
      <w:r w:rsidRPr="00F24605">
        <w:rPr>
          <w:i/>
        </w:rPr>
        <w:t>Lab_IPT</w:t>
      </w:r>
      <w:r w:rsidR="0096277A">
        <w:rPr>
          <w:i/>
        </w:rPr>
        <w:t>_Student</w:t>
      </w:r>
      <w:r w:rsidRPr="00F24605">
        <w:rPr>
          <w:i/>
        </w:rPr>
        <w:t>.slx</w:t>
      </w:r>
      <w:proofErr w:type="spellEnd"/>
      <w:r w:rsidRPr="00F24605">
        <w:rPr>
          <w:i/>
        </w:rPr>
        <w:t xml:space="preserve">. </w:t>
      </w:r>
      <w:r w:rsidR="000D3E0C" w:rsidRPr="00F24605">
        <w:rPr>
          <w:i/>
        </w:rPr>
        <w:t>Ensure IPTQ1 is the only circuit uncommented and double click to open it.</w:t>
      </w:r>
    </w:p>
    <w:p w14:paraId="34415EB1" w14:textId="77777777" w:rsidR="00FF6324" w:rsidRDefault="00FF6324" w:rsidP="00FF6324">
      <w:pPr>
        <w:spacing w:after="0" w:line="240" w:lineRule="auto"/>
        <w:jc w:val="both"/>
      </w:pPr>
    </w:p>
    <w:p w14:paraId="17CD760D" w14:textId="77777777" w:rsidR="000D3E0C" w:rsidRDefault="000D3E0C" w:rsidP="00FF6324">
      <w:pPr>
        <w:spacing w:after="0" w:line="240" w:lineRule="auto"/>
        <w:jc w:val="both"/>
      </w:pPr>
      <w:r>
        <w:t>Setup the coupling between the coils in the mutual inductor model</w:t>
      </w:r>
    </w:p>
    <w:p w14:paraId="24BC4DB6" w14:textId="77777777" w:rsidR="00E107A0" w:rsidRDefault="00E107A0" w:rsidP="00FF6324">
      <w:pPr>
        <w:spacing w:after="0" w:line="240" w:lineRule="auto"/>
        <w:jc w:val="both"/>
      </w:pPr>
    </w:p>
    <w:p w14:paraId="403693C9" w14:textId="1D6D45A4" w:rsidR="000D3E0C" w:rsidRDefault="000D3E0C" w:rsidP="00FF6324">
      <w:pPr>
        <w:pStyle w:val="MTDisplayEquation"/>
        <w:spacing w:after="0" w:line="240" w:lineRule="auto"/>
        <w:jc w:val="both"/>
        <w:rPr>
          <w:rFonts w:eastAsiaTheme="minorEastAsia"/>
          <w:sz w:val="32"/>
          <w:szCs w:val="32"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66FDFA3C" w14:textId="77777777" w:rsidR="00E107A0" w:rsidRDefault="00E107A0" w:rsidP="00FF6324">
      <w:pPr>
        <w:spacing w:after="0" w:line="240" w:lineRule="auto"/>
        <w:jc w:val="both"/>
      </w:pPr>
    </w:p>
    <w:p w14:paraId="08D04F4E" w14:textId="77777777" w:rsidR="000D3E0C" w:rsidRDefault="000D3E0C" w:rsidP="00FF6324">
      <w:pPr>
        <w:spacing w:after="0" w:line="240" w:lineRule="auto"/>
        <w:jc w:val="both"/>
      </w:pPr>
      <w:r>
        <w:t>Where:</w:t>
      </w:r>
    </w:p>
    <w:p w14:paraId="3A7F092D" w14:textId="6365BAEC" w:rsidR="000D3E0C" w:rsidRDefault="000D3E0C" w:rsidP="00FF6324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D7B48">
        <w:rPr>
          <w:i/>
        </w:rPr>
        <w:t>L</w:t>
      </w:r>
      <w:r w:rsidRPr="000D7B48">
        <w:rPr>
          <w:i/>
          <w:vertAlign w:val="subscript"/>
        </w:rPr>
        <w:t>1</w:t>
      </w:r>
      <w:r>
        <w:t xml:space="preserve"> is the </w:t>
      </w:r>
      <w:r w:rsidR="00625F52">
        <w:t>self-</w:t>
      </w:r>
      <w:r>
        <w:t>inductance of the primary.</w:t>
      </w:r>
    </w:p>
    <w:p w14:paraId="368FD2C6" w14:textId="50C0D962" w:rsidR="000D3E0C" w:rsidRDefault="000D3E0C" w:rsidP="00FF6324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0D7B48">
        <w:rPr>
          <w:i/>
        </w:rPr>
        <w:t>L</w:t>
      </w:r>
      <w:r w:rsidRPr="000D7B48">
        <w:rPr>
          <w:i/>
          <w:vertAlign w:val="subscript"/>
        </w:rPr>
        <w:t>2</w:t>
      </w:r>
      <w:r w:rsidRPr="000D7B48">
        <w:rPr>
          <w:vertAlign w:val="subscript"/>
        </w:rPr>
        <w:t xml:space="preserve"> </w:t>
      </w:r>
      <w:r>
        <w:t xml:space="preserve">is the </w:t>
      </w:r>
      <w:r w:rsidR="00625F52">
        <w:t>self-</w:t>
      </w:r>
      <w:r>
        <w:t xml:space="preserve">inductance of the pick-up </w:t>
      </w:r>
      <w:proofErr w:type="gramStart"/>
      <w:r>
        <w:t>winding</w:t>
      </w:r>
      <w:proofErr w:type="gramEnd"/>
      <w:r w:rsidRPr="00C44982">
        <w:rPr>
          <w:noProof/>
          <w:lang w:eastAsia="en-NZ"/>
        </w:rPr>
        <w:t xml:space="preserve"> </w:t>
      </w:r>
    </w:p>
    <w:p w14:paraId="4695BE16" w14:textId="116062CA" w:rsidR="000D3E0C" w:rsidRPr="000D7B48" w:rsidRDefault="000D3E0C" w:rsidP="00FF632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Theme="minorEastAsia"/>
        </w:rPr>
      </w:pPr>
      <w:r>
        <w:t xml:space="preserve">M (mutual inductance) is </w:t>
      </w:r>
      <m:oMath>
        <m:r>
          <w:rPr>
            <w:rFonts w:ascii="Cambria Math" w:hAnsi="Cambria Math"/>
          </w:rPr>
          <m:t>k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rad>
      </m:oMath>
      <w:r w:rsidRPr="000D7B48">
        <w:rPr>
          <w:rFonts w:eastAsiaTheme="minorEastAsia"/>
        </w:rPr>
        <w:t xml:space="preserve"> where </w:t>
      </w:r>
      <w:r w:rsidRPr="000D7B48">
        <w:rPr>
          <w:rFonts w:eastAsiaTheme="minorEastAsia"/>
          <w:i/>
        </w:rPr>
        <w:t>k</w:t>
      </w:r>
      <w:r w:rsidRPr="000D7B48">
        <w:rPr>
          <w:rFonts w:eastAsiaTheme="minorEastAsia"/>
        </w:rPr>
        <w:t xml:space="preserve"> is the coupling factor</w:t>
      </w:r>
      <w:r w:rsidR="00625F52">
        <w:rPr>
          <w:rFonts w:eastAsiaTheme="minorEastAsia"/>
        </w:rPr>
        <w:t xml:space="preserve"> between L</w:t>
      </w:r>
      <w:r w:rsidR="00625F52" w:rsidRPr="008E15B9">
        <w:rPr>
          <w:rFonts w:eastAsiaTheme="minorEastAsia"/>
          <w:vertAlign w:val="subscript"/>
        </w:rPr>
        <w:t>1</w:t>
      </w:r>
      <w:r w:rsidR="00625F52">
        <w:rPr>
          <w:rFonts w:eastAsiaTheme="minorEastAsia"/>
        </w:rPr>
        <w:t xml:space="preserve"> and L</w:t>
      </w:r>
      <w:r w:rsidR="00625F52" w:rsidRPr="008E15B9">
        <w:rPr>
          <w:rFonts w:eastAsiaTheme="minorEastAsia"/>
          <w:vertAlign w:val="subscript"/>
        </w:rPr>
        <w:t>2</w:t>
      </w:r>
    </w:p>
    <w:p w14:paraId="79AA28C2" w14:textId="01FF8D6D" w:rsidR="000D3E0C" w:rsidRDefault="000D3E0C" w:rsidP="00FF6324">
      <w:pPr>
        <w:spacing w:after="0" w:line="240" w:lineRule="auto"/>
        <w:jc w:val="both"/>
      </w:pPr>
      <w:r>
        <w:t xml:space="preserve">Enter the values into the Block parameters for the </w:t>
      </w:r>
      <w:r w:rsidR="00487E55">
        <w:t xml:space="preserve">magnetic couplers </w:t>
      </w:r>
      <w:r>
        <w:t xml:space="preserve">(by double clicking on </w:t>
      </w:r>
      <w:r w:rsidR="00351084">
        <w:t>pads</w:t>
      </w:r>
      <w:r>
        <w:t>)</w:t>
      </w:r>
      <w:r w:rsidR="00593BB4">
        <w:t xml:space="preserve"> and run the simulation. Copy </w:t>
      </w:r>
      <w:proofErr w:type="gramStart"/>
      <w:r w:rsidR="00593BB4">
        <w:t>paste</w:t>
      </w:r>
      <w:proofErr w:type="gramEnd"/>
      <w:r w:rsidR="00593BB4">
        <w:t xml:space="preserve"> the </w:t>
      </w:r>
      <w:r w:rsidR="00E53AA5">
        <w:t xml:space="preserve">simulation results </w:t>
      </w:r>
      <w:r w:rsidR="00593BB4">
        <w:t xml:space="preserve">for open circuit voltage, </w:t>
      </w:r>
      <w:r w:rsidR="00E53AA5">
        <w:t>and short circuit current into a document.</w:t>
      </w:r>
    </w:p>
    <w:p w14:paraId="4ADA8025" w14:textId="77777777" w:rsidR="00FF6324" w:rsidRDefault="00FF6324" w:rsidP="00FF6324">
      <w:pPr>
        <w:spacing w:after="0" w:line="240" w:lineRule="auto"/>
        <w:jc w:val="both"/>
      </w:pPr>
    </w:p>
    <w:p w14:paraId="0FEA815B" w14:textId="77777777" w:rsidR="000D3E0C" w:rsidRDefault="000D3E0C" w:rsidP="00E53AA5">
      <w:pPr>
        <w:spacing w:after="0" w:line="240" w:lineRule="auto"/>
        <w:jc w:val="center"/>
      </w:pPr>
      <w:r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7C7BA8E2" wp14:editId="2F0AD479">
            <wp:simplePos x="0" y="0"/>
            <wp:positionH relativeFrom="column">
              <wp:posOffset>1316177</wp:posOffset>
            </wp:positionH>
            <wp:positionV relativeFrom="paragraph">
              <wp:posOffset>237261</wp:posOffset>
            </wp:positionV>
            <wp:extent cx="1055510" cy="738835"/>
            <wp:effectExtent l="0" t="0" r="0" b="4445"/>
            <wp:wrapNone/>
            <wp:docPr id="2" name="Picture 2" descr="C:\Users\mpea413\Desktop\EE734_PowerE_PLECSLabs\Lab1_Pickup_MutualCoup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ea413\Desktop\EE734_PowerE_PLECSLabs\Lab1_Pickup_MutualCoupli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510" cy="7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inline distT="0" distB="0" distL="0" distR="0" wp14:anchorId="4D85EEDD" wp14:editId="2CCC72C9">
            <wp:extent cx="5237103" cy="2852382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644" cy="28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42AC" w14:textId="77777777" w:rsidR="000D3E0C" w:rsidRDefault="000D3E0C" w:rsidP="00FF6324">
      <w:pPr>
        <w:pStyle w:val="Heading2"/>
        <w:spacing w:before="0" w:line="240" w:lineRule="auto"/>
        <w:jc w:val="both"/>
      </w:pPr>
      <w:r>
        <w:t>Questions</w:t>
      </w:r>
    </w:p>
    <w:p w14:paraId="76B11A8C" w14:textId="77777777" w:rsidR="00FF6324" w:rsidRPr="00FF6324" w:rsidRDefault="00FF6324" w:rsidP="00FF6324">
      <w:pPr>
        <w:spacing w:after="0" w:line="240" w:lineRule="auto"/>
      </w:pPr>
    </w:p>
    <w:p w14:paraId="3E178651" w14:textId="271E5DF1" w:rsidR="000D3E0C" w:rsidRDefault="009E7C20" w:rsidP="00FF6324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</w:pPr>
      <w:r>
        <w:t xml:space="preserve">Assuming ideal conditions,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OC</m:t>
            </m:r>
          </m:sub>
        </m:sSub>
      </m:oMath>
      <w:r w:rsidR="000D3E0C">
        <w:rPr>
          <w:rFonts w:eastAsiaTheme="minorEastAsia"/>
        </w:rPr>
        <w:t xml:space="preserve"> </w:t>
      </w:r>
      <w:r w:rsidR="000D3E0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 w:rsidR="000D3E0C">
        <w:rPr>
          <w:rFonts w:eastAsiaTheme="minorEastAsia"/>
        </w:rPr>
        <w:t xml:space="preserve"> </w:t>
      </w:r>
      <w:r w:rsidR="000D3E0C">
        <w:t>of the pick</w:t>
      </w:r>
      <w:r w:rsidR="00F42B19">
        <w:t>-</w:t>
      </w:r>
      <w:r w:rsidR="000D3E0C">
        <w:t>up</w:t>
      </w:r>
      <w:r w:rsidR="00593BB4">
        <w:t>.</w:t>
      </w:r>
      <w:r w:rsidR="00CB1A1E">
        <w:t xml:space="preserve"> Verify that the theory matches the simulated </w:t>
      </w:r>
      <w:proofErr w:type="gramStart"/>
      <w:r w:rsidR="00CB1A1E">
        <w:t>values</w:t>
      </w:r>
      <w:proofErr w:type="gramEnd"/>
    </w:p>
    <w:p w14:paraId="2788B65B" w14:textId="32B0D4D8" w:rsidR="000D3E0C" w:rsidRDefault="000D3E0C" w:rsidP="00FF6324">
      <w:pPr>
        <w:spacing w:after="0" w:line="240" w:lineRule="auto"/>
        <w:ind w:left="709"/>
        <w:jc w:val="both"/>
        <w:rPr>
          <w:i/>
        </w:rPr>
      </w:pPr>
      <w:r w:rsidRPr="00F82D00">
        <w:rPr>
          <w:i/>
        </w:rPr>
        <w:t xml:space="preserve">Hint: Use </w:t>
      </w:r>
      <w:r w:rsidR="00D66291">
        <w:rPr>
          <w:i/>
        </w:rPr>
        <w:t>0</w:t>
      </w:r>
      <w:r w:rsidR="00D66291" w:rsidRPr="00F82D00">
        <w:rPr>
          <w:i/>
        </w:rPr>
        <w:t xml:space="preserve">Ω </w:t>
      </w:r>
      <w:r w:rsidR="004736E8">
        <w:rPr>
          <w:i/>
        </w:rPr>
        <w:t>or</w:t>
      </w:r>
      <w:r w:rsidRPr="00F82D00">
        <w:rPr>
          <w:i/>
        </w:rPr>
        <w:t xml:space="preserve"> </w:t>
      </w:r>
      <w:r w:rsidR="00D66291">
        <w:rPr>
          <w:i/>
        </w:rPr>
        <w:t>remove the resistor</w:t>
      </w:r>
      <w:r w:rsidRPr="00F82D00">
        <w:rPr>
          <w:i/>
        </w:rPr>
        <w:t xml:space="preserve"> to simulate short circuit and open circuit conditions. </w:t>
      </w:r>
    </w:p>
    <w:p w14:paraId="3B72EF19" w14:textId="77777777" w:rsidR="00FF6324" w:rsidRDefault="00FF6324" w:rsidP="00FF6324">
      <w:pPr>
        <w:spacing w:after="0" w:line="240" w:lineRule="auto"/>
        <w:ind w:firstLine="360"/>
        <w:jc w:val="both"/>
        <w:rPr>
          <w:i/>
        </w:rPr>
      </w:pPr>
    </w:p>
    <w:p w14:paraId="42C88E3C" w14:textId="67F4775B" w:rsidR="000D3E0C" w:rsidRDefault="000D3E0C" w:rsidP="00FF6324">
      <w:pPr>
        <w:pStyle w:val="ListParagraph"/>
        <w:numPr>
          <w:ilvl w:val="0"/>
          <w:numId w:val="2"/>
        </w:numPr>
        <w:tabs>
          <w:tab w:val="left" w:pos="709"/>
        </w:tabs>
        <w:spacing w:after="0" w:line="240" w:lineRule="auto"/>
        <w:jc w:val="both"/>
      </w:pPr>
      <w:r>
        <w:t>Determine maximum uncompensated power of the pick</w:t>
      </w:r>
      <w:r w:rsidR="00F42B19">
        <w:t>-</w:t>
      </w:r>
      <w:r>
        <w:t>up</w:t>
      </w:r>
      <w:r w:rsidR="00487E55">
        <w:t xml:space="preserve"> and verify using the simulation.</w:t>
      </w:r>
    </w:p>
    <w:p w14:paraId="7BDCCC86" w14:textId="6FA02D39" w:rsidR="00487E55" w:rsidRDefault="00487E55" w:rsidP="00FF6324">
      <w:pPr>
        <w:tabs>
          <w:tab w:val="left" w:pos="709"/>
        </w:tabs>
        <w:spacing w:after="0" w:line="240" w:lineRule="auto"/>
        <w:ind w:firstLine="709"/>
        <w:jc w:val="both"/>
        <w:rPr>
          <w:i/>
        </w:rPr>
      </w:pPr>
      <w:r w:rsidRPr="008E15B9">
        <w:rPr>
          <w:i/>
        </w:rPr>
        <w:t xml:space="preserve">Hint: Use </w:t>
      </w:r>
      <w:r>
        <w:rPr>
          <w:i/>
        </w:rPr>
        <w:t>maximum power transfer theory</w:t>
      </w:r>
      <w:r w:rsidRPr="008E15B9">
        <w:rPr>
          <w:i/>
        </w:rPr>
        <w:t xml:space="preserve">. </w:t>
      </w:r>
    </w:p>
    <w:p w14:paraId="4A29BC1C" w14:textId="77777777" w:rsidR="00397390" w:rsidRDefault="00397390" w:rsidP="00FF6324">
      <w:pPr>
        <w:tabs>
          <w:tab w:val="left" w:pos="709"/>
        </w:tabs>
        <w:spacing w:after="0" w:line="240" w:lineRule="auto"/>
        <w:ind w:firstLine="709"/>
        <w:jc w:val="both"/>
        <w:rPr>
          <w:i/>
        </w:rPr>
      </w:pPr>
    </w:p>
    <w:p w14:paraId="4460F63D" w14:textId="77777777" w:rsidR="00397390" w:rsidRPr="008E15B9" w:rsidRDefault="00397390" w:rsidP="00FF6324">
      <w:pPr>
        <w:tabs>
          <w:tab w:val="left" w:pos="709"/>
        </w:tabs>
        <w:spacing w:after="0" w:line="240" w:lineRule="auto"/>
        <w:ind w:firstLine="709"/>
        <w:jc w:val="both"/>
        <w:rPr>
          <w:i/>
        </w:rPr>
      </w:pPr>
    </w:p>
    <w:p w14:paraId="7F1082A3" w14:textId="77777777" w:rsidR="00487E55" w:rsidRDefault="00487E55" w:rsidP="00FF6324">
      <w:pPr>
        <w:spacing w:after="0" w:line="240" w:lineRule="auto"/>
        <w:jc w:val="both"/>
      </w:pPr>
    </w:p>
    <w:p w14:paraId="22D011F1" w14:textId="4D6DD010" w:rsidR="000D3E0C" w:rsidRDefault="006E4DB8" w:rsidP="00FF6324">
      <w:pPr>
        <w:pStyle w:val="Heading1"/>
        <w:spacing w:before="0" w:line="240" w:lineRule="auto"/>
        <w:jc w:val="both"/>
      </w:pPr>
      <w:r>
        <w:lastRenderedPageBreak/>
        <w:t>Task</w:t>
      </w:r>
      <w:r w:rsidR="005B77C7">
        <w:t xml:space="preserve"> II -</w:t>
      </w:r>
      <w:r w:rsidR="000D3E0C">
        <w:t xml:space="preserve"> Compensatin</w:t>
      </w:r>
      <w:r w:rsidR="001077E7">
        <w:t>g</w:t>
      </w:r>
      <w:r w:rsidR="000D3E0C">
        <w:t xml:space="preserve"> </w:t>
      </w:r>
      <w:r w:rsidR="001077E7">
        <w:t>the Pick-up</w:t>
      </w:r>
      <w:r w:rsidR="00AD2E86">
        <w:t xml:space="preserve"> Coupler</w:t>
      </w:r>
      <w:r w:rsidR="001077E7">
        <w:t xml:space="preserve"> </w:t>
      </w:r>
    </w:p>
    <w:p w14:paraId="1A3A88D6" w14:textId="77777777" w:rsidR="001077E7" w:rsidRDefault="001077E7" w:rsidP="00FF6324">
      <w:pPr>
        <w:spacing w:after="0" w:line="240" w:lineRule="auto"/>
        <w:jc w:val="both"/>
        <w:rPr>
          <w:i/>
        </w:rPr>
      </w:pPr>
    </w:p>
    <w:p w14:paraId="234CFFD4" w14:textId="2FB8E98D" w:rsidR="000D3E0C" w:rsidRDefault="00054E17" w:rsidP="00FF6324">
      <w:pPr>
        <w:spacing w:after="0" w:line="240" w:lineRule="auto"/>
        <w:jc w:val="both"/>
        <w:rPr>
          <w:i/>
        </w:rPr>
      </w:pPr>
      <w:r>
        <w:rPr>
          <w:i/>
        </w:rPr>
        <w:t>A partially completed simulation model is provided to you</w:t>
      </w:r>
      <w:r w:rsidR="000D3E0C">
        <w:rPr>
          <w:i/>
        </w:rPr>
        <w:t xml:space="preserve">, </w:t>
      </w:r>
      <w:r w:rsidR="000D3E0C" w:rsidRPr="00023742">
        <w:rPr>
          <w:i/>
        </w:rPr>
        <w:t>comment out IPTQ1 and ensure IPTQ2 is the only circuit uncommented and double click to open it.</w:t>
      </w:r>
      <w:r w:rsidR="000D3E0C">
        <w:rPr>
          <w:i/>
        </w:rPr>
        <w:t xml:space="preserve"> You will have to fill in the Mutual Inductor model parameters you calculated earlier before continuing.</w:t>
      </w:r>
    </w:p>
    <w:p w14:paraId="416A05C8" w14:textId="77777777" w:rsidR="005B77C7" w:rsidRPr="002811DA" w:rsidRDefault="005B77C7" w:rsidP="00FF6324">
      <w:pPr>
        <w:spacing w:after="0" w:line="240" w:lineRule="auto"/>
        <w:jc w:val="both"/>
        <w:rPr>
          <w:i/>
        </w:rPr>
      </w:pPr>
    </w:p>
    <w:p w14:paraId="5BFF211C" w14:textId="77777777" w:rsidR="000D3E0C" w:rsidRDefault="000D3E0C" w:rsidP="00FF6324">
      <w:pPr>
        <w:spacing w:after="0" w:line="240" w:lineRule="auto"/>
        <w:jc w:val="center"/>
      </w:pPr>
      <w:r>
        <w:rPr>
          <w:noProof/>
          <w:lang w:eastAsia="en-NZ"/>
        </w:rPr>
        <w:drawing>
          <wp:inline distT="0" distB="0" distL="0" distR="0" wp14:anchorId="1CEE84C2" wp14:editId="0567CCC3">
            <wp:extent cx="3125818" cy="184343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403" t="16396" r="53635" b="63220"/>
                    <a:stretch/>
                  </pic:blipFill>
                  <pic:spPr bwMode="auto">
                    <a:xfrm>
                      <a:off x="0" y="0"/>
                      <a:ext cx="3147534" cy="185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C926A" w14:textId="77777777" w:rsidR="005B77C7" w:rsidRDefault="005B77C7" w:rsidP="00FF6324">
      <w:pPr>
        <w:spacing w:after="0" w:line="240" w:lineRule="auto"/>
        <w:jc w:val="both"/>
      </w:pPr>
    </w:p>
    <w:p w14:paraId="65A618BE" w14:textId="07A55432" w:rsidR="000D3E0C" w:rsidRDefault="000D3E0C" w:rsidP="00FF6324">
      <w:pPr>
        <w:spacing w:after="0" w:line="240" w:lineRule="auto"/>
        <w:jc w:val="both"/>
      </w:pPr>
      <w:r>
        <w:t xml:space="preserve">Determine the compensation capacitance required </w:t>
      </w:r>
      <w:r w:rsidR="00E107A0">
        <w:t xml:space="preserve">to parallel tune the pick-up inductor </w:t>
      </w:r>
      <w:r>
        <w:t>and insert the value into C1.</w:t>
      </w:r>
      <w:r w:rsidR="00AA5DB2">
        <w:t xml:space="preserve"> Run the simulations for R2 values of 2, 4, 8, 12 and 16 Ω</w:t>
      </w:r>
      <w:r w:rsidR="00AC5ECB">
        <w:t>. Take screenshots of</w:t>
      </w:r>
      <w:r w:rsidR="00C77F9E">
        <w:t xml:space="preserve"> </w:t>
      </w:r>
      <w:r w:rsidR="00AC5ECB">
        <w:t>e</w:t>
      </w:r>
      <w:r w:rsidR="00C77F9E">
        <w:t>ach</w:t>
      </w:r>
      <w:r w:rsidR="00AC5ECB">
        <w:t xml:space="preserve"> output voltage and </w:t>
      </w:r>
      <w:r w:rsidR="00C77F9E">
        <w:t>output voltage waveforms.</w:t>
      </w:r>
    </w:p>
    <w:p w14:paraId="2F39AE4C" w14:textId="77777777" w:rsidR="005B77C7" w:rsidRDefault="005B77C7" w:rsidP="00FF6324">
      <w:pPr>
        <w:spacing w:after="0" w:line="240" w:lineRule="auto"/>
        <w:jc w:val="both"/>
      </w:pPr>
    </w:p>
    <w:p w14:paraId="06342467" w14:textId="68B70024" w:rsidR="00AD2E86" w:rsidRDefault="000D3E0C" w:rsidP="00FF6324">
      <w:pPr>
        <w:pStyle w:val="Heading2"/>
        <w:spacing w:before="0" w:line="240" w:lineRule="auto"/>
        <w:jc w:val="both"/>
      </w:pPr>
      <w:r>
        <w:t>Questions</w:t>
      </w:r>
    </w:p>
    <w:p w14:paraId="6D3EFEE8" w14:textId="77777777" w:rsidR="005B77C7" w:rsidRDefault="005B77C7" w:rsidP="005B77C7">
      <w:pPr>
        <w:spacing w:after="0" w:line="240" w:lineRule="auto"/>
        <w:jc w:val="both"/>
      </w:pPr>
    </w:p>
    <w:p w14:paraId="27CEAAF0" w14:textId="2F309BCD" w:rsidR="00AD2E86" w:rsidRDefault="000D3E0C" w:rsidP="00FF632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Plot </w:t>
      </w:r>
      <w:r w:rsidR="00D86066">
        <w:t xml:space="preserve">theoretical (assuming no losses) </w:t>
      </w:r>
      <w:r w:rsidR="00AD2E86">
        <w:t xml:space="preserve">output </w:t>
      </w:r>
      <w:r>
        <w:t xml:space="preserve">voltage and </w:t>
      </w:r>
      <w:r w:rsidR="00AD2E86">
        <w:t xml:space="preserve">output </w:t>
      </w:r>
      <w:r>
        <w:t>power for load resistance values of 2, 4, 8, 12 and 16 Ω</w:t>
      </w:r>
      <w:r w:rsidR="00D86066">
        <w:t xml:space="preserve"> (R2 on x-axis and Po/Vo on y-axis)</w:t>
      </w:r>
      <w:r>
        <w:t xml:space="preserve">. </w:t>
      </w:r>
      <w:r w:rsidR="00D86066">
        <w:t xml:space="preserve">Verify your theoretical answers using the simulation model. </w:t>
      </w:r>
    </w:p>
    <w:p w14:paraId="7FD3BAEA" w14:textId="77777777" w:rsidR="00D86066" w:rsidRDefault="00D86066" w:rsidP="00D86066">
      <w:pPr>
        <w:pStyle w:val="ListParagraph"/>
        <w:spacing w:after="0" w:line="240" w:lineRule="auto"/>
        <w:jc w:val="both"/>
      </w:pPr>
    </w:p>
    <w:p w14:paraId="4F888B3D" w14:textId="638D2662" w:rsidR="000D3E0C" w:rsidRDefault="000D3E0C" w:rsidP="00FF632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Compare </w:t>
      </w:r>
      <w:r w:rsidR="00114724">
        <w:t xml:space="preserve">the output power of the compensated system </w:t>
      </w:r>
      <w:r>
        <w:t>with maximum</w:t>
      </w:r>
      <w:r w:rsidR="00114724">
        <w:t xml:space="preserve"> output</w:t>
      </w:r>
      <w:r>
        <w:t xml:space="preserve"> power of the uncompensated pick-up. Which </w:t>
      </w:r>
      <w:r w:rsidR="00114724">
        <w:t>system can deliver more</w:t>
      </w:r>
      <w:r>
        <w:t xml:space="preserve"> power? By how much? Why?</w:t>
      </w:r>
    </w:p>
    <w:p w14:paraId="55B25CE3" w14:textId="77777777" w:rsidR="005B77C7" w:rsidRDefault="005B77C7" w:rsidP="005B77C7">
      <w:pPr>
        <w:spacing w:after="0" w:line="240" w:lineRule="auto"/>
        <w:jc w:val="both"/>
      </w:pPr>
    </w:p>
    <w:p w14:paraId="455A40CD" w14:textId="62713148" w:rsidR="00E07A21" w:rsidRDefault="00E07A21" w:rsidP="00E07A21"/>
    <w:p w14:paraId="4661BC7C" w14:textId="77777777" w:rsidR="00E07A21" w:rsidRDefault="00E07A21" w:rsidP="00E07A21"/>
    <w:p w14:paraId="4F0EC148" w14:textId="77777777" w:rsidR="00E07A21" w:rsidRDefault="00E07A21" w:rsidP="00E07A21"/>
    <w:p w14:paraId="6CBFD4C7" w14:textId="77777777" w:rsidR="00E07A21" w:rsidRDefault="00E07A21" w:rsidP="00E07A21"/>
    <w:p w14:paraId="01A58734" w14:textId="77777777" w:rsidR="00E07A21" w:rsidRDefault="00E07A21" w:rsidP="00E07A21"/>
    <w:p w14:paraId="33925BF4" w14:textId="77777777" w:rsidR="00E07A21" w:rsidRDefault="00E07A21" w:rsidP="00E07A21"/>
    <w:p w14:paraId="41127EED" w14:textId="77777777" w:rsidR="00E07A21" w:rsidRDefault="00E07A21" w:rsidP="00E07A21"/>
    <w:p w14:paraId="69BF83FF" w14:textId="77777777" w:rsidR="00E07A21" w:rsidRDefault="00E07A21" w:rsidP="00E07A21"/>
    <w:p w14:paraId="3B99288B" w14:textId="77777777" w:rsidR="00E07A21" w:rsidRDefault="00E07A21" w:rsidP="00E07A21"/>
    <w:p w14:paraId="28437D56" w14:textId="77777777" w:rsidR="00E07A21" w:rsidRDefault="00E07A21" w:rsidP="00E07A21"/>
    <w:p w14:paraId="44528AC9" w14:textId="4C079297" w:rsidR="000D3E0C" w:rsidRDefault="006E4DB8" w:rsidP="00FF6324">
      <w:pPr>
        <w:pStyle w:val="Heading1"/>
        <w:spacing w:before="0" w:line="240" w:lineRule="auto"/>
        <w:jc w:val="both"/>
      </w:pPr>
      <w:r>
        <w:lastRenderedPageBreak/>
        <w:t>Task</w:t>
      </w:r>
      <w:r w:rsidR="005B77C7">
        <w:t xml:space="preserve"> II</w:t>
      </w:r>
      <w:r w:rsidR="00E107A0">
        <w:t>I</w:t>
      </w:r>
      <w:r w:rsidR="005B77C7">
        <w:t xml:space="preserve"> -</w:t>
      </w:r>
      <w:r w:rsidR="000D3E0C">
        <w:t xml:space="preserve"> Short Circuit Controller</w:t>
      </w:r>
    </w:p>
    <w:p w14:paraId="285E6A36" w14:textId="77777777" w:rsidR="005B77C7" w:rsidRDefault="005B77C7" w:rsidP="00FF6324">
      <w:pPr>
        <w:spacing w:after="0" w:line="240" w:lineRule="auto"/>
        <w:jc w:val="both"/>
        <w:rPr>
          <w:i/>
        </w:rPr>
      </w:pPr>
    </w:p>
    <w:p w14:paraId="667DCDC1" w14:textId="577A0D0B" w:rsidR="000D3E0C" w:rsidRPr="005B77C7" w:rsidRDefault="00192F7E" w:rsidP="00FF6324">
      <w:pPr>
        <w:spacing w:after="0" w:line="240" w:lineRule="auto"/>
        <w:jc w:val="both"/>
      </w:pPr>
      <w:r w:rsidRPr="005B77C7">
        <w:t xml:space="preserve">As discussed in the lectures, the parallel </w:t>
      </w:r>
      <w:r w:rsidR="000D3E0C" w:rsidRPr="005B77C7">
        <w:t xml:space="preserve">compensated </w:t>
      </w:r>
      <w:r w:rsidRPr="005B77C7">
        <w:t xml:space="preserve">pick-up </w:t>
      </w:r>
      <w:r w:rsidR="000D3E0C" w:rsidRPr="005B77C7">
        <w:t>acts as a</w:t>
      </w:r>
      <w:r w:rsidRPr="005B77C7">
        <w:t>n AC</w:t>
      </w:r>
      <w:r w:rsidR="000D3E0C" w:rsidRPr="005B77C7">
        <w:t xml:space="preserve"> current source. This is rectified</w:t>
      </w:r>
      <w:r w:rsidR="00054E17" w:rsidRPr="005B77C7">
        <w:t xml:space="preserve">, </w:t>
      </w:r>
      <w:r w:rsidR="005B7E79" w:rsidRPr="005B77C7">
        <w:t>filtered,</w:t>
      </w:r>
      <w:r w:rsidR="00054E17" w:rsidRPr="005B77C7">
        <w:t xml:space="preserve"> and regulated </w:t>
      </w:r>
      <w:r w:rsidR="000D3E0C" w:rsidRPr="005B77C7">
        <w:t>to produce</w:t>
      </w:r>
      <w:r w:rsidR="00054E17" w:rsidRPr="005B77C7">
        <w:t xml:space="preserve"> a constant</w:t>
      </w:r>
      <w:r w:rsidR="000D3E0C" w:rsidRPr="005B77C7">
        <w:t xml:space="preserve"> DC </w:t>
      </w:r>
      <w:r w:rsidR="00054E17" w:rsidRPr="005B77C7">
        <w:t>voltage to supply the Buck converter, which can be modelled as a load resistor</w:t>
      </w:r>
      <w:r w:rsidR="000D3E0C" w:rsidRPr="005B77C7">
        <w:t xml:space="preserve">. A </w:t>
      </w:r>
      <w:r w:rsidR="00054E17" w:rsidRPr="005B77C7">
        <w:t xml:space="preserve">slow-switching </w:t>
      </w:r>
      <w:r w:rsidR="000D3E0C" w:rsidRPr="005B77C7">
        <w:t xml:space="preserve">short circuit controller </w:t>
      </w:r>
      <w:r w:rsidR="00054E17" w:rsidRPr="005B77C7">
        <w:t>with a hysteretic controller is used to regulate the output voltage of the pick-up circuit</w:t>
      </w:r>
      <w:r w:rsidR="000D3E0C" w:rsidRPr="005B77C7">
        <w:t>.</w:t>
      </w:r>
      <w:r w:rsidR="005B77C7" w:rsidRPr="005B77C7">
        <w:t xml:space="preserve"> </w:t>
      </w:r>
      <w:r w:rsidR="001D6E36">
        <w:t>Your task is to d</w:t>
      </w:r>
      <w:r w:rsidR="000D3E0C" w:rsidRPr="005B77C7">
        <w:t xml:space="preserve">esign a </w:t>
      </w:r>
      <w:r w:rsidR="00054E17" w:rsidRPr="005B77C7">
        <w:t xml:space="preserve">slow-switching </w:t>
      </w:r>
      <w:r w:rsidR="000D3E0C" w:rsidRPr="005B77C7">
        <w:t>Short Circuit Controller to limit the voltage across the load (V</w:t>
      </w:r>
      <w:r w:rsidR="000D3E0C" w:rsidRPr="005B77C7">
        <w:rPr>
          <w:vertAlign w:val="subscript"/>
        </w:rPr>
        <w:t>L</w:t>
      </w:r>
      <w:r w:rsidR="000D3E0C" w:rsidRPr="005B77C7">
        <w:softHyphen/>
        <w:t>) to 16V ± 0.5V. Use a Schmitt trigger with a MOSFET as given below.</w:t>
      </w:r>
    </w:p>
    <w:p w14:paraId="63B50D53" w14:textId="77777777" w:rsidR="005B77C7" w:rsidRDefault="005B77C7" w:rsidP="00FF6324">
      <w:pPr>
        <w:spacing w:after="0" w:line="240" w:lineRule="auto"/>
        <w:jc w:val="both"/>
      </w:pPr>
    </w:p>
    <w:p w14:paraId="034B51EA" w14:textId="69522021" w:rsidR="000D3E0C" w:rsidRDefault="00054E17" w:rsidP="00FF6324">
      <w:pPr>
        <w:spacing w:after="0" w:line="240" w:lineRule="auto"/>
        <w:jc w:val="both"/>
        <w:rPr>
          <w:i/>
        </w:rPr>
      </w:pPr>
      <w:r>
        <w:rPr>
          <w:i/>
        </w:rPr>
        <w:t>A partially completed simulation model is provided to you</w:t>
      </w:r>
      <w:r w:rsidR="000D3E0C">
        <w:rPr>
          <w:i/>
        </w:rPr>
        <w:t xml:space="preserve">, </w:t>
      </w:r>
      <w:r w:rsidR="000D3E0C" w:rsidRPr="00023742">
        <w:rPr>
          <w:i/>
        </w:rPr>
        <w:t>comment out IPTQ</w:t>
      </w:r>
      <w:r w:rsidR="000D3E0C">
        <w:rPr>
          <w:i/>
        </w:rPr>
        <w:t>2</w:t>
      </w:r>
      <w:r w:rsidR="000D3E0C" w:rsidRPr="00023742">
        <w:rPr>
          <w:i/>
        </w:rPr>
        <w:t xml:space="preserve"> and ensure IPTQ</w:t>
      </w:r>
      <w:r w:rsidR="000D3E0C">
        <w:rPr>
          <w:i/>
        </w:rPr>
        <w:t>3</w:t>
      </w:r>
      <w:r w:rsidR="000D3E0C" w:rsidRPr="00023742">
        <w:rPr>
          <w:i/>
        </w:rPr>
        <w:t xml:space="preserve"> is the only circuit uncommented and double click to open it.</w:t>
      </w:r>
      <w:r w:rsidR="000D3E0C">
        <w:rPr>
          <w:i/>
        </w:rPr>
        <w:t xml:space="preserve"> You will have to fill in the Mutual Inductor model parameters and C2 value you calculated earlier before continuing.</w:t>
      </w:r>
    </w:p>
    <w:p w14:paraId="33CD211D" w14:textId="77777777" w:rsidR="005B77C7" w:rsidRDefault="005B77C7" w:rsidP="00FF6324">
      <w:pPr>
        <w:spacing w:after="0" w:line="240" w:lineRule="auto"/>
        <w:jc w:val="both"/>
      </w:pPr>
    </w:p>
    <w:p w14:paraId="7B922797" w14:textId="34FB3DC4" w:rsidR="000D3E0C" w:rsidRDefault="00926C7B" w:rsidP="00FF6324">
      <w:pPr>
        <w:spacing w:after="0" w:line="240" w:lineRule="auto"/>
        <w:jc w:val="both"/>
      </w:pPr>
      <w:r>
        <w:rPr>
          <w:noProof/>
          <w:lang w:eastAsia="en-NZ"/>
        </w:rPr>
        <w:drawing>
          <wp:inline distT="0" distB="0" distL="0" distR="0" wp14:anchorId="23299A4A" wp14:editId="257D57C7">
            <wp:extent cx="5731510" cy="2259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27F4" w14:textId="77777777" w:rsidR="005B77C7" w:rsidRDefault="005B77C7" w:rsidP="00FF6324">
      <w:pPr>
        <w:spacing w:after="0" w:line="240" w:lineRule="auto"/>
        <w:jc w:val="both"/>
      </w:pPr>
    </w:p>
    <w:p w14:paraId="6001106C" w14:textId="3C638F7B" w:rsidR="000D3E0C" w:rsidRDefault="000D3E0C" w:rsidP="00E94AC9">
      <w:pPr>
        <w:spacing w:after="0" w:line="240" w:lineRule="auto"/>
        <w:jc w:val="both"/>
        <w:rPr>
          <w:rStyle w:val="Hyperlink"/>
          <w:color w:val="000000" w:themeColor="text1"/>
          <w:u w:val="none"/>
        </w:rPr>
      </w:pPr>
      <w:r>
        <w:t>The values t</w:t>
      </w:r>
      <w:r w:rsidR="00926C7B">
        <w:t>hat need to be calculated are Ra</w:t>
      </w:r>
      <w:r>
        <w:t>, R</w:t>
      </w:r>
      <w:r w:rsidR="00926C7B">
        <w:t>b</w:t>
      </w:r>
      <w:r>
        <w:t xml:space="preserve"> and R</w:t>
      </w:r>
      <w:r w:rsidR="00926C7B">
        <w:t>f</w:t>
      </w:r>
      <w:r>
        <w:t>.</w:t>
      </w:r>
      <w:r w:rsidR="004A2FEE">
        <w:t xml:space="preserve"> You may use an online calculator to calculate the </w:t>
      </w:r>
      <w:proofErr w:type="gramStart"/>
      <w:r w:rsidR="004A2FEE">
        <w:t>values</w:t>
      </w:r>
      <w:proofErr w:type="gramEnd"/>
      <w:r w:rsidR="004A2FEE">
        <w:t xml:space="preserve"> but you are expected to know </w:t>
      </w:r>
      <w:r w:rsidR="006C6E05">
        <w:t>how to derive it by hand.</w:t>
      </w:r>
      <w:r w:rsidR="001D4025">
        <w:t xml:space="preserve"> </w:t>
      </w:r>
      <w:r w:rsidR="0036158A">
        <w:t>The analysis can be simplified by combining R</w:t>
      </w:r>
      <w:r w:rsidR="00B707D8">
        <w:t>a</w:t>
      </w:r>
      <w:r w:rsidR="0036158A">
        <w:t xml:space="preserve"> and R</w:t>
      </w:r>
      <w:r w:rsidR="00B707D8">
        <w:t>b</w:t>
      </w:r>
      <w:r w:rsidR="0036158A">
        <w:t xml:space="preserve"> to its Thevenin equivalent</w:t>
      </w:r>
      <w:r w:rsidR="00E7357F">
        <w:t xml:space="preserve"> and using the standard Schmitt Trigger equations given </w:t>
      </w:r>
      <w:r w:rsidR="00E94AC9">
        <w:t xml:space="preserve">in </w:t>
      </w:r>
      <w:r w:rsidR="006F3FFA">
        <w:rPr>
          <w:color w:val="000000" w:themeColor="text1"/>
        </w:rPr>
        <w:t xml:space="preserve"> </w:t>
      </w:r>
      <w:hyperlink r:id="rId16" w:anchor="Non-inverting_Schmitt_trigger" w:history="1">
        <w:r w:rsidR="005B77C7" w:rsidRPr="00E94AC9">
          <w:rPr>
            <w:rStyle w:val="Hyperlink"/>
            <w:color w:val="000000" w:themeColor="text1"/>
            <w:u w:val="none"/>
          </w:rPr>
          <w:t>https://en.wikipedia.org/wiki/Schmitt_trigger#Non-inverting_Schmitt_trigger</w:t>
        </w:r>
      </w:hyperlink>
      <w:r w:rsidR="006F3FFA">
        <w:rPr>
          <w:rStyle w:val="Hyperlink"/>
          <w:color w:val="000000" w:themeColor="text1"/>
          <w:u w:val="none"/>
        </w:rPr>
        <w:t xml:space="preserve">. </w:t>
      </w:r>
      <w:r w:rsidR="006F3FFA">
        <w:t>Use</w:t>
      </w:r>
      <w:r w:rsidR="00E94AC9">
        <w:t xml:space="preserve"> standard resistor values from the E12 series</w:t>
      </w:r>
      <w:r w:rsidR="00E94AC9" w:rsidRPr="00E94AC9">
        <w:rPr>
          <w:color w:val="000000" w:themeColor="text1"/>
        </w:rPr>
        <w:t xml:space="preserve"> (</w:t>
      </w:r>
      <w:hyperlink r:id="rId17" w:history="1">
        <w:r w:rsidR="00E94AC9" w:rsidRPr="00E94AC9">
          <w:rPr>
            <w:rStyle w:val="Hyperlink"/>
            <w:color w:val="000000" w:themeColor="text1"/>
          </w:rPr>
          <w:t>http://jansson.us/ resistors.html</w:t>
        </w:r>
      </w:hyperlink>
      <w:r w:rsidR="00E94AC9" w:rsidRPr="00E94AC9">
        <w:rPr>
          <w:rStyle w:val="Hyperlink"/>
          <w:color w:val="000000" w:themeColor="text1"/>
          <w:u w:val="none"/>
        </w:rPr>
        <w:t>)</w:t>
      </w:r>
      <w:r w:rsidR="006F3FFA">
        <w:rPr>
          <w:rStyle w:val="Hyperlink"/>
          <w:color w:val="000000" w:themeColor="text1"/>
          <w:u w:val="none"/>
        </w:rPr>
        <w:t>.</w:t>
      </w:r>
    </w:p>
    <w:p w14:paraId="528447E3" w14:textId="72972699" w:rsidR="00062166" w:rsidRDefault="00062166" w:rsidP="00E94AC9">
      <w:pPr>
        <w:spacing w:after="0" w:line="240" w:lineRule="auto"/>
        <w:jc w:val="both"/>
        <w:rPr>
          <w:rStyle w:val="Hyperlink"/>
          <w:color w:val="000000" w:themeColor="text1"/>
          <w:u w:val="none"/>
        </w:rPr>
      </w:pPr>
    </w:p>
    <w:p w14:paraId="4D96D81B" w14:textId="418071F6" w:rsidR="005B77C7" w:rsidRPr="00C0121B" w:rsidRDefault="00206246" w:rsidP="00E503DE">
      <w:r>
        <w:t>Complete</w:t>
      </w:r>
      <w:r w:rsidR="00E503DE">
        <w:t xml:space="preserve"> the following tasks:</w:t>
      </w:r>
    </w:p>
    <w:p w14:paraId="6168D39A" w14:textId="77777777" w:rsidR="000D3E0C" w:rsidRDefault="000D3E0C" w:rsidP="00FF6324">
      <w:pPr>
        <w:pStyle w:val="Heading2"/>
        <w:spacing w:before="0" w:line="240" w:lineRule="auto"/>
        <w:jc w:val="both"/>
      </w:pPr>
      <w:r>
        <w:t>Questions</w:t>
      </w:r>
    </w:p>
    <w:p w14:paraId="34029845" w14:textId="77777777" w:rsidR="005B77C7" w:rsidRDefault="005B77C7" w:rsidP="005B77C7">
      <w:pPr>
        <w:pStyle w:val="ListParagraph"/>
        <w:spacing w:after="0" w:line="240" w:lineRule="auto"/>
        <w:jc w:val="both"/>
      </w:pPr>
    </w:p>
    <w:p w14:paraId="3C3D63E8" w14:textId="42310C26" w:rsidR="004C706A" w:rsidRDefault="00D86066" w:rsidP="004C706A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Plot theoretical (assuming no losses) output voltage and output power for load resistance values of 2, 4, 8, 12 and 16 Ω (RL on x-axis and Po/Vo on y-axis). </w:t>
      </w:r>
    </w:p>
    <w:p w14:paraId="2816F000" w14:textId="77777777" w:rsidR="00093D81" w:rsidRDefault="00093D81" w:rsidP="00093D81">
      <w:pPr>
        <w:pStyle w:val="ListParagraph"/>
        <w:spacing w:after="0" w:line="240" w:lineRule="auto"/>
        <w:jc w:val="both"/>
      </w:pPr>
    </w:p>
    <w:p w14:paraId="79858EB2" w14:textId="23ED1AF9" w:rsidR="004C706A" w:rsidRDefault="0016719A" w:rsidP="00FF632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Calculate</w:t>
      </w:r>
      <w:r w:rsidR="004C706A">
        <w:t xml:space="preserve"> the expected switching frequencies and duty cycles of the simulation for each load.</w:t>
      </w:r>
    </w:p>
    <w:p w14:paraId="29D14F40" w14:textId="77777777" w:rsidR="00425497" w:rsidRDefault="00425497" w:rsidP="00425497">
      <w:pPr>
        <w:pStyle w:val="ListParagraph"/>
        <w:spacing w:after="0" w:line="240" w:lineRule="auto"/>
        <w:jc w:val="both"/>
      </w:pPr>
    </w:p>
    <w:p w14:paraId="3CD28ED8" w14:textId="421A1BF5" w:rsidR="00E7357F" w:rsidRDefault="00D86066" w:rsidP="00FF632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Verify your theoretical answers using the simulation model.</w:t>
      </w:r>
      <w:r w:rsidR="00425497">
        <w:t xml:space="preserve"> In the simulation, note down the switching duty cycle and frequenc</w:t>
      </w:r>
      <w:r w:rsidR="0016719A">
        <w:t>y</w:t>
      </w:r>
      <w:r w:rsidR="00425497">
        <w:t>.</w:t>
      </w:r>
      <w:r>
        <w:t xml:space="preserve"> You are </w:t>
      </w:r>
      <w:r>
        <w:lastRenderedPageBreak/>
        <w:t>expected to do individual simulations for each load resistance value and plot the results alongside the theoretical results.</w:t>
      </w:r>
    </w:p>
    <w:p w14:paraId="0376A6A0" w14:textId="77777777" w:rsidR="00B865D8" w:rsidRDefault="00B865D8" w:rsidP="00B865D8">
      <w:pPr>
        <w:pStyle w:val="ListParagraph"/>
      </w:pPr>
    </w:p>
    <w:p w14:paraId="01AA75D2" w14:textId="778FBECF" w:rsidR="00B865D8" w:rsidRPr="00B865D8" w:rsidRDefault="00B865D8" w:rsidP="00B865D8">
      <w:pPr>
        <w:pStyle w:val="ListParagraph"/>
        <w:spacing w:after="0" w:line="240" w:lineRule="auto"/>
        <w:jc w:val="both"/>
        <w:rPr>
          <w:i/>
          <w:iCs/>
        </w:rPr>
      </w:pPr>
      <w:r>
        <w:rPr>
          <w:i/>
          <w:iCs/>
        </w:rPr>
        <w:t>Hint: Set Ra = 10</w:t>
      </w:r>
      <w:r w:rsidR="00DA6755">
        <w:rPr>
          <w:i/>
          <w:iCs/>
        </w:rPr>
        <w:t xml:space="preserve"> </w:t>
      </w:r>
      <w:r>
        <w:rPr>
          <w:i/>
          <w:iCs/>
        </w:rPr>
        <w:t>k</w:t>
      </w:r>
      <w:r w:rsidR="00FC4CA0" w:rsidRPr="00DA6755">
        <w:rPr>
          <w:i/>
          <w:iCs/>
        </w:rPr>
        <w:t>Ω</w:t>
      </w:r>
    </w:p>
    <w:p w14:paraId="73B7429F" w14:textId="39450163" w:rsidR="00E7357F" w:rsidRDefault="00E7357F" w:rsidP="000946F9">
      <w:pPr>
        <w:spacing w:after="0" w:line="240" w:lineRule="auto"/>
        <w:jc w:val="both"/>
      </w:pPr>
    </w:p>
    <w:p w14:paraId="1B26D5EA" w14:textId="075EFE17" w:rsidR="000D3E0C" w:rsidRDefault="000D3E0C" w:rsidP="00FF632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At what load </w:t>
      </w:r>
      <w:r w:rsidR="00EA6B7E">
        <w:t>do you observe</w:t>
      </w:r>
      <w:r>
        <w:t xml:space="preserve"> maximum </w:t>
      </w:r>
      <w:r w:rsidR="007610BC">
        <w:t xml:space="preserve">output </w:t>
      </w:r>
      <w:r>
        <w:t>power and why?</w:t>
      </w:r>
      <w:r w:rsidR="005B2B1D">
        <w:t xml:space="preserve"> </w:t>
      </w:r>
    </w:p>
    <w:p w14:paraId="62466755" w14:textId="77777777" w:rsidR="005B2B1D" w:rsidRDefault="005B2B1D" w:rsidP="005B2B1D">
      <w:pPr>
        <w:pStyle w:val="ListParagraph"/>
        <w:spacing w:after="0" w:line="240" w:lineRule="auto"/>
        <w:jc w:val="both"/>
      </w:pPr>
    </w:p>
    <w:p w14:paraId="4A299B27" w14:textId="6E5DCC81" w:rsidR="005B2B1D" w:rsidRDefault="005B2B1D" w:rsidP="00FF632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What is the maximum switching frequency of the simulated system? </w:t>
      </w:r>
    </w:p>
    <w:p w14:paraId="13BA3186" w14:textId="77777777" w:rsidR="00E07A21" w:rsidRDefault="00E07A21" w:rsidP="00E07A21"/>
    <w:p w14:paraId="57FFFA92" w14:textId="77777777" w:rsidR="00E07A21" w:rsidRDefault="00E07A21" w:rsidP="00E07A21"/>
    <w:p w14:paraId="390C38DE" w14:textId="77777777" w:rsidR="00E07A21" w:rsidRDefault="00E07A21" w:rsidP="00E07A21"/>
    <w:p w14:paraId="68C927A9" w14:textId="77777777" w:rsidR="00E07A21" w:rsidRDefault="00E07A21" w:rsidP="00E07A21"/>
    <w:p w14:paraId="078CF73C" w14:textId="77777777" w:rsidR="00E07A21" w:rsidRDefault="00E07A21" w:rsidP="00E07A21"/>
    <w:p w14:paraId="72D1B067" w14:textId="77777777" w:rsidR="00E07A21" w:rsidRDefault="00E07A21" w:rsidP="00E07A21"/>
    <w:p w14:paraId="6F0830A7" w14:textId="77777777" w:rsidR="00E07A21" w:rsidRDefault="00E07A21" w:rsidP="00E07A21"/>
    <w:p w14:paraId="224AC298" w14:textId="77777777" w:rsidR="00E07A21" w:rsidRDefault="00E07A21" w:rsidP="00E07A21"/>
    <w:p w14:paraId="188BB166" w14:textId="77777777" w:rsidR="00E07A21" w:rsidRDefault="00E07A21" w:rsidP="00E07A21"/>
    <w:p w14:paraId="11931DA4" w14:textId="77777777" w:rsidR="00E07A21" w:rsidRDefault="00E07A21" w:rsidP="00E07A21"/>
    <w:p w14:paraId="0F8C728A" w14:textId="77777777" w:rsidR="00E07A21" w:rsidRDefault="00E07A21" w:rsidP="00E07A21"/>
    <w:p w14:paraId="616FAAEF" w14:textId="77777777" w:rsidR="00E07A21" w:rsidRDefault="00E07A21" w:rsidP="00E07A21"/>
    <w:p w14:paraId="7CBA21DE" w14:textId="77777777" w:rsidR="00E07A21" w:rsidRDefault="00E07A21" w:rsidP="00E07A21"/>
    <w:p w14:paraId="4CF4A3A4" w14:textId="77777777" w:rsidR="00E07A21" w:rsidRDefault="00E07A21" w:rsidP="00E07A21"/>
    <w:p w14:paraId="297FA35E" w14:textId="77777777" w:rsidR="00E07A21" w:rsidRDefault="00E07A21" w:rsidP="00E07A21"/>
    <w:p w14:paraId="5CE4990B" w14:textId="77777777" w:rsidR="00E07A21" w:rsidRDefault="00E07A21" w:rsidP="00E07A21"/>
    <w:p w14:paraId="741AAC20" w14:textId="77777777" w:rsidR="00E07A21" w:rsidRDefault="00E07A21" w:rsidP="00E07A21"/>
    <w:p w14:paraId="3ECCEE90" w14:textId="77777777" w:rsidR="00E07A21" w:rsidRDefault="00E07A21" w:rsidP="00E07A21"/>
    <w:p w14:paraId="41098C62" w14:textId="77777777" w:rsidR="00E07A21" w:rsidRDefault="00E07A21" w:rsidP="00E07A21"/>
    <w:p w14:paraId="185B73BD" w14:textId="77777777" w:rsidR="00E07A21" w:rsidRDefault="00E07A21" w:rsidP="00E07A21"/>
    <w:p w14:paraId="01F3197C" w14:textId="77777777" w:rsidR="00E07A21" w:rsidRDefault="00E07A21" w:rsidP="00E07A21"/>
    <w:p w14:paraId="41371E3A" w14:textId="77777777" w:rsidR="00E07A21" w:rsidRDefault="00E07A21" w:rsidP="00E07A21"/>
    <w:p w14:paraId="6B953032" w14:textId="77777777" w:rsidR="00E07A21" w:rsidRDefault="00E07A21" w:rsidP="00E07A21"/>
    <w:p w14:paraId="04BB2B6A" w14:textId="77777777" w:rsidR="00E07A21" w:rsidRDefault="00E07A21" w:rsidP="00E07A21"/>
    <w:p w14:paraId="7D83F817" w14:textId="4A24FF3C" w:rsidR="004F12E0" w:rsidRDefault="00E03D35" w:rsidP="00D77852">
      <w:pPr>
        <w:pStyle w:val="Heading1"/>
      </w:pPr>
      <w:r>
        <w:lastRenderedPageBreak/>
        <w:t xml:space="preserve">(Optional) </w:t>
      </w:r>
      <w:r w:rsidR="00D77852">
        <w:t>Task IV - Impact of coupling change</w:t>
      </w:r>
    </w:p>
    <w:p w14:paraId="7B7641E7" w14:textId="465D86CE" w:rsidR="00EE7B4A" w:rsidRPr="00EE7B4A" w:rsidRDefault="00EE7B4A" w:rsidP="00132C5F">
      <w:pPr>
        <w:jc w:val="both"/>
      </w:pPr>
      <w:r>
        <w:t xml:space="preserve">In a practical IPT system, the mutual inductance between the track and the pick-up </w:t>
      </w:r>
      <w:r w:rsidR="00730D8F">
        <w:t xml:space="preserve">will change depending on the relative position between the two magnetic structures. </w:t>
      </w:r>
      <w:r w:rsidR="006949F9">
        <w:t xml:space="preserve">Your task is to investigate how a change in mutual inductance impacts the various voltages and currents in a </w:t>
      </w:r>
      <w:r w:rsidR="00E94A9A">
        <w:t xml:space="preserve">parallel tuned IPT system with a </w:t>
      </w:r>
      <w:r w:rsidR="00132C5F">
        <w:t xml:space="preserve">hysteric </w:t>
      </w:r>
      <w:proofErr w:type="gramStart"/>
      <w:r w:rsidR="00132C5F">
        <w:t>controller</w:t>
      </w:r>
      <w:proofErr w:type="gramEnd"/>
    </w:p>
    <w:p w14:paraId="165819AE" w14:textId="53AEDD1B" w:rsidR="0017682F" w:rsidRPr="007541FB" w:rsidRDefault="00132C5F" w:rsidP="0091695A">
      <w:pPr>
        <w:spacing w:after="0" w:line="240" w:lineRule="auto"/>
        <w:jc w:val="both"/>
      </w:pPr>
      <w:r>
        <w:t xml:space="preserve">Increase the coupling factor from the 5% used in the previous </w:t>
      </w:r>
      <w:r w:rsidR="0017682F">
        <w:t>tasks to 30%. Modify the inductance matrix in IPTQ3 and</w:t>
      </w:r>
      <w:r w:rsidR="00A11173">
        <w:t xml:space="preserve"> run the simulation.</w:t>
      </w:r>
    </w:p>
    <w:p w14:paraId="4861D9EA" w14:textId="6CF1BC8C" w:rsidR="0004387D" w:rsidRDefault="0004387D" w:rsidP="00D77852">
      <w:pPr>
        <w:spacing w:after="0" w:line="240" w:lineRule="auto"/>
        <w:jc w:val="both"/>
        <w:rPr>
          <w:i/>
          <w:iCs/>
        </w:rPr>
      </w:pPr>
    </w:p>
    <w:p w14:paraId="1FF16F17" w14:textId="503798A3" w:rsidR="00DD233A" w:rsidRPr="00DD233A" w:rsidRDefault="0004387D" w:rsidP="00586843">
      <w:pPr>
        <w:pStyle w:val="Heading2"/>
      </w:pPr>
      <w:r>
        <w:t>Questions</w:t>
      </w:r>
    </w:p>
    <w:p w14:paraId="4E282E51" w14:textId="5A9F4F59" w:rsidR="00BB2E5A" w:rsidRDefault="00BB2E5A" w:rsidP="00743D7F">
      <w:pPr>
        <w:pStyle w:val="ListParagraph"/>
        <w:numPr>
          <w:ilvl w:val="0"/>
          <w:numId w:val="14"/>
        </w:numPr>
      </w:pPr>
      <w:r>
        <w:t xml:space="preserve">What is the short circuit current </w:t>
      </w:r>
      <w:r w:rsidR="0015534D">
        <w:t xml:space="preserve">and uncompensated volt-amps </w:t>
      </w:r>
      <w:r>
        <w:t>of the parallel tuned system at this coupling factor?</w:t>
      </w:r>
    </w:p>
    <w:p w14:paraId="384E0632" w14:textId="77777777" w:rsidR="00BB2E5A" w:rsidRDefault="00BB2E5A" w:rsidP="00BB2E5A">
      <w:pPr>
        <w:pStyle w:val="ListParagraph"/>
      </w:pPr>
    </w:p>
    <w:p w14:paraId="0BA23156" w14:textId="15842BBC" w:rsidR="00981A01" w:rsidRDefault="00F154BF" w:rsidP="00981A01">
      <w:pPr>
        <w:pStyle w:val="ListParagraph"/>
        <w:numPr>
          <w:ilvl w:val="0"/>
          <w:numId w:val="14"/>
        </w:numPr>
      </w:pPr>
      <w:r>
        <w:t>Briefly discuss the</w:t>
      </w:r>
      <w:r w:rsidR="00743D7F">
        <w:t xml:space="preserve"> differences between this simulation and the </w:t>
      </w:r>
      <w:r w:rsidR="00415C27">
        <w:t>simulation results from Task 3a. Observe the following parameters</w:t>
      </w:r>
      <w:r w:rsidR="00A92EE8">
        <w:t>:</w:t>
      </w:r>
    </w:p>
    <w:p w14:paraId="611206F8" w14:textId="4B1055DD" w:rsidR="00981A01" w:rsidRDefault="00981A01" w:rsidP="00981A01">
      <w:pPr>
        <w:pStyle w:val="ListParagraph"/>
        <w:numPr>
          <w:ilvl w:val="1"/>
          <w:numId w:val="14"/>
        </w:numPr>
      </w:pPr>
      <w:r>
        <w:t>Secondary coil current</w:t>
      </w:r>
    </w:p>
    <w:p w14:paraId="4CBACF4F" w14:textId="3C4B7F79" w:rsidR="00981A01" w:rsidRDefault="00981A01" w:rsidP="00981A01">
      <w:pPr>
        <w:pStyle w:val="ListParagraph"/>
        <w:numPr>
          <w:ilvl w:val="1"/>
          <w:numId w:val="14"/>
        </w:numPr>
      </w:pPr>
      <w:r>
        <w:t>Switching frequency</w:t>
      </w:r>
    </w:p>
    <w:p w14:paraId="376618A7" w14:textId="14BF88B6" w:rsidR="00981A01" w:rsidRDefault="00981A01" w:rsidP="00981A01">
      <w:pPr>
        <w:pStyle w:val="ListParagraph"/>
        <w:numPr>
          <w:ilvl w:val="1"/>
          <w:numId w:val="14"/>
        </w:numPr>
      </w:pPr>
      <w:r>
        <w:t>Duty cycle</w:t>
      </w:r>
    </w:p>
    <w:p w14:paraId="12EC7BE5" w14:textId="081BB05A" w:rsidR="00981A01" w:rsidRDefault="009A778F" w:rsidP="00981A01">
      <w:pPr>
        <w:pStyle w:val="ListParagraph"/>
        <w:numPr>
          <w:ilvl w:val="1"/>
          <w:numId w:val="14"/>
        </w:numPr>
      </w:pPr>
      <w:r>
        <w:t>Output voltage</w:t>
      </w:r>
    </w:p>
    <w:p w14:paraId="23A7C22B" w14:textId="2AD2A5EE" w:rsidR="00743D7F" w:rsidRDefault="009A778F" w:rsidP="00BB5CE3">
      <w:pPr>
        <w:pStyle w:val="ListParagraph"/>
        <w:numPr>
          <w:ilvl w:val="1"/>
          <w:numId w:val="14"/>
        </w:numPr>
      </w:pPr>
      <w:r>
        <w:t>Output power</w:t>
      </w:r>
    </w:p>
    <w:p w14:paraId="620E40ED" w14:textId="28D866B3" w:rsidR="00BB5CE3" w:rsidRDefault="00A92EE8" w:rsidP="00AC4C75">
      <w:pPr>
        <w:ind w:left="720"/>
      </w:pPr>
      <w:r>
        <w:t>You are not required to do any calculations.</w:t>
      </w:r>
    </w:p>
    <w:p w14:paraId="7E13DA9E" w14:textId="0B91661F" w:rsidR="00BB5CE3" w:rsidRDefault="00935E71" w:rsidP="00BB5CE3">
      <w:pPr>
        <w:pStyle w:val="ListParagraph"/>
        <w:numPr>
          <w:ilvl w:val="0"/>
          <w:numId w:val="14"/>
        </w:numPr>
      </w:pPr>
      <w:r>
        <w:t xml:space="preserve">What practical considerations do you need </w:t>
      </w:r>
      <w:r w:rsidR="006D0705">
        <w:t>to think about when designing a system with large coupling swings?</w:t>
      </w:r>
    </w:p>
    <w:p w14:paraId="640757D3" w14:textId="3EEA6FC4" w:rsidR="0091695A" w:rsidRDefault="0091695A" w:rsidP="0091695A">
      <w:pPr>
        <w:pStyle w:val="ListParagraph"/>
        <w:rPr>
          <w:i/>
          <w:iCs/>
        </w:rPr>
      </w:pPr>
      <w:r>
        <w:rPr>
          <w:i/>
          <w:iCs/>
        </w:rPr>
        <w:t>Hint</w:t>
      </w:r>
      <w:r w:rsidR="001D3536">
        <w:rPr>
          <w:i/>
          <w:iCs/>
        </w:rPr>
        <w:t xml:space="preserve">: Think about your copper diameter, </w:t>
      </w:r>
      <w:r w:rsidR="00B233AD">
        <w:rPr>
          <w:i/>
          <w:iCs/>
        </w:rPr>
        <w:t>and losses in the switch</w:t>
      </w:r>
    </w:p>
    <w:p w14:paraId="39C3705C" w14:textId="77777777" w:rsidR="005904F1" w:rsidRDefault="005904F1" w:rsidP="005904F1">
      <w:pPr>
        <w:pStyle w:val="Heading1"/>
        <w:spacing w:before="0" w:line="240" w:lineRule="auto"/>
        <w:jc w:val="both"/>
      </w:pPr>
      <w:r>
        <w:t>Optional Tasks</w:t>
      </w:r>
    </w:p>
    <w:p w14:paraId="19BA4879" w14:textId="77777777" w:rsidR="005904F1" w:rsidRDefault="005904F1" w:rsidP="005904F1">
      <w:pPr>
        <w:pStyle w:val="ListParagraph"/>
        <w:spacing w:after="0" w:line="240" w:lineRule="auto"/>
        <w:jc w:val="both"/>
      </w:pPr>
    </w:p>
    <w:p w14:paraId="1A7B15A3" w14:textId="77777777" w:rsidR="005904F1" w:rsidRPr="008E15B9" w:rsidRDefault="005904F1" w:rsidP="005904F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Look at the sensitivity of the output power to variations in the value of compensation capacitor. (</w:t>
      </w:r>
      <w:r w:rsidRPr="00E7357F">
        <w:rPr>
          <w:i/>
        </w:rPr>
        <w:t>Do a parameter sweep from MATLAB and plot power for different capacitor values.</w:t>
      </w:r>
      <w:r w:rsidRPr="00460937">
        <w:t>)</w:t>
      </w:r>
    </w:p>
    <w:p w14:paraId="7EF9D338" w14:textId="77777777" w:rsidR="005904F1" w:rsidRPr="008E15B9" w:rsidRDefault="005904F1" w:rsidP="005904F1">
      <w:pPr>
        <w:pStyle w:val="ListParagraph"/>
        <w:spacing w:after="0" w:line="240" w:lineRule="auto"/>
        <w:jc w:val="both"/>
      </w:pPr>
    </w:p>
    <w:p w14:paraId="512916B6" w14:textId="77777777" w:rsidR="005904F1" w:rsidRDefault="005904F1" w:rsidP="005904F1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Investigate losses of the pick-up circuit. (</w:t>
      </w:r>
      <w:r>
        <w:rPr>
          <w:i/>
        </w:rPr>
        <w:t>Thermal simulation is done separately and thus is not included in standard simulation. Resistance losses can be measured from Pin – Pout, but switch losses and diode losses need to be accounted for in thermal simulation.</w:t>
      </w:r>
      <w:r w:rsidRPr="00460937">
        <w:t>)</w:t>
      </w:r>
    </w:p>
    <w:p w14:paraId="42CE806E" w14:textId="77777777" w:rsidR="005904F1" w:rsidRPr="005904F1" w:rsidRDefault="005904F1" w:rsidP="005904F1">
      <w:pPr>
        <w:rPr>
          <w:i/>
          <w:iCs/>
        </w:rPr>
      </w:pPr>
    </w:p>
    <w:sectPr w:rsidR="005904F1" w:rsidRPr="005904F1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0C6E" w14:textId="77777777" w:rsidR="00BE4E96" w:rsidRDefault="00BE4E96" w:rsidP="00130C3F">
      <w:pPr>
        <w:spacing w:after="0" w:line="240" w:lineRule="auto"/>
      </w:pPr>
      <w:r>
        <w:separator/>
      </w:r>
    </w:p>
  </w:endnote>
  <w:endnote w:type="continuationSeparator" w:id="0">
    <w:p w14:paraId="1FB84A37" w14:textId="77777777" w:rsidR="00BE4E96" w:rsidRDefault="00BE4E96" w:rsidP="00130C3F">
      <w:pPr>
        <w:spacing w:after="0" w:line="240" w:lineRule="auto"/>
      </w:pPr>
      <w:r>
        <w:continuationSeparator/>
      </w:r>
    </w:p>
  </w:endnote>
  <w:endnote w:type="continuationNotice" w:id="1">
    <w:p w14:paraId="3B3E30E2" w14:textId="77777777" w:rsidR="00BE4E96" w:rsidRDefault="00BE4E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0D85C" w14:textId="651BB4C2" w:rsidR="005D66B3" w:rsidRPr="00001A4B" w:rsidRDefault="005D66B3">
    <w:pPr>
      <w:pStyle w:val="Footer"/>
      <w:rPr>
        <w:sz w:val="18"/>
        <w:szCs w:val="18"/>
      </w:rPr>
    </w:pPr>
    <w:r w:rsidRPr="00001A4B">
      <w:rPr>
        <w:sz w:val="18"/>
        <w:szCs w:val="18"/>
      </w:rPr>
      <w:t>EE734</w:t>
    </w:r>
    <w:r>
      <w:rPr>
        <w:sz w:val="18"/>
        <w:szCs w:val="18"/>
      </w:rPr>
      <w:t>LA_Rev4</w:t>
    </w:r>
    <w:r w:rsidRPr="00001A4B">
      <w:rPr>
        <w:sz w:val="18"/>
        <w:szCs w:val="18"/>
      </w:rPr>
      <w:ptab w:relativeTo="margin" w:alignment="center" w:leader="none"/>
    </w:r>
    <w:r w:rsidRPr="00001A4B">
      <w:rPr>
        <w:sz w:val="18"/>
        <w:szCs w:val="18"/>
      </w:rPr>
      <w:fldChar w:fldCharType="begin"/>
    </w:r>
    <w:r w:rsidRPr="00001A4B">
      <w:rPr>
        <w:sz w:val="18"/>
        <w:szCs w:val="18"/>
      </w:rPr>
      <w:instrText xml:space="preserve"> PAGE   \* MERGEFORMAT </w:instrText>
    </w:r>
    <w:r w:rsidRPr="00001A4B">
      <w:rPr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001A4B">
      <w:rPr>
        <w:sz w:val="18"/>
        <w:szCs w:val="18"/>
      </w:rPr>
      <w:fldChar w:fldCharType="end"/>
    </w:r>
    <w:r w:rsidRPr="00001A4B">
      <w:rPr>
        <w:sz w:val="18"/>
        <w:szCs w:val="18"/>
      </w:rPr>
      <w:t>/</w:t>
    </w:r>
    <w:r w:rsidRPr="00001A4B">
      <w:rPr>
        <w:sz w:val="18"/>
        <w:szCs w:val="18"/>
      </w:rPr>
      <w:fldChar w:fldCharType="begin"/>
    </w:r>
    <w:r w:rsidRPr="00001A4B">
      <w:rPr>
        <w:sz w:val="18"/>
        <w:szCs w:val="18"/>
      </w:rPr>
      <w:instrText xml:space="preserve"> NUMPAGES   \* MERGEFORMAT </w:instrText>
    </w:r>
    <w:r w:rsidRPr="00001A4B">
      <w:rPr>
        <w:sz w:val="18"/>
        <w:szCs w:val="18"/>
      </w:rPr>
      <w:fldChar w:fldCharType="separate"/>
    </w:r>
    <w:r>
      <w:rPr>
        <w:noProof/>
        <w:sz w:val="18"/>
        <w:szCs w:val="18"/>
      </w:rPr>
      <w:t>6</w:t>
    </w:r>
    <w:r w:rsidRPr="00001A4B">
      <w:rPr>
        <w:noProof/>
        <w:sz w:val="18"/>
        <w:szCs w:val="18"/>
      </w:rPr>
      <w:fldChar w:fldCharType="end"/>
    </w:r>
    <w:r w:rsidRPr="00001A4B">
      <w:rPr>
        <w:sz w:val="18"/>
        <w:szCs w:val="18"/>
      </w:rPr>
      <w:ptab w:relativeTo="margin" w:alignment="right" w:leader="none"/>
    </w:r>
    <w:r w:rsidRPr="00001A4B">
      <w:rPr>
        <w:sz w:val="18"/>
        <w:szCs w:val="18"/>
      </w:rPr>
      <w:t>04/03</w:t>
    </w:r>
    <w:r>
      <w:rPr>
        <w:sz w:val="18"/>
        <w:szCs w:val="18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7457" w14:textId="77777777" w:rsidR="00BE4E96" w:rsidRDefault="00BE4E96" w:rsidP="00130C3F">
      <w:pPr>
        <w:spacing w:after="0" w:line="240" w:lineRule="auto"/>
      </w:pPr>
      <w:r>
        <w:separator/>
      </w:r>
    </w:p>
  </w:footnote>
  <w:footnote w:type="continuationSeparator" w:id="0">
    <w:p w14:paraId="2ABAD47D" w14:textId="77777777" w:rsidR="00BE4E96" w:rsidRDefault="00BE4E96" w:rsidP="00130C3F">
      <w:pPr>
        <w:spacing w:after="0" w:line="240" w:lineRule="auto"/>
      </w:pPr>
      <w:r>
        <w:continuationSeparator/>
      </w:r>
    </w:p>
  </w:footnote>
  <w:footnote w:type="continuationNotice" w:id="1">
    <w:p w14:paraId="4A5E1AE4" w14:textId="77777777" w:rsidR="00BE4E96" w:rsidRDefault="00BE4E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4C4155"/>
    <w:multiLevelType w:val="hybridMultilevel"/>
    <w:tmpl w:val="1512BD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70DC"/>
    <w:multiLevelType w:val="hybridMultilevel"/>
    <w:tmpl w:val="CF0A67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03EEF"/>
    <w:multiLevelType w:val="hybridMultilevel"/>
    <w:tmpl w:val="4DD8AE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770AF"/>
    <w:multiLevelType w:val="hybridMultilevel"/>
    <w:tmpl w:val="0DE8CB7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22363"/>
    <w:multiLevelType w:val="hybridMultilevel"/>
    <w:tmpl w:val="39BC598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33AD9"/>
    <w:multiLevelType w:val="hybridMultilevel"/>
    <w:tmpl w:val="A878850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966CA"/>
    <w:multiLevelType w:val="hybridMultilevel"/>
    <w:tmpl w:val="1E3E7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629A6"/>
    <w:multiLevelType w:val="hybridMultilevel"/>
    <w:tmpl w:val="83782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C614B"/>
    <w:multiLevelType w:val="hybridMultilevel"/>
    <w:tmpl w:val="CEBEF75C"/>
    <w:lvl w:ilvl="0" w:tplc="EA9038B4">
      <w:start w:val="2"/>
      <w:numFmt w:val="bullet"/>
      <w:lvlText w:val="-"/>
      <w:lvlJc w:val="left"/>
      <w:pPr>
        <w:ind w:left="435" w:hanging="360"/>
      </w:pPr>
      <w:rPr>
        <w:rFonts w:ascii="Verdana" w:eastAsiaTheme="minorHAnsi" w:hAnsi="Verdana" w:cstheme="minorBidi" w:hint="default"/>
        <w:i/>
      </w:rPr>
    </w:lvl>
    <w:lvl w:ilvl="1" w:tplc="1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4CC565DF"/>
    <w:multiLevelType w:val="hybridMultilevel"/>
    <w:tmpl w:val="48020BA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C2115"/>
    <w:multiLevelType w:val="hybridMultilevel"/>
    <w:tmpl w:val="BD2E35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152AE"/>
    <w:multiLevelType w:val="hybridMultilevel"/>
    <w:tmpl w:val="50C03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A5484"/>
    <w:multiLevelType w:val="hybridMultilevel"/>
    <w:tmpl w:val="1E3E71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83619"/>
    <w:multiLevelType w:val="hybridMultilevel"/>
    <w:tmpl w:val="4E709A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5875"/>
    <w:multiLevelType w:val="hybridMultilevel"/>
    <w:tmpl w:val="87DA3C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391793"/>
    <w:multiLevelType w:val="hybridMultilevel"/>
    <w:tmpl w:val="13A4D294"/>
    <w:lvl w:ilvl="0" w:tplc="EA9038B4">
      <w:start w:val="2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41774142">
    <w:abstractNumId w:val="3"/>
  </w:num>
  <w:num w:numId="2" w16cid:durableId="816992450">
    <w:abstractNumId w:val="10"/>
  </w:num>
  <w:num w:numId="3" w16cid:durableId="645010951">
    <w:abstractNumId w:val="9"/>
  </w:num>
  <w:num w:numId="4" w16cid:durableId="1991397678">
    <w:abstractNumId w:val="8"/>
  </w:num>
  <w:num w:numId="5" w16cid:durableId="18312818">
    <w:abstractNumId w:val="15"/>
  </w:num>
  <w:num w:numId="6" w16cid:durableId="1949383396">
    <w:abstractNumId w:val="1"/>
  </w:num>
  <w:num w:numId="7" w16cid:durableId="604189821">
    <w:abstractNumId w:val="7"/>
  </w:num>
  <w:num w:numId="8" w16cid:durableId="286591129">
    <w:abstractNumId w:val="13"/>
  </w:num>
  <w:num w:numId="9" w16cid:durableId="1103265582">
    <w:abstractNumId w:val="12"/>
  </w:num>
  <w:num w:numId="10" w16cid:durableId="1375034441">
    <w:abstractNumId w:val="11"/>
  </w:num>
  <w:num w:numId="11" w16cid:durableId="1156802421">
    <w:abstractNumId w:val="0"/>
  </w:num>
  <w:num w:numId="12" w16cid:durableId="469984319">
    <w:abstractNumId w:val="16"/>
  </w:num>
  <w:num w:numId="13" w16cid:durableId="1776896647">
    <w:abstractNumId w:val="5"/>
  </w:num>
  <w:num w:numId="14" w16cid:durableId="1513179507">
    <w:abstractNumId w:val="4"/>
  </w:num>
  <w:num w:numId="15" w16cid:durableId="905215949">
    <w:abstractNumId w:val="14"/>
  </w:num>
  <w:num w:numId="16" w16cid:durableId="1988777190">
    <w:abstractNumId w:val="2"/>
  </w:num>
  <w:num w:numId="17" w16cid:durableId="946428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939"/>
    <w:rsid w:val="0000140F"/>
    <w:rsid w:val="00001A4B"/>
    <w:rsid w:val="000063E7"/>
    <w:rsid w:val="0004387D"/>
    <w:rsid w:val="00045072"/>
    <w:rsid w:val="00054E17"/>
    <w:rsid w:val="00062166"/>
    <w:rsid w:val="00080939"/>
    <w:rsid w:val="0008760A"/>
    <w:rsid w:val="00093D81"/>
    <w:rsid w:val="000946F9"/>
    <w:rsid w:val="0009474D"/>
    <w:rsid w:val="000A1129"/>
    <w:rsid w:val="000A17CC"/>
    <w:rsid w:val="000B05FB"/>
    <w:rsid w:val="000C5C8A"/>
    <w:rsid w:val="000D006D"/>
    <w:rsid w:val="000D3E0C"/>
    <w:rsid w:val="000F0E2A"/>
    <w:rsid w:val="000F378C"/>
    <w:rsid w:val="000F5261"/>
    <w:rsid w:val="000F5845"/>
    <w:rsid w:val="00102340"/>
    <w:rsid w:val="001077E7"/>
    <w:rsid w:val="001104F3"/>
    <w:rsid w:val="00114724"/>
    <w:rsid w:val="001165D1"/>
    <w:rsid w:val="00130C3F"/>
    <w:rsid w:val="00132C5F"/>
    <w:rsid w:val="001368CF"/>
    <w:rsid w:val="00146356"/>
    <w:rsid w:val="0015534D"/>
    <w:rsid w:val="0015574C"/>
    <w:rsid w:val="0016719A"/>
    <w:rsid w:val="00167CA6"/>
    <w:rsid w:val="00173676"/>
    <w:rsid w:val="00176519"/>
    <w:rsid w:val="0017682F"/>
    <w:rsid w:val="001833AA"/>
    <w:rsid w:val="00185026"/>
    <w:rsid w:val="00192F7E"/>
    <w:rsid w:val="001A10A7"/>
    <w:rsid w:val="001A2F82"/>
    <w:rsid w:val="001D3536"/>
    <w:rsid w:val="001D4025"/>
    <w:rsid w:val="001D6E36"/>
    <w:rsid w:val="001F0F4F"/>
    <w:rsid w:val="00206246"/>
    <w:rsid w:val="002302EF"/>
    <w:rsid w:val="002477F0"/>
    <w:rsid w:val="00252F59"/>
    <w:rsid w:val="00256A01"/>
    <w:rsid w:val="00256DC6"/>
    <w:rsid w:val="00277D15"/>
    <w:rsid w:val="002834EB"/>
    <w:rsid w:val="002D2CEC"/>
    <w:rsid w:val="002E3A07"/>
    <w:rsid w:val="002E6ADF"/>
    <w:rsid w:val="00325BC6"/>
    <w:rsid w:val="003321E6"/>
    <w:rsid w:val="00333DEF"/>
    <w:rsid w:val="00351084"/>
    <w:rsid w:val="0036158A"/>
    <w:rsid w:val="0036224A"/>
    <w:rsid w:val="0037167C"/>
    <w:rsid w:val="00397390"/>
    <w:rsid w:val="003A0E70"/>
    <w:rsid w:val="003A1C11"/>
    <w:rsid w:val="003A5A91"/>
    <w:rsid w:val="003A668D"/>
    <w:rsid w:val="003A6DC7"/>
    <w:rsid w:val="003A7791"/>
    <w:rsid w:val="003B0A2E"/>
    <w:rsid w:val="003C5886"/>
    <w:rsid w:val="003D5FDA"/>
    <w:rsid w:val="003F588C"/>
    <w:rsid w:val="00404A4B"/>
    <w:rsid w:val="00414426"/>
    <w:rsid w:val="00415C27"/>
    <w:rsid w:val="00425497"/>
    <w:rsid w:val="00434B1C"/>
    <w:rsid w:val="00460937"/>
    <w:rsid w:val="00463421"/>
    <w:rsid w:val="004723D2"/>
    <w:rsid w:val="004736E8"/>
    <w:rsid w:val="0048440A"/>
    <w:rsid w:val="00487E55"/>
    <w:rsid w:val="00495EB8"/>
    <w:rsid w:val="004A2FEE"/>
    <w:rsid w:val="004B247D"/>
    <w:rsid w:val="004B2B12"/>
    <w:rsid w:val="004B365C"/>
    <w:rsid w:val="004B5430"/>
    <w:rsid w:val="004C706A"/>
    <w:rsid w:val="004C7618"/>
    <w:rsid w:val="004D2397"/>
    <w:rsid w:val="004E4ABF"/>
    <w:rsid w:val="004F12E0"/>
    <w:rsid w:val="004F54E2"/>
    <w:rsid w:val="00500C37"/>
    <w:rsid w:val="00504C2C"/>
    <w:rsid w:val="00514E48"/>
    <w:rsid w:val="00554CCD"/>
    <w:rsid w:val="0056121A"/>
    <w:rsid w:val="00570094"/>
    <w:rsid w:val="005716CE"/>
    <w:rsid w:val="00575900"/>
    <w:rsid w:val="00586843"/>
    <w:rsid w:val="005904F1"/>
    <w:rsid w:val="00593BB4"/>
    <w:rsid w:val="005A5F3F"/>
    <w:rsid w:val="005B2B1D"/>
    <w:rsid w:val="005B77C7"/>
    <w:rsid w:val="005B7A11"/>
    <w:rsid w:val="005B7E79"/>
    <w:rsid w:val="005D61BF"/>
    <w:rsid w:val="005D66B3"/>
    <w:rsid w:val="005D749B"/>
    <w:rsid w:val="005F31FA"/>
    <w:rsid w:val="00602868"/>
    <w:rsid w:val="00612B78"/>
    <w:rsid w:val="00612C88"/>
    <w:rsid w:val="0062132C"/>
    <w:rsid w:val="00625F52"/>
    <w:rsid w:val="006638B1"/>
    <w:rsid w:val="0068094A"/>
    <w:rsid w:val="00690794"/>
    <w:rsid w:val="006949F9"/>
    <w:rsid w:val="006B06D9"/>
    <w:rsid w:val="006C0B94"/>
    <w:rsid w:val="006C6E05"/>
    <w:rsid w:val="006D0705"/>
    <w:rsid w:val="006E4DB8"/>
    <w:rsid w:val="006F3FFA"/>
    <w:rsid w:val="006F5D4E"/>
    <w:rsid w:val="007204F1"/>
    <w:rsid w:val="00730D8F"/>
    <w:rsid w:val="00734836"/>
    <w:rsid w:val="00743D7F"/>
    <w:rsid w:val="00747741"/>
    <w:rsid w:val="007541FB"/>
    <w:rsid w:val="007610BC"/>
    <w:rsid w:val="0077541A"/>
    <w:rsid w:val="007778DE"/>
    <w:rsid w:val="00780C16"/>
    <w:rsid w:val="007851A5"/>
    <w:rsid w:val="007A3153"/>
    <w:rsid w:val="007A54DC"/>
    <w:rsid w:val="007C4502"/>
    <w:rsid w:val="007C6E85"/>
    <w:rsid w:val="007F060E"/>
    <w:rsid w:val="008121C8"/>
    <w:rsid w:val="0082702A"/>
    <w:rsid w:val="0084603D"/>
    <w:rsid w:val="00850942"/>
    <w:rsid w:val="008774A6"/>
    <w:rsid w:val="00881056"/>
    <w:rsid w:val="008831B9"/>
    <w:rsid w:val="008A5495"/>
    <w:rsid w:val="008B388D"/>
    <w:rsid w:val="008E15B9"/>
    <w:rsid w:val="008E3F96"/>
    <w:rsid w:val="008F73AF"/>
    <w:rsid w:val="00906DE0"/>
    <w:rsid w:val="0091695A"/>
    <w:rsid w:val="00926C7B"/>
    <w:rsid w:val="00935E71"/>
    <w:rsid w:val="00940B04"/>
    <w:rsid w:val="0096277A"/>
    <w:rsid w:val="0096390B"/>
    <w:rsid w:val="00974A51"/>
    <w:rsid w:val="00981A01"/>
    <w:rsid w:val="00983C2A"/>
    <w:rsid w:val="009A778F"/>
    <w:rsid w:val="009B0526"/>
    <w:rsid w:val="009B40AF"/>
    <w:rsid w:val="009E7C20"/>
    <w:rsid w:val="00A11173"/>
    <w:rsid w:val="00A11455"/>
    <w:rsid w:val="00A247F8"/>
    <w:rsid w:val="00A3521A"/>
    <w:rsid w:val="00A41824"/>
    <w:rsid w:val="00A4724F"/>
    <w:rsid w:val="00A57CFF"/>
    <w:rsid w:val="00A61E69"/>
    <w:rsid w:val="00A701A9"/>
    <w:rsid w:val="00A84AF1"/>
    <w:rsid w:val="00A92EE8"/>
    <w:rsid w:val="00AA555F"/>
    <w:rsid w:val="00AA5DB2"/>
    <w:rsid w:val="00AB120B"/>
    <w:rsid w:val="00AB387A"/>
    <w:rsid w:val="00AC09CE"/>
    <w:rsid w:val="00AC4C75"/>
    <w:rsid w:val="00AC5ECB"/>
    <w:rsid w:val="00AD2E86"/>
    <w:rsid w:val="00AD5858"/>
    <w:rsid w:val="00B14A83"/>
    <w:rsid w:val="00B178FD"/>
    <w:rsid w:val="00B233AD"/>
    <w:rsid w:val="00B5031D"/>
    <w:rsid w:val="00B54EAA"/>
    <w:rsid w:val="00B560B7"/>
    <w:rsid w:val="00B707D8"/>
    <w:rsid w:val="00B812F4"/>
    <w:rsid w:val="00B84EFF"/>
    <w:rsid w:val="00B865D8"/>
    <w:rsid w:val="00B93E11"/>
    <w:rsid w:val="00BB2E5A"/>
    <w:rsid w:val="00BB5CE3"/>
    <w:rsid w:val="00BC741F"/>
    <w:rsid w:val="00BD12BF"/>
    <w:rsid w:val="00BE45C0"/>
    <w:rsid w:val="00BE4E96"/>
    <w:rsid w:val="00C0121B"/>
    <w:rsid w:val="00C23D77"/>
    <w:rsid w:val="00C2517E"/>
    <w:rsid w:val="00C27EA9"/>
    <w:rsid w:val="00C77F9E"/>
    <w:rsid w:val="00C8208B"/>
    <w:rsid w:val="00CB1A1E"/>
    <w:rsid w:val="00CE4254"/>
    <w:rsid w:val="00D078AB"/>
    <w:rsid w:val="00D179BC"/>
    <w:rsid w:val="00D336F9"/>
    <w:rsid w:val="00D42573"/>
    <w:rsid w:val="00D606C3"/>
    <w:rsid w:val="00D66291"/>
    <w:rsid w:val="00D77852"/>
    <w:rsid w:val="00D86066"/>
    <w:rsid w:val="00DA3594"/>
    <w:rsid w:val="00DA3801"/>
    <w:rsid w:val="00DA6755"/>
    <w:rsid w:val="00DB1583"/>
    <w:rsid w:val="00DB2729"/>
    <w:rsid w:val="00DC06CD"/>
    <w:rsid w:val="00DD233A"/>
    <w:rsid w:val="00DD37B3"/>
    <w:rsid w:val="00E03D35"/>
    <w:rsid w:val="00E07A21"/>
    <w:rsid w:val="00E10077"/>
    <w:rsid w:val="00E107A0"/>
    <w:rsid w:val="00E148DB"/>
    <w:rsid w:val="00E30DB5"/>
    <w:rsid w:val="00E31905"/>
    <w:rsid w:val="00E33936"/>
    <w:rsid w:val="00E40779"/>
    <w:rsid w:val="00E503DE"/>
    <w:rsid w:val="00E51036"/>
    <w:rsid w:val="00E53AA5"/>
    <w:rsid w:val="00E61C20"/>
    <w:rsid w:val="00E654F8"/>
    <w:rsid w:val="00E7357F"/>
    <w:rsid w:val="00E90E5F"/>
    <w:rsid w:val="00E93FA7"/>
    <w:rsid w:val="00E94A9A"/>
    <w:rsid w:val="00E94AC9"/>
    <w:rsid w:val="00EA000E"/>
    <w:rsid w:val="00EA252C"/>
    <w:rsid w:val="00EA2DE9"/>
    <w:rsid w:val="00EA6B7E"/>
    <w:rsid w:val="00EC062B"/>
    <w:rsid w:val="00ED6113"/>
    <w:rsid w:val="00EE10D3"/>
    <w:rsid w:val="00EE2838"/>
    <w:rsid w:val="00EE3F24"/>
    <w:rsid w:val="00EE5EE1"/>
    <w:rsid w:val="00EE6D4A"/>
    <w:rsid w:val="00EE7B4A"/>
    <w:rsid w:val="00F0538F"/>
    <w:rsid w:val="00F154BF"/>
    <w:rsid w:val="00F24605"/>
    <w:rsid w:val="00F403EE"/>
    <w:rsid w:val="00F42B19"/>
    <w:rsid w:val="00F74FCD"/>
    <w:rsid w:val="00F80792"/>
    <w:rsid w:val="00F944EC"/>
    <w:rsid w:val="00FC4CA0"/>
    <w:rsid w:val="00FD2B8C"/>
    <w:rsid w:val="00FD5216"/>
    <w:rsid w:val="00FF2803"/>
    <w:rsid w:val="00FF32AB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FE08"/>
  <w15:chartTrackingRefBased/>
  <w15:docId w15:val="{17B54709-A20C-49F7-BC44-2801DAAA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2E0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F12E0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TitleChar">
    <w:name w:val="Title Char"/>
    <w:basedOn w:val="DefaultParagraphFont"/>
    <w:link w:val="Title"/>
    <w:rsid w:val="004F12E0"/>
    <w:rPr>
      <w:rFonts w:ascii="Arial" w:eastAsia="Times New Roman" w:hAnsi="Arial" w:cs="Arial"/>
      <w:b/>
      <w:bCs/>
      <w:kern w:val="28"/>
      <w:sz w:val="3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4F1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12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12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12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12E0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2E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3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0D3E0C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D3E0C"/>
    <w:rPr>
      <w:rFonts w:ascii="Verdana" w:hAnsi="Verdana"/>
    </w:rPr>
  </w:style>
  <w:style w:type="character" w:styleId="Hyperlink">
    <w:name w:val="Hyperlink"/>
    <w:basedOn w:val="DefaultParagraphFont"/>
    <w:uiPriority w:val="99"/>
    <w:unhideWhenUsed/>
    <w:rsid w:val="000D3E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C3F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130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C3F"/>
    <w:rPr>
      <w:rFonts w:ascii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B14A8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148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88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88C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F588C"/>
    <w:pPr>
      <w:spacing w:after="0" w:line="240" w:lineRule="auto"/>
    </w:pPr>
    <w:rPr>
      <w:rFonts w:ascii="Verdana" w:hAnsi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0F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jansson.us/%20resisto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chmitt_trigg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plexim.com/files/plecsmanual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F15C6-E034-43F0-B84C-B09C29037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8079</CharactersWithSpaces>
  <SharedDoc>false</SharedDoc>
  <HLinks>
    <vt:vector size="18" baseType="variant">
      <vt:variant>
        <vt:i4>196697</vt:i4>
      </vt:variant>
      <vt:variant>
        <vt:i4>6</vt:i4>
      </vt:variant>
      <vt:variant>
        <vt:i4>0</vt:i4>
      </vt:variant>
      <vt:variant>
        <vt:i4>5</vt:i4>
      </vt:variant>
      <vt:variant>
        <vt:lpwstr>http://jansson.us/ resistors.html</vt:lpwstr>
      </vt:variant>
      <vt:variant>
        <vt:lpwstr/>
      </vt:variant>
      <vt:variant>
        <vt:i4>2162711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https://en.wikipedia.org/wiki/Schmitt_trigger</vt:lpwstr>
      </vt:variant>
      <vt:variant>
        <vt:lpwstr>Non-inverting_Schmitt_trigger</vt:lpwstr>
      </vt:variant>
      <vt:variant>
        <vt:i4>3997744</vt:i4>
      </vt:variant>
      <vt:variant>
        <vt:i4>0</vt:i4>
      </vt:variant>
      <vt:variant>
        <vt:i4>0</vt:i4>
      </vt:variant>
      <vt:variant>
        <vt:i4>5</vt:i4>
      </vt:variant>
      <vt:variant>
        <vt:lpwstr>http://www.plexim.com/files/plecsmanual.pdf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Geoffrey Seymour Pearce</dc:creator>
  <cp:keywords/>
  <dc:description/>
  <cp:lastModifiedBy>Matthew Pearce</cp:lastModifiedBy>
  <cp:revision>28</cp:revision>
  <cp:lastPrinted>2018-03-10T20:55:00Z</cp:lastPrinted>
  <dcterms:created xsi:type="dcterms:W3CDTF">2022-03-21T16:39:00Z</dcterms:created>
  <dcterms:modified xsi:type="dcterms:W3CDTF">2024-02-17T01:05:00Z</dcterms:modified>
</cp:coreProperties>
</file>