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4BA94" w14:textId="3C95E4F7" w:rsidR="00A2367F" w:rsidRPr="00A2367F" w:rsidRDefault="1C0B7DBE" w:rsidP="1C0B7DBE">
      <w:pPr>
        <w:rPr>
          <w:rFonts w:ascii="Arial" w:eastAsia="Arial" w:hAnsi="Arial" w:cs="Arial"/>
          <w:b/>
          <w:bCs/>
          <w:sz w:val="24"/>
          <w:szCs w:val="24"/>
        </w:rPr>
      </w:pPr>
      <w:r w:rsidRPr="00A2367F">
        <w:rPr>
          <w:rFonts w:ascii="Arial" w:eastAsia="Arial" w:hAnsi="Arial" w:cs="Arial"/>
          <w:b/>
          <w:bCs/>
          <w:sz w:val="24"/>
          <w:szCs w:val="24"/>
        </w:rPr>
        <w:t>Dokumentation zur Shiny App: Weinqualität</w:t>
      </w:r>
      <w:r w:rsidR="00A2367F">
        <w:rPr>
          <w:rFonts w:ascii="Arial" w:eastAsia="Arial" w:hAnsi="Arial" w:cs="Arial"/>
          <w:b/>
          <w:bCs/>
          <w:sz w:val="24"/>
          <w:szCs w:val="24"/>
        </w:rPr>
        <w:t xml:space="preserve"> (von D. Gutmann, </w:t>
      </w:r>
      <w:r w:rsidR="004339A8">
        <w:rPr>
          <w:rFonts w:ascii="Arial" w:eastAsia="Arial" w:hAnsi="Arial" w:cs="Arial"/>
          <w:b/>
          <w:bCs/>
          <w:sz w:val="24"/>
          <w:szCs w:val="24"/>
        </w:rPr>
        <w:t xml:space="preserve">V. Güttinger, </w:t>
      </w:r>
      <w:r w:rsidR="00245B56">
        <w:rPr>
          <w:rFonts w:ascii="Arial" w:eastAsia="Arial" w:hAnsi="Arial" w:cs="Arial"/>
          <w:b/>
          <w:bCs/>
          <w:sz w:val="24"/>
          <w:szCs w:val="24"/>
        </w:rPr>
        <w:t>J. Hänle)</w:t>
      </w:r>
    </w:p>
    <w:p w14:paraId="70C99557" w14:textId="02C56461" w:rsidR="007E5C0A" w:rsidRPr="00245B56" w:rsidRDefault="1C0B7DBE" w:rsidP="00245B56">
      <w:pPr>
        <w:pStyle w:val="Listenabsatz"/>
        <w:numPr>
          <w:ilvl w:val="0"/>
          <w:numId w:val="1"/>
        </w:numPr>
        <w:spacing w:after="0"/>
        <w:rPr>
          <w:rFonts w:ascii="Arial" w:eastAsia="Arial" w:hAnsi="Arial" w:cs="Arial"/>
          <w:u w:val="single"/>
        </w:rPr>
      </w:pPr>
      <w:r w:rsidRPr="00245B56">
        <w:rPr>
          <w:rFonts w:ascii="Arial" w:eastAsia="Arial" w:hAnsi="Arial" w:cs="Arial"/>
          <w:u w:val="single"/>
        </w:rPr>
        <w:t>Einleitung</w:t>
      </w:r>
    </w:p>
    <w:p w14:paraId="51A5EAE9" w14:textId="0895BE3A" w:rsidR="007D1D93" w:rsidRPr="00DA219B" w:rsidRDefault="00B636B2" w:rsidP="1C0B7DBE">
      <w:p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>Im Rahmen des Moduls „</w:t>
      </w:r>
      <w:r w:rsidR="00EA77A8" w:rsidRPr="00DA219B">
        <w:rPr>
          <w:rFonts w:ascii="Arial" w:eastAsia="Arial" w:hAnsi="Arial" w:cs="Arial"/>
        </w:rPr>
        <w:t xml:space="preserve">Business Analytics: </w:t>
      </w:r>
      <w:r w:rsidRPr="00DA219B">
        <w:rPr>
          <w:rFonts w:ascii="Arial" w:eastAsia="Arial" w:hAnsi="Arial" w:cs="Arial"/>
        </w:rPr>
        <w:t>Anwendungsentwicklung“</w:t>
      </w:r>
      <w:r w:rsidR="00EA77A8" w:rsidRPr="00DA219B">
        <w:rPr>
          <w:rFonts w:ascii="Arial" w:eastAsia="Arial" w:hAnsi="Arial" w:cs="Arial"/>
        </w:rPr>
        <w:t xml:space="preserve"> soll eine </w:t>
      </w:r>
      <w:r w:rsidR="0017215C" w:rsidRPr="00DA219B">
        <w:rPr>
          <w:rFonts w:ascii="Arial" w:eastAsia="Arial" w:hAnsi="Arial" w:cs="Arial"/>
        </w:rPr>
        <w:t xml:space="preserve">interaktive </w:t>
      </w:r>
      <w:r w:rsidR="00090DA0" w:rsidRPr="00DA219B">
        <w:rPr>
          <w:rFonts w:ascii="Arial" w:eastAsia="Arial" w:hAnsi="Arial" w:cs="Arial"/>
        </w:rPr>
        <w:t xml:space="preserve">Webapplikation mittels </w:t>
      </w:r>
      <w:r w:rsidR="00535971" w:rsidRPr="00DA219B">
        <w:rPr>
          <w:rFonts w:ascii="Arial" w:eastAsia="Arial" w:hAnsi="Arial" w:cs="Arial"/>
        </w:rPr>
        <w:t xml:space="preserve">R </w:t>
      </w:r>
      <w:r w:rsidR="00EA77A8" w:rsidRPr="00DA219B">
        <w:rPr>
          <w:rFonts w:ascii="Arial" w:eastAsia="Arial" w:hAnsi="Arial" w:cs="Arial"/>
        </w:rPr>
        <w:t xml:space="preserve">Shiny entwickelt werden. </w:t>
      </w:r>
      <w:r w:rsidR="00ED7DEE" w:rsidRPr="00DA219B">
        <w:rPr>
          <w:rFonts w:ascii="Arial" w:eastAsia="Arial" w:hAnsi="Arial" w:cs="Arial"/>
        </w:rPr>
        <w:t>Hierfür wurde der Kaggle Datensatz „Wine Quality“ herangezogen</w:t>
      </w:r>
      <w:r w:rsidR="003B1183" w:rsidRPr="00DA219B">
        <w:rPr>
          <w:rFonts w:ascii="Arial" w:eastAsia="Arial" w:hAnsi="Arial" w:cs="Arial"/>
        </w:rPr>
        <w:t xml:space="preserve"> </w:t>
      </w:r>
      <w:sdt>
        <w:sdtPr>
          <w:rPr>
            <w:rFonts w:ascii="Arial" w:hAnsi="Arial" w:cs="Arial"/>
            <w:color w:val="000000"/>
          </w:rPr>
          <w:alias w:val="To edit, see citavi.com/edit"/>
          <w:tag w:val="CitaviPlaceholder#07532bbd-e63c-6ae5-08a6-403593aad800"/>
          <w:id w:val="-2024162051"/>
        </w:sdtPr>
        <w:sdtContent>
          <w:r w:rsidR="00832DD4" w:rsidRPr="00832DD4">
            <w:rPr>
              <w:rFonts w:ascii="Arial" w:hAnsi="Arial" w:cs="Arial"/>
              <w:color w:val="000000"/>
            </w:rPr>
            <w:fldChar w:fldCharType="begin"/>
          </w:r>
          <w:r w:rsidR="00832DD4" w:rsidRPr="00832DD4">
            <w:rPr>
              <w:rFonts w:ascii="Arial" w:hAnsi="Arial" w:cs="Arial"/>
              <w:color w:val="000000"/>
            </w:rPr>
            <w:instrText>ADDIN CitaviPlaceholder{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}</w:instrText>
          </w:r>
          <w:r w:rsidR="00832DD4" w:rsidRPr="00832DD4">
            <w:rPr>
              <w:rFonts w:ascii="Arial" w:hAnsi="Arial" w:cs="Arial"/>
              <w:color w:val="000000"/>
            </w:rPr>
            <w:fldChar w:fldCharType="separate"/>
          </w:r>
          <w:r w:rsidR="00832DD4" w:rsidRPr="00832DD4">
            <w:rPr>
              <w:rFonts w:ascii="Arial" w:hAnsi="Arial" w:cs="Arial"/>
              <w:color w:val="000000"/>
            </w:rPr>
            <w:t>(Parmar 2018)</w:t>
          </w:r>
          <w:r w:rsidR="00832DD4" w:rsidRPr="00832DD4">
            <w:rPr>
              <w:rFonts w:ascii="Arial" w:hAnsi="Arial" w:cs="Arial"/>
              <w:color w:val="000000"/>
            </w:rPr>
            <w:fldChar w:fldCharType="end"/>
          </w:r>
        </w:sdtContent>
      </w:sdt>
      <w:r w:rsidR="00ED7DEE" w:rsidRPr="00DA219B">
        <w:rPr>
          <w:rFonts w:ascii="Arial" w:eastAsia="Arial" w:hAnsi="Arial" w:cs="Arial"/>
        </w:rPr>
        <w:t xml:space="preserve">. </w:t>
      </w:r>
      <w:r w:rsidR="003E6D97" w:rsidRPr="00DA219B">
        <w:rPr>
          <w:rFonts w:ascii="Arial" w:eastAsia="Arial" w:hAnsi="Arial" w:cs="Arial"/>
        </w:rPr>
        <w:t xml:space="preserve">Zum öffnen der App muss die </w:t>
      </w:r>
      <w:r w:rsidR="00250EA1" w:rsidRPr="00DA219B">
        <w:rPr>
          <w:rFonts w:ascii="Arial" w:eastAsia="Arial" w:hAnsi="Arial" w:cs="Arial"/>
        </w:rPr>
        <w:t xml:space="preserve">Datei </w:t>
      </w:r>
      <w:hyperlink r:id="rId6" w:history="1">
        <w:r w:rsidR="00250EA1" w:rsidRPr="00DA219B">
          <w:rPr>
            <w:rStyle w:val="Hyperlink"/>
            <w:rFonts w:ascii="Arial" w:eastAsia="Arial" w:hAnsi="Arial" w:cs="Arial"/>
          </w:rPr>
          <w:t>shiny_app_wine.R</w:t>
        </w:r>
      </w:hyperlink>
      <w:r w:rsidR="00250EA1" w:rsidRPr="00DA219B">
        <w:rPr>
          <w:rFonts w:ascii="Arial" w:eastAsia="Arial" w:hAnsi="Arial" w:cs="Arial"/>
        </w:rPr>
        <w:t xml:space="preserve"> in R ausgeführt werden</w:t>
      </w:r>
      <w:r w:rsidR="00E776AA" w:rsidRPr="00DA219B">
        <w:rPr>
          <w:rFonts w:ascii="Arial" w:eastAsia="Arial" w:hAnsi="Arial" w:cs="Arial"/>
        </w:rPr>
        <w:t xml:space="preserve">, </w:t>
      </w:r>
      <w:hyperlink r:id="rId7" w:history="1">
        <w:r w:rsidR="00E776AA" w:rsidRPr="00DA219B">
          <w:rPr>
            <w:rStyle w:val="Hyperlink"/>
            <w:rFonts w:ascii="Arial" w:eastAsia="Arial" w:hAnsi="Arial" w:cs="Arial"/>
          </w:rPr>
          <w:t>Wine_Quality_Datenbereini</w:t>
        </w:r>
        <w:r w:rsidR="00117D34" w:rsidRPr="00DA219B">
          <w:rPr>
            <w:rStyle w:val="Hyperlink"/>
            <w:rFonts w:ascii="Arial" w:eastAsia="Arial" w:hAnsi="Arial" w:cs="Arial"/>
          </w:rPr>
          <w:t>gng</w:t>
        </w:r>
      </w:hyperlink>
      <w:r w:rsidR="00117D34" w:rsidRPr="00DA219B">
        <w:rPr>
          <w:rFonts w:ascii="Arial" w:eastAsia="Arial" w:hAnsi="Arial" w:cs="Arial"/>
        </w:rPr>
        <w:t xml:space="preserve"> </w:t>
      </w:r>
      <w:r w:rsidR="005637AF" w:rsidRPr="00DA219B">
        <w:rPr>
          <w:rFonts w:ascii="Arial" w:eastAsia="Arial" w:hAnsi="Arial" w:cs="Arial"/>
        </w:rPr>
        <w:t>zeigt die Bereinigung</w:t>
      </w:r>
      <w:r w:rsidR="00CD2726">
        <w:rPr>
          <w:rFonts w:ascii="Arial" w:eastAsia="Arial" w:hAnsi="Arial" w:cs="Arial"/>
        </w:rPr>
        <w:t xml:space="preserve"> und Untersuchung</w:t>
      </w:r>
      <w:r w:rsidR="005637AF" w:rsidRPr="00DA219B">
        <w:rPr>
          <w:rFonts w:ascii="Arial" w:eastAsia="Arial" w:hAnsi="Arial" w:cs="Arial"/>
        </w:rPr>
        <w:t xml:space="preserve"> der Daten. </w:t>
      </w:r>
      <w:r w:rsidR="009A070E" w:rsidRPr="00DA219B">
        <w:rPr>
          <w:rFonts w:ascii="Arial" w:eastAsia="Arial" w:hAnsi="Arial" w:cs="Arial"/>
        </w:rPr>
        <w:t xml:space="preserve">Alle </w:t>
      </w:r>
      <w:r w:rsidR="00672627" w:rsidRPr="00DA219B">
        <w:rPr>
          <w:rFonts w:ascii="Arial" w:eastAsia="Arial" w:hAnsi="Arial" w:cs="Arial"/>
        </w:rPr>
        <w:t>Dateien</w:t>
      </w:r>
      <w:r w:rsidR="009A070E" w:rsidRPr="00DA219B">
        <w:rPr>
          <w:rFonts w:ascii="Arial" w:eastAsia="Arial" w:hAnsi="Arial" w:cs="Arial"/>
        </w:rPr>
        <w:t xml:space="preserve"> sollten sich</w:t>
      </w:r>
      <w:r w:rsidR="00672627" w:rsidRPr="00DA219B">
        <w:rPr>
          <w:rFonts w:ascii="Arial" w:eastAsia="Arial" w:hAnsi="Arial" w:cs="Arial"/>
        </w:rPr>
        <w:t xml:space="preserve"> im selben </w:t>
      </w:r>
      <w:r w:rsidR="009A070E" w:rsidRPr="00DA219B">
        <w:rPr>
          <w:rFonts w:ascii="Arial" w:eastAsia="Arial" w:hAnsi="Arial" w:cs="Arial"/>
        </w:rPr>
        <w:t>Arbeitsv</w:t>
      </w:r>
      <w:r w:rsidR="00672627" w:rsidRPr="00DA219B">
        <w:rPr>
          <w:rFonts w:ascii="Arial" w:eastAsia="Arial" w:hAnsi="Arial" w:cs="Arial"/>
        </w:rPr>
        <w:t xml:space="preserve">erzeichnis befinden. </w:t>
      </w:r>
      <w:r w:rsidR="00C75FD3" w:rsidRPr="00DA219B">
        <w:rPr>
          <w:rFonts w:ascii="Arial" w:eastAsia="Arial" w:hAnsi="Arial" w:cs="Arial"/>
        </w:rPr>
        <w:t xml:space="preserve">Relevante </w:t>
      </w:r>
      <w:r w:rsidR="00E07AE2" w:rsidRPr="00DA219B">
        <w:rPr>
          <w:rFonts w:ascii="Arial" w:eastAsia="Arial" w:hAnsi="Arial" w:cs="Arial"/>
        </w:rPr>
        <w:t>Pakete</w:t>
      </w:r>
      <w:r w:rsidR="00C75FD3" w:rsidRPr="00DA219B">
        <w:rPr>
          <w:rFonts w:ascii="Arial" w:eastAsia="Arial" w:hAnsi="Arial" w:cs="Arial"/>
        </w:rPr>
        <w:t xml:space="preserve"> </w:t>
      </w:r>
      <w:r w:rsidR="00D41F55">
        <w:rPr>
          <w:rFonts w:ascii="Arial" w:eastAsia="Arial" w:hAnsi="Arial" w:cs="Arial"/>
        </w:rPr>
        <w:t>(</w:t>
      </w:r>
      <w:r w:rsidR="00D41F55" w:rsidRPr="00D41F55">
        <w:rPr>
          <w:rFonts w:ascii="Arial" w:eastAsia="Arial" w:hAnsi="Arial" w:cs="Arial"/>
          <w:i/>
          <w:iCs/>
        </w:rPr>
        <w:t>shiny, ggplot2, shinywidgets, rstudioapi</w:t>
      </w:r>
      <w:r w:rsidR="00D41F55">
        <w:rPr>
          <w:rFonts w:ascii="Arial" w:eastAsia="Arial" w:hAnsi="Arial" w:cs="Arial"/>
        </w:rPr>
        <w:t xml:space="preserve">) </w:t>
      </w:r>
      <w:r w:rsidR="00C75FD3" w:rsidRPr="00DA219B">
        <w:rPr>
          <w:rFonts w:ascii="Arial" w:eastAsia="Arial" w:hAnsi="Arial" w:cs="Arial"/>
        </w:rPr>
        <w:t xml:space="preserve">sind im Skript aufgeführt und </w:t>
      </w:r>
      <w:r w:rsidR="00F42B6A">
        <w:rPr>
          <w:rFonts w:ascii="Arial" w:eastAsia="Arial" w:hAnsi="Arial" w:cs="Arial"/>
        </w:rPr>
        <w:t>müssen gegebenenfalls zuvor installiert werden</w:t>
      </w:r>
      <w:r w:rsidR="00C75FD3" w:rsidRPr="00DA219B">
        <w:rPr>
          <w:rFonts w:ascii="Arial" w:eastAsia="Arial" w:hAnsi="Arial" w:cs="Arial"/>
        </w:rPr>
        <w:t>.</w:t>
      </w:r>
    </w:p>
    <w:p w14:paraId="123AAD96" w14:textId="147F8A29" w:rsidR="00113227" w:rsidRPr="00245B56" w:rsidRDefault="1C0B7DBE" w:rsidP="00245B56">
      <w:pPr>
        <w:pStyle w:val="Listenabsatz"/>
        <w:numPr>
          <w:ilvl w:val="0"/>
          <w:numId w:val="1"/>
        </w:numPr>
        <w:spacing w:after="0"/>
        <w:rPr>
          <w:rFonts w:ascii="Arial" w:eastAsia="Arial" w:hAnsi="Arial" w:cs="Arial"/>
          <w:u w:val="single"/>
        </w:rPr>
      </w:pPr>
      <w:r w:rsidRPr="00245B56">
        <w:rPr>
          <w:rFonts w:ascii="Arial" w:eastAsia="Arial" w:hAnsi="Arial" w:cs="Arial"/>
          <w:u w:val="single"/>
        </w:rPr>
        <w:t>Datensatzbeschreibung und –aufbereitung</w:t>
      </w:r>
    </w:p>
    <w:p w14:paraId="30848D90" w14:textId="53F62F74" w:rsidR="00C75FD3" w:rsidRPr="00DA219B" w:rsidRDefault="000313C2" w:rsidP="00C75FD3">
      <w:p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 xml:space="preserve">Der </w:t>
      </w:r>
      <w:r w:rsidR="005D5673" w:rsidRPr="00DA219B">
        <w:rPr>
          <w:rFonts w:ascii="Arial" w:eastAsia="Arial" w:hAnsi="Arial" w:cs="Arial"/>
        </w:rPr>
        <w:t xml:space="preserve">verwendete </w:t>
      </w:r>
      <w:r w:rsidRPr="00DA219B">
        <w:rPr>
          <w:rFonts w:ascii="Arial" w:eastAsia="Arial" w:hAnsi="Arial" w:cs="Arial"/>
        </w:rPr>
        <w:t xml:space="preserve">Datensatz </w:t>
      </w:r>
      <w:r w:rsidR="005D5673" w:rsidRPr="00DA219B">
        <w:rPr>
          <w:rFonts w:ascii="Arial" w:eastAsia="Arial" w:hAnsi="Arial" w:cs="Arial"/>
        </w:rPr>
        <w:t xml:space="preserve">zeigt </w:t>
      </w:r>
      <w:r w:rsidR="002B55D5" w:rsidRPr="00DA219B">
        <w:rPr>
          <w:rFonts w:ascii="Arial" w:eastAsia="Arial" w:hAnsi="Arial" w:cs="Arial"/>
        </w:rPr>
        <w:t xml:space="preserve">die Ergebnisse </w:t>
      </w:r>
      <w:r w:rsidR="005D5673" w:rsidRPr="00DA219B">
        <w:rPr>
          <w:rFonts w:ascii="Arial" w:eastAsia="Arial" w:hAnsi="Arial" w:cs="Arial"/>
        </w:rPr>
        <w:t>verschiedene</w:t>
      </w:r>
      <w:r w:rsidR="002B55D5" w:rsidRPr="00DA219B">
        <w:rPr>
          <w:rFonts w:ascii="Arial" w:eastAsia="Arial" w:hAnsi="Arial" w:cs="Arial"/>
        </w:rPr>
        <w:t>r</w:t>
      </w:r>
      <w:r w:rsidR="005D5673" w:rsidRPr="00DA219B">
        <w:rPr>
          <w:rFonts w:ascii="Arial" w:eastAsia="Arial" w:hAnsi="Arial" w:cs="Arial"/>
        </w:rPr>
        <w:t xml:space="preserve"> </w:t>
      </w:r>
      <w:r w:rsidR="00A4191D" w:rsidRPr="00DA219B">
        <w:rPr>
          <w:rFonts w:ascii="Arial" w:eastAsia="Arial" w:hAnsi="Arial" w:cs="Arial"/>
        </w:rPr>
        <w:t>physikochemischen Testverfahren zu portugiesischen</w:t>
      </w:r>
      <w:r w:rsidR="000064D6" w:rsidRPr="00DA219B">
        <w:rPr>
          <w:rFonts w:ascii="Arial" w:eastAsia="Arial" w:hAnsi="Arial" w:cs="Arial"/>
        </w:rPr>
        <w:t xml:space="preserve"> Rot- und Weißw</w:t>
      </w:r>
      <w:r w:rsidR="00A4191D" w:rsidRPr="00DA219B">
        <w:rPr>
          <w:rFonts w:ascii="Arial" w:eastAsia="Arial" w:hAnsi="Arial" w:cs="Arial"/>
        </w:rPr>
        <w:t>einen</w:t>
      </w:r>
      <w:r w:rsidR="00FD017E" w:rsidRPr="00DA219B">
        <w:rPr>
          <w:rFonts w:ascii="Arial" w:eastAsia="Arial" w:hAnsi="Arial" w:cs="Arial"/>
        </w:rPr>
        <w:t xml:space="preserve"> </w:t>
      </w:r>
      <w:r w:rsidR="00FD017E" w:rsidRPr="009F5D75">
        <w:rPr>
          <w:rFonts w:ascii="Arial" w:eastAsia="Arial" w:hAnsi="Arial" w:cs="Arial"/>
        </w:rPr>
        <w:t xml:space="preserve">(siehe </w:t>
      </w:r>
      <w:r w:rsidR="0064071A" w:rsidRPr="0064071A">
        <w:rPr>
          <w:rFonts w:ascii="Arial" w:eastAsia="Arial" w:hAnsi="Arial" w:cs="Arial"/>
        </w:rPr>
        <w:fldChar w:fldCharType="begin"/>
      </w:r>
      <w:r w:rsidR="0064071A" w:rsidRPr="0064071A">
        <w:rPr>
          <w:rFonts w:ascii="Arial" w:eastAsia="Arial" w:hAnsi="Arial" w:cs="Arial"/>
        </w:rPr>
        <w:instrText xml:space="preserve"> REF _Ref173070912 \h  \* MERGEFORMAT </w:instrText>
      </w:r>
      <w:r w:rsidR="0064071A" w:rsidRPr="0064071A">
        <w:rPr>
          <w:rFonts w:ascii="Arial" w:eastAsia="Arial" w:hAnsi="Arial" w:cs="Arial"/>
        </w:rPr>
      </w:r>
      <w:r w:rsidR="0064071A" w:rsidRPr="0064071A">
        <w:rPr>
          <w:rFonts w:ascii="Arial" w:eastAsia="Arial" w:hAnsi="Arial" w:cs="Arial"/>
        </w:rPr>
        <w:fldChar w:fldCharType="separate"/>
      </w:r>
      <w:r w:rsidR="0064071A" w:rsidRPr="0064071A">
        <w:rPr>
          <w:rFonts w:ascii="Arial" w:hAnsi="Arial" w:cs="Arial"/>
        </w:rPr>
        <w:t xml:space="preserve">Tabelle </w:t>
      </w:r>
      <w:r w:rsidR="0064071A" w:rsidRPr="0064071A">
        <w:rPr>
          <w:rFonts w:ascii="Arial" w:hAnsi="Arial" w:cs="Arial"/>
          <w:noProof/>
        </w:rPr>
        <w:t>1</w:t>
      </w:r>
      <w:r w:rsidR="0064071A" w:rsidRPr="0064071A">
        <w:rPr>
          <w:rFonts w:ascii="Arial" w:eastAsia="Arial" w:hAnsi="Arial" w:cs="Arial"/>
        </w:rPr>
        <w:fldChar w:fldCharType="end"/>
      </w:r>
      <w:r w:rsidR="00DE0BA1" w:rsidRPr="009F5D75">
        <w:rPr>
          <w:rFonts w:ascii="Arial" w:eastAsia="Arial" w:hAnsi="Arial" w:cs="Arial"/>
        </w:rPr>
        <w:t>)</w:t>
      </w:r>
      <w:r w:rsidR="00DE0BA1" w:rsidRPr="00DA219B">
        <w:rPr>
          <w:rFonts w:ascii="Arial" w:eastAsia="Arial" w:hAnsi="Arial" w:cs="Arial"/>
        </w:rPr>
        <w:t xml:space="preserve"> sowie </w:t>
      </w:r>
      <w:r w:rsidR="00635CCE" w:rsidRPr="00DA219B">
        <w:rPr>
          <w:rFonts w:ascii="Arial" w:eastAsia="Arial" w:hAnsi="Arial" w:cs="Arial"/>
        </w:rPr>
        <w:t>das Qualitätsrating (anhand sensorischer Tests)</w:t>
      </w:r>
      <w:r w:rsidR="003C00FD" w:rsidRPr="00DA219B">
        <w:rPr>
          <w:rFonts w:ascii="Arial" w:eastAsia="Arial" w:hAnsi="Arial" w:cs="Arial"/>
        </w:rPr>
        <w:t xml:space="preserve">. </w:t>
      </w:r>
      <w:r w:rsidR="002B55D5" w:rsidRPr="00DA219B">
        <w:rPr>
          <w:rFonts w:ascii="Arial" w:eastAsia="Arial" w:hAnsi="Arial" w:cs="Arial"/>
        </w:rPr>
        <w:t>Der Datensatz besteht</w:t>
      </w:r>
      <w:r w:rsidR="00860262" w:rsidRPr="00DA219B">
        <w:rPr>
          <w:rFonts w:ascii="Arial" w:eastAsia="Arial" w:hAnsi="Arial" w:cs="Arial"/>
        </w:rPr>
        <w:t xml:space="preserve"> aus</w:t>
      </w:r>
      <w:r w:rsidR="008F6D2B" w:rsidRPr="00DA219B">
        <w:rPr>
          <w:rFonts w:ascii="Arial" w:eastAsia="Arial" w:hAnsi="Arial" w:cs="Arial"/>
        </w:rPr>
        <w:t xml:space="preserve"> 649</w:t>
      </w:r>
      <w:r w:rsidR="00DE0BA1" w:rsidRPr="00DA219B">
        <w:rPr>
          <w:rFonts w:ascii="Arial" w:eastAsia="Arial" w:hAnsi="Arial" w:cs="Arial"/>
        </w:rPr>
        <w:t>7</w:t>
      </w:r>
      <w:r w:rsidR="008F6D2B" w:rsidRPr="00DA219B">
        <w:rPr>
          <w:rFonts w:ascii="Arial" w:eastAsia="Arial" w:hAnsi="Arial" w:cs="Arial"/>
        </w:rPr>
        <w:t xml:space="preserve"> Zeilen</w:t>
      </w:r>
      <w:r w:rsidR="00E84224" w:rsidRPr="00DA219B">
        <w:rPr>
          <w:rFonts w:ascii="Arial" w:eastAsia="Arial" w:hAnsi="Arial" w:cs="Arial"/>
        </w:rPr>
        <w:t xml:space="preserve"> (1599 Rot- und </w:t>
      </w:r>
      <w:r w:rsidR="00BD0A06" w:rsidRPr="00DA219B">
        <w:rPr>
          <w:rFonts w:ascii="Arial" w:eastAsia="Arial" w:hAnsi="Arial" w:cs="Arial"/>
        </w:rPr>
        <w:t>4898 Weißweine)</w:t>
      </w:r>
      <w:r w:rsidR="008F6D2B" w:rsidRPr="00DA219B">
        <w:rPr>
          <w:rFonts w:ascii="Arial" w:eastAsia="Arial" w:hAnsi="Arial" w:cs="Arial"/>
        </w:rPr>
        <w:t xml:space="preserve"> </w:t>
      </w:r>
      <w:r w:rsidR="00BD0A06" w:rsidRPr="00DA219B">
        <w:rPr>
          <w:rFonts w:ascii="Arial" w:eastAsia="Arial" w:hAnsi="Arial" w:cs="Arial"/>
        </w:rPr>
        <w:t>sowie</w:t>
      </w:r>
      <w:r w:rsidR="008F6D2B" w:rsidRPr="00DA219B">
        <w:rPr>
          <w:rFonts w:ascii="Arial" w:eastAsia="Arial" w:hAnsi="Arial" w:cs="Arial"/>
        </w:rPr>
        <w:t xml:space="preserve"> 13 Spalten</w:t>
      </w:r>
      <w:r w:rsidR="00D70BD4" w:rsidRPr="00DA219B">
        <w:rPr>
          <w:rFonts w:ascii="Arial" w:eastAsia="Arial" w:hAnsi="Arial" w:cs="Arial"/>
        </w:rPr>
        <w:t>,</w:t>
      </w:r>
      <w:r w:rsidR="00A74BF9" w:rsidRPr="00DA219B">
        <w:rPr>
          <w:rFonts w:ascii="Arial" w:eastAsia="Arial" w:hAnsi="Arial" w:cs="Arial"/>
        </w:rPr>
        <w:t xml:space="preserve"> und ist</w:t>
      </w:r>
      <w:r w:rsidR="005000DE" w:rsidRPr="00DA219B">
        <w:rPr>
          <w:rFonts w:ascii="Arial" w:eastAsia="Arial" w:hAnsi="Arial" w:cs="Arial"/>
        </w:rPr>
        <w:t xml:space="preserve"> u.a.</w:t>
      </w:r>
      <w:r w:rsidR="00A74BF9" w:rsidRPr="00DA219B">
        <w:rPr>
          <w:rFonts w:ascii="Arial" w:eastAsia="Arial" w:hAnsi="Arial" w:cs="Arial"/>
        </w:rPr>
        <w:t xml:space="preserve"> prädestiniert für Klassifikationsaufgaben im Bereich </w:t>
      </w:r>
      <w:r w:rsidR="005000DE" w:rsidRPr="00DA219B">
        <w:rPr>
          <w:rFonts w:ascii="Arial" w:eastAsia="Arial" w:hAnsi="Arial" w:cs="Arial"/>
        </w:rPr>
        <w:t>des maschinellen Lernen</w:t>
      </w:r>
      <w:r w:rsidR="00E2315E" w:rsidRPr="00DA219B">
        <w:rPr>
          <w:rFonts w:ascii="Arial" w:eastAsia="Arial" w:hAnsi="Arial" w:cs="Arial"/>
        </w:rPr>
        <w:t>s</w:t>
      </w:r>
      <w:r w:rsidR="00A74BF9" w:rsidRPr="00DA219B">
        <w:rPr>
          <w:rFonts w:ascii="Arial" w:eastAsia="Arial" w:hAnsi="Arial" w:cs="Arial"/>
        </w:rPr>
        <w:t xml:space="preserve"> </w:t>
      </w:r>
      <w:sdt>
        <w:sdtPr>
          <w:rPr>
            <w:rFonts w:ascii="Arial" w:hAnsi="Arial" w:cs="Arial"/>
            <w:color w:val="000000"/>
          </w:rPr>
          <w:alias w:val="To edit, see citavi.com/edit"/>
          <w:tag w:val="CitaviPlaceholder#f3a7fd25-07f5-8869-63f1-c66e4ff60fc2"/>
          <w:id w:val="264278222"/>
        </w:sdtPr>
        <w:sdtContent>
          <w:r w:rsidR="00832DD4" w:rsidRPr="00832DD4">
            <w:rPr>
              <w:rFonts w:ascii="Arial" w:hAnsi="Arial" w:cs="Arial"/>
              <w:color w:val="000000"/>
            </w:rPr>
            <w:fldChar w:fldCharType="begin"/>
          </w:r>
          <w:r w:rsidR="00832DD4" w:rsidRPr="00832DD4">
            <w:rPr>
              <w:rFonts w:ascii="Arial" w:hAnsi="Arial" w:cs="Arial"/>
              <w:color w:val="000000"/>
            </w:rPr>
            <w:instrText>ADDIN CitaviPlaceholder{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}</w:instrText>
          </w:r>
          <w:r w:rsidR="00832DD4" w:rsidRPr="00832DD4">
            <w:rPr>
              <w:rFonts w:ascii="Arial" w:hAnsi="Arial" w:cs="Arial"/>
              <w:color w:val="000000"/>
            </w:rPr>
            <w:fldChar w:fldCharType="separate"/>
          </w:r>
          <w:r w:rsidR="00832DD4" w:rsidRPr="00832DD4">
            <w:rPr>
              <w:rFonts w:ascii="Arial" w:hAnsi="Arial" w:cs="Arial"/>
              <w:color w:val="000000"/>
            </w:rPr>
            <w:t>(Cortez et al. 2009)</w:t>
          </w:r>
          <w:r w:rsidR="00832DD4" w:rsidRPr="00832DD4">
            <w:rPr>
              <w:rFonts w:ascii="Arial" w:hAnsi="Arial" w:cs="Arial"/>
              <w:color w:val="000000"/>
            </w:rPr>
            <w:fldChar w:fldCharType="end"/>
          </w:r>
        </w:sdtContent>
      </w:sdt>
      <w:r w:rsidR="00860262" w:rsidRPr="00DA219B">
        <w:rPr>
          <w:rFonts w:ascii="Arial" w:eastAsia="Arial" w:hAnsi="Arial" w:cs="Arial"/>
        </w:rPr>
        <w:t xml:space="preserve">. 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040"/>
        <w:gridCol w:w="1845"/>
        <w:gridCol w:w="5194"/>
        <w:gridCol w:w="1260"/>
      </w:tblGrid>
      <w:tr w:rsidR="1C0B7DBE" w:rsidRPr="00DA219B" w14:paraId="4493C05F" w14:textId="77777777" w:rsidTr="009E2018">
        <w:trPr>
          <w:trHeight w:val="20"/>
        </w:trPr>
        <w:tc>
          <w:tcPr>
            <w:tcW w:w="2040" w:type="dxa"/>
            <w:tcBorders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F6FF93" w14:textId="0E2CB50F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b/>
                <w:bCs/>
                <w:sz w:val="20"/>
                <w:szCs w:val="20"/>
                <w:vertAlign w:val="superscript"/>
              </w:rPr>
            </w:pPr>
            <w:r w:rsidRPr="00DA219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Attribute</w:t>
            </w:r>
            <w:r w:rsidRPr="00DA219B">
              <w:rPr>
                <w:rFonts w:ascii="Arial" w:eastAsia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45" w:type="dxa"/>
            <w:tcBorders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CB0DA8" w14:textId="01D18161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Datentyp</w:t>
            </w:r>
          </w:p>
        </w:tc>
        <w:tc>
          <w:tcPr>
            <w:tcW w:w="5194" w:type="dxa"/>
            <w:tcBorders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92EF18" w14:textId="2A56B662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Beschreibung</w:t>
            </w:r>
          </w:p>
        </w:tc>
        <w:tc>
          <w:tcPr>
            <w:tcW w:w="1260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AA2F8" w14:textId="2038E070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Einheit</w:t>
            </w:r>
          </w:p>
        </w:tc>
      </w:tr>
      <w:tr w:rsidR="1C0B7DBE" w:rsidRPr="00DA219B" w14:paraId="0AABC7BF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7F3412" w14:textId="1EA04137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type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444F3E" w14:textId="41C826AC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nominal (factor)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134224" w14:textId="1778AA36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Weintyp: Rot- oder Weißwein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9C83C3" w14:textId="62BF49BA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red, white</w:t>
            </w:r>
          </w:p>
        </w:tc>
      </w:tr>
      <w:tr w:rsidR="1C0B7DBE" w:rsidRPr="00DA219B" w14:paraId="67DB5853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8F171" w14:textId="2705B775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fixed acidity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DE8890" w14:textId="68342E11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intervall (float)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AA379" w14:textId="49CF1BE3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Nicht flüchtige Säuren (z.B. Weinsäure)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D4FFAF" w14:textId="3FE67A4E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632D191C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ECAE6" w14:textId="50BE9DEB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volatile acidity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E66232" w14:textId="7BF495C1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intervall (float)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10E474" w14:textId="76313C2B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Verflüchtigende Säure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A516E3" w14:textId="5C227B25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6F2763D7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379EB" w14:textId="5601A905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citric acid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6EBB36" w14:textId="3AA78129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intervall (float)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B1833" w14:textId="26DEA238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Zitronensäure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735784" w14:textId="407AAC99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33E01580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3F19A8" w14:textId="3A6C6504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residual sugar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F962F9" w14:textId="72B2407C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intervall (float)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7945A" w14:textId="34753660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Verbleibender Restzucker (nach der Fermentation)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151BCE" w14:textId="06A57E1C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247242F2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FB72B" w14:textId="491F8146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chlorides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84FFB5" w14:textId="320ACB05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intervall (float)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E15030" w14:textId="004CE677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Chloridgehalt (z.B. Salze)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24C5D" w14:textId="2F2A5FC9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00719430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8BE334" w14:textId="2CB42517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free sulfur dioxide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17F23" w14:textId="0138C2C9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verhältnis (float)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CB5296" w14:textId="4E6FFD40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Ungebundenes Schwefeldioxid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6D957E" w14:textId="4562580F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mg/l</w:t>
            </w:r>
          </w:p>
        </w:tc>
      </w:tr>
      <w:tr w:rsidR="1C0B7DBE" w:rsidRPr="00DA219B" w14:paraId="48A233D9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93D6B5" w14:textId="018D30C3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total sulfur dioxide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75720E" w14:textId="50533415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verhältnis (float)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2D6B5" w14:textId="33569A8A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Gesamtschwefeldioxid (Stabilität &amp; Haltbarkeit)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016AF9" w14:textId="65DEA5DD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mg/l</w:t>
            </w:r>
          </w:p>
        </w:tc>
      </w:tr>
      <w:tr w:rsidR="1C0B7DBE" w:rsidRPr="00DA219B" w14:paraId="2DFA79CA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484357" w14:textId="7911D220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density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6CC4D7" w14:textId="29ACC85E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verhältnis (float)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990FB7" w14:textId="1D7FF4E8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Dichte (Masse pro Volumeneinheit)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DE3650" w14:textId="67CD8633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g/cm³</w:t>
            </w:r>
          </w:p>
        </w:tc>
      </w:tr>
      <w:tr w:rsidR="1C0B7DBE" w:rsidRPr="00DA219B" w14:paraId="0918B7D9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542896" w14:textId="519BD0B5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pH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8D94BA" w14:textId="4FEE0422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intervall (float)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897A56" w14:textId="15C62C91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Säurestärke (im Bereich von 3 bis 4)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FA67AB" w14:textId="25EEFF18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pH</w:t>
            </w:r>
          </w:p>
        </w:tc>
      </w:tr>
      <w:tr w:rsidR="1C0B7DBE" w:rsidRPr="00DA219B" w14:paraId="432FC7D0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FF69BE" w14:textId="035C5D00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sulphates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2870BF" w14:textId="2BD4071B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 (float)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10F277" w14:textId="046A710F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Sulfate (Salze oder Ester der Schwefelsäure)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87E243" w14:textId="50BC19BA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g/l</w:t>
            </w:r>
          </w:p>
        </w:tc>
      </w:tr>
      <w:tr w:rsidR="1C0B7DBE" w:rsidRPr="00DA219B" w14:paraId="56F0DE39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D70E7" w14:textId="5998584A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alcohol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F2D71" w14:textId="53D25A88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verhältnis (float)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65FFE" w14:textId="7CACDBAD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Alkoholgehalt in Volumenprozent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C06075" w14:textId="0E77E467" w:rsidR="1C0B7DBE" w:rsidRPr="00DA219B" w:rsidRDefault="1C0B7DBE" w:rsidP="1C0B7DB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%</w:t>
            </w:r>
          </w:p>
        </w:tc>
      </w:tr>
      <w:tr w:rsidR="1C0B7DBE" w:rsidRPr="00DA219B" w14:paraId="1ABE3C5C" w14:textId="77777777" w:rsidTr="00FA3615">
        <w:trPr>
          <w:trHeight w:hRule="exact" w:val="312"/>
        </w:trPr>
        <w:tc>
          <w:tcPr>
            <w:tcW w:w="2040" w:type="dxa"/>
            <w:tcBorders>
              <w:top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3BBEE" w14:textId="6C6579AC" w:rsidR="1C0B7DBE" w:rsidRPr="00DA219B" w:rsidRDefault="1C0B7DBE" w:rsidP="1C0B7DBE">
            <w:pPr>
              <w:rPr>
                <w:rFonts w:ascii="Arial" w:eastAsia="Arial" w:hAnsi="Arial" w:cs="Arial"/>
                <w:sz w:val="20"/>
                <w:szCs w:val="20"/>
                <w:vertAlign w:val="superscript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quality</w:t>
            </w:r>
            <w:r w:rsidRPr="00DA219B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845" w:type="dxa"/>
            <w:tcBorders>
              <w:top w:val="single" w:sz="8" w:space="0" w:color="000000" w:themeColor="text1"/>
              <w:left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5298DE" w14:textId="55796983" w:rsidR="1C0B7DBE" w:rsidRPr="00DA219B" w:rsidRDefault="1C0B7DBE" w:rsidP="1C0B7DB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 xml:space="preserve">odinal (integer) </w:t>
            </w:r>
          </w:p>
        </w:tc>
        <w:tc>
          <w:tcPr>
            <w:tcW w:w="5194" w:type="dxa"/>
            <w:tcBorders>
              <w:top w:val="single" w:sz="8" w:space="0" w:color="000000" w:themeColor="text1"/>
              <w:left w:val="single" w:sz="8" w:space="0" w:color="000000" w:themeColor="text1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59B11D" w14:textId="73532AE7" w:rsidR="1C0B7DBE" w:rsidRPr="00DA219B" w:rsidRDefault="1C0B7DBE" w:rsidP="1C0B7DB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Bewertung (durch Tester)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609771" w14:textId="4F5EAD1D" w:rsidR="1C0B7DBE" w:rsidRPr="00DA219B" w:rsidRDefault="1C0B7DBE" w:rsidP="00B96D5E">
            <w:pPr>
              <w:keepNext/>
              <w:rPr>
                <w:rFonts w:ascii="Arial" w:eastAsia="Arial" w:hAnsi="Arial" w:cs="Arial"/>
                <w:sz w:val="20"/>
                <w:szCs w:val="20"/>
              </w:rPr>
            </w:pPr>
            <w:r w:rsidRPr="00DA219B">
              <w:rPr>
                <w:rFonts w:ascii="Arial" w:eastAsia="Arial" w:hAnsi="Arial" w:cs="Arial"/>
                <w:sz w:val="20"/>
                <w:szCs w:val="20"/>
              </w:rPr>
              <w:t>Q</w:t>
            </w:r>
            <w:r w:rsidR="4DC95DD8" w:rsidRPr="00DA219B">
              <w:rPr>
                <w:rFonts w:ascii="Cambria Math" w:eastAsia="Arial" w:hAnsi="Cambria Math" w:cs="Cambria Math"/>
                <w:sz w:val="20"/>
                <w:szCs w:val="20"/>
              </w:rPr>
              <w:t>∈</w:t>
            </w:r>
            <w:r w:rsidR="4DC95DD8" w:rsidRPr="00DA219B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r w:rsidRPr="00DA219B">
              <w:rPr>
                <w:rFonts w:ascii="Arial" w:eastAsia="Arial" w:hAnsi="Arial" w:cs="Arial"/>
                <w:sz w:val="20"/>
                <w:szCs w:val="20"/>
              </w:rPr>
              <w:t>1,..7}</w:t>
            </w:r>
          </w:p>
        </w:tc>
      </w:tr>
    </w:tbl>
    <w:p w14:paraId="205CDA4B" w14:textId="77777777" w:rsidR="00506643" w:rsidRPr="00DA219B" w:rsidRDefault="00506643" w:rsidP="00506643">
      <w:pPr>
        <w:pStyle w:val="Beschriftung"/>
        <w:spacing w:after="0"/>
        <w:rPr>
          <w:rFonts w:ascii="Arial" w:hAnsi="Arial" w:cs="Arial"/>
          <w:sz w:val="8"/>
          <w:szCs w:val="8"/>
        </w:rPr>
      </w:pPr>
    </w:p>
    <w:p w14:paraId="33B34180" w14:textId="17A2379C" w:rsidR="1C0B7DBE" w:rsidRPr="00DA219B" w:rsidRDefault="00B96D5E" w:rsidP="00506643">
      <w:pPr>
        <w:pStyle w:val="Beschriftung"/>
        <w:rPr>
          <w:rFonts w:ascii="Arial" w:eastAsia="Arial" w:hAnsi="Arial" w:cs="Arial"/>
          <w:color w:val="auto"/>
        </w:rPr>
      </w:pPr>
      <w:bookmarkStart w:id="0" w:name="_Ref173070912"/>
      <w:r w:rsidRPr="00DA219B">
        <w:rPr>
          <w:rFonts w:ascii="Arial" w:hAnsi="Arial" w:cs="Arial"/>
          <w:i w:val="0"/>
          <w:iCs w:val="0"/>
          <w:color w:val="auto"/>
        </w:rPr>
        <w:t xml:space="preserve">Tabelle </w:t>
      </w:r>
      <w:r w:rsidRPr="00DA219B">
        <w:rPr>
          <w:rFonts w:ascii="Arial" w:hAnsi="Arial" w:cs="Arial"/>
          <w:i w:val="0"/>
          <w:iCs w:val="0"/>
          <w:color w:val="auto"/>
        </w:rPr>
        <w:fldChar w:fldCharType="begin"/>
      </w:r>
      <w:r w:rsidRPr="00DA219B">
        <w:rPr>
          <w:rFonts w:ascii="Arial" w:hAnsi="Arial" w:cs="Arial"/>
          <w:i w:val="0"/>
          <w:iCs w:val="0"/>
          <w:color w:val="auto"/>
        </w:rPr>
        <w:instrText xml:space="preserve"> SEQ Tabelle \* ARABIC </w:instrText>
      </w:r>
      <w:r w:rsidRPr="00DA219B">
        <w:rPr>
          <w:rFonts w:ascii="Arial" w:hAnsi="Arial" w:cs="Arial"/>
          <w:i w:val="0"/>
          <w:iCs w:val="0"/>
          <w:color w:val="auto"/>
        </w:rPr>
        <w:fldChar w:fldCharType="separate"/>
      </w:r>
      <w:r w:rsidRPr="00DA219B">
        <w:rPr>
          <w:rFonts w:ascii="Arial" w:hAnsi="Arial" w:cs="Arial"/>
          <w:i w:val="0"/>
          <w:iCs w:val="0"/>
          <w:noProof/>
          <w:color w:val="auto"/>
        </w:rPr>
        <w:t>1</w:t>
      </w:r>
      <w:r w:rsidRPr="00DA219B">
        <w:rPr>
          <w:rFonts w:ascii="Arial" w:hAnsi="Arial" w:cs="Arial"/>
          <w:i w:val="0"/>
          <w:iCs w:val="0"/>
          <w:color w:val="auto"/>
        </w:rPr>
        <w:fldChar w:fldCharType="end"/>
      </w:r>
      <w:bookmarkEnd w:id="0"/>
      <w:r w:rsidRPr="00DA219B">
        <w:rPr>
          <w:rFonts w:ascii="Arial" w:hAnsi="Arial" w:cs="Arial"/>
          <w:i w:val="0"/>
          <w:iCs w:val="0"/>
          <w:color w:val="auto"/>
        </w:rPr>
        <w:t xml:space="preserve">: </w:t>
      </w:r>
      <w:r w:rsidR="00B24751" w:rsidRPr="00DA219B">
        <w:rPr>
          <w:rFonts w:ascii="Arial" w:hAnsi="Arial" w:cs="Arial"/>
          <w:color w:val="auto"/>
        </w:rPr>
        <w:t xml:space="preserve">Attribute und Datentypen </w:t>
      </w:r>
      <w:r w:rsidR="007C241D" w:rsidRPr="00DA219B">
        <w:rPr>
          <w:rFonts w:ascii="Arial" w:hAnsi="Arial" w:cs="Arial"/>
          <w:color w:val="auto"/>
        </w:rPr>
        <w:t xml:space="preserve">des Datensatzes „Wine Quality“. </w:t>
      </w:r>
      <w:r w:rsidR="007C241D" w:rsidRPr="00DA219B">
        <w:rPr>
          <w:rFonts w:ascii="Arial" w:hAnsi="Arial" w:cs="Arial"/>
          <w:color w:val="auto"/>
          <w:vertAlign w:val="superscript"/>
        </w:rPr>
        <w:t>1</w:t>
      </w:r>
      <w:r w:rsidR="00506643" w:rsidRPr="00DA219B">
        <w:rPr>
          <w:rFonts w:ascii="Arial" w:hAnsi="Arial" w:cs="Arial"/>
          <w:color w:val="auto"/>
        </w:rPr>
        <w:t xml:space="preserve">Aus Gründen der Benutzerfreundlichkeit wurden die Spaltennamen angepasst. </w:t>
      </w:r>
      <w:r w:rsidR="00506643" w:rsidRPr="00DA219B">
        <w:rPr>
          <w:rFonts w:ascii="Arial" w:hAnsi="Arial" w:cs="Arial"/>
          <w:color w:val="auto"/>
          <w:vertAlign w:val="superscript"/>
        </w:rPr>
        <w:t>2</w:t>
      </w:r>
      <w:r w:rsidR="001F58BC" w:rsidRPr="00DA219B">
        <w:rPr>
          <w:rFonts w:ascii="Arial" w:hAnsi="Arial" w:cs="Arial"/>
          <w:color w:val="auto"/>
        </w:rPr>
        <w:t>Ursprünglich</w:t>
      </w:r>
      <w:r w:rsidR="003D75B6" w:rsidRPr="00DA219B">
        <w:rPr>
          <w:rFonts w:ascii="Arial" w:hAnsi="Arial" w:cs="Arial"/>
          <w:color w:val="auto"/>
        </w:rPr>
        <w:t xml:space="preserve"> Werte von 3 bis 9</w:t>
      </w:r>
      <w:r w:rsidR="00AC3FD7" w:rsidRPr="00DA219B">
        <w:rPr>
          <w:rFonts w:ascii="Arial" w:hAnsi="Arial" w:cs="Arial"/>
          <w:color w:val="auto"/>
        </w:rPr>
        <w:t xml:space="preserve"> </w:t>
      </w:r>
    </w:p>
    <w:p w14:paraId="1A821A9F" w14:textId="77777777" w:rsidR="004B6669" w:rsidRDefault="00DA219B" w:rsidP="004B6669">
      <w:r w:rsidRPr="00DA219B">
        <w:rPr>
          <w:rFonts w:ascii="Arial" w:eastAsia="Arial" w:hAnsi="Arial" w:cs="Arial"/>
        </w:rPr>
        <w:t>Ursprünglich enthielt der Datensatz 38 fehlende Werte.</w:t>
      </w:r>
      <w:r w:rsidRPr="00DA219B">
        <w:rPr>
          <w:rFonts w:ascii="Arial" w:eastAsia="Arial" w:hAnsi="Arial" w:cs="Arial"/>
        </w:rPr>
        <w:t xml:space="preserve"> </w:t>
      </w:r>
      <w:r w:rsidRPr="00DA219B">
        <w:rPr>
          <w:rFonts w:ascii="Arial" w:eastAsia="Arial" w:hAnsi="Arial" w:cs="Arial"/>
        </w:rPr>
        <w:t>Während der Datenbereinigung wurden diese durch den Mittelwert der jeweiligen Spalte ersetzt</w:t>
      </w:r>
      <w:r w:rsidR="000A0E23">
        <w:rPr>
          <w:rFonts w:ascii="Arial" w:eastAsia="Arial" w:hAnsi="Arial" w:cs="Arial"/>
        </w:rPr>
        <w:t xml:space="preserve"> </w:t>
      </w:r>
      <w:r w:rsidR="00F53FF6">
        <w:rPr>
          <w:rFonts w:ascii="Arial" w:eastAsia="Arial" w:hAnsi="Arial" w:cs="Arial"/>
        </w:rPr>
        <w:t>(</w:t>
      </w:r>
      <w:r w:rsidR="004413B1">
        <w:rPr>
          <w:rFonts w:ascii="Arial" w:eastAsia="Arial" w:hAnsi="Arial" w:cs="Arial"/>
        </w:rPr>
        <w:t xml:space="preserve">siehe </w:t>
      </w:r>
      <w:hyperlink r:id="rId8" w:history="1">
        <w:r w:rsidR="004413B1" w:rsidRPr="004413B1">
          <w:rPr>
            <w:rStyle w:val="Hyperlink"/>
          </w:rPr>
          <w:t>winequality_cleaned.csv</w:t>
        </w:r>
      </w:hyperlink>
      <w:r w:rsidR="004413B1">
        <w:t>).</w:t>
      </w:r>
      <w:r w:rsidR="00792752">
        <w:t xml:space="preserve"> </w:t>
      </w:r>
      <w:r w:rsidR="0032342A">
        <w:t>„</w:t>
      </w:r>
      <w:r w:rsidR="00424E60">
        <w:t>Mean Imputation</w:t>
      </w:r>
      <w:r w:rsidR="0032342A">
        <w:t>“</w:t>
      </w:r>
      <w:r w:rsidR="00FD02D0">
        <w:t xml:space="preserve"> hat sich in der Praxis aufgrund der Einfachheit</w:t>
      </w:r>
      <w:r w:rsidR="004D1B9A">
        <w:t xml:space="preserve"> und geringen Verfälschung</w:t>
      </w:r>
      <w:r w:rsidR="00FD02D0">
        <w:t xml:space="preserve"> als gängiges Verfahren </w:t>
      </w:r>
      <w:r w:rsidR="00034C41">
        <w:t xml:space="preserve">zur Handhabung fehlender Werte </w:t>
      </w:r>
      <w:r w:rsidR="004D1B9A">
        <w:t>etabliert</w:t>
      </w:r>
      <w:r w:rsidR="00F872E1">
        <w:t xml:space="preserve">. </w:t>
      </w:r>
      <w:r w:rsidR="000C6F98">
        <w:t>Betrachtet man die Verteilung</w:t>
      </w:r>
      <w:r w:rsidR="00101F76">
        <w:t xml:space="preserve"> </w:t>
      </w:r>
      <w:r w:rsidR="00101F76" w:rsidRPr="00AC054A">
        <w:rPr>
          <w:highlight w:val="yellow"/>
        </w:rPr>
        <w:t>(siehe hierzu auch QQ-Plots.png und Hist.png)</w:t>
      </w:r>
      <w:r w:rsidR="000C6F98">
        <w:t xml:space="preserve"> der numerischen Daten fällt au</w:t>
      </w:r>
      <w:r w:rsidR="0059379D">
        <w:t>f</w:t>
      </w:r>
      <w:r w:rsidR="000C6F98">
        <w:t>, dass</w:t>
      </w:r>
      <w:r w:rsidR="0032381B">
        <w:t xml:space="preserve"> bei den Variablen </w:t>
      </w:r>
      <w:r w:rsidR="0032381B">
        <w:rPr>
          <w:i/>
          <w:iCs/>
        </w:rPr>
        <w:t>Chlori</w:t>
      </w:r>
      <w:r w:rsidR="00101F76">
        <w:rPr>
          <w:i/>
          <w:iCs/>
        </w:rPr>
        <w:t>d, fixierte Säure, flüchtige Säure</w:t>
      </w:r>
      <w:r w:rsidR="005A38DC">
        <w:rPr>
          <w:i/>
          <w:iCs/>
        </w:rPr>
        <w:t xml:space="preserve">, </w:t>
      </w:r>
      <w:r w:rsidR="00575500">
        <w:rPr>
          <w:i/>
          <w:iCs/>
        </w:rPr>
        <w:t>Restzucker</w:t>
      </w:r>
      <w:r w:rsidR="005A01EB">
        <w:rPr>
          <w:i/>
          <w:iCs/>
        </w:rPr>
        <w:t xml:space="preserve">, Sulfate </w:t>
      </w:r>
      <w:r w:rsidR="005A01EB" w:rsidRPr="005A01EB">
        <w:t>sowie</w:t>
      </w:r>
      <w:r w:rsidR="005A01EB">
        <w:rPr>
          <w:i/>
          <w:iCs/>
        </w:rPr>
        <w:t xml:space="preserve"> freies Schwefeldioxid</w:t>
      </w:r>
      <w:r w:rsidR="005A01EB">
        <w:t xml:space="preserve"> eine </w:t>
      </w:r>
      <w:r w:rsidR="00B73377">
        <w:t>starke Schiefe vorliegt</w:t>
      </w:r>
      <w:r w:rsidR="00D45BB2">
        <w:t xml:space="preserve">, Symmetrie liegt einzig bei </w:t>
      </w:r>
      <w:r w:rsidR="00D45BB2">
        <w:rPr>
          <w:i/>
        </w:rPr>
        <w:t>Gesamtschwefel</w:t>
      </w:r>
      <w:r w:rsidR="00050292">
        <w:rPr>
          <w:i/>
        </w:rPr>
        <w:t xml:space="preserve">dioxid </w:t>
      </w:r>
      <w:r w:rsidR="00050292">
        <w:t xml:space="preserve">und </w:t>
      </w:r>
      <w:r w:rsidR="00050292">
        <w:rPr>
          <w:i/>
        </w:rPr>
        <w:t xml:space="preserve">Qualität </w:t>
      </w:r>
      <w:r w:rsidR="00050292">
        <w:t xml:space="preserve">vor. </w:t>
      </w:r>
      <w:r w:rsidR="00970B56">
        <w:t>Insgesamt zeig</w:t>
      </w:r>
      <w:r w:rsidR="003757FA">
        <w:t>en</w:t>
      </w:r>
      <w:r w:rsidR="003153EE">
        <w:t xml:space="preserve"> </w:t>
      </w:r>
      <w:r w:rsidR="00413F46">
        <w:t>viele</w:t>
      </w:r>
      <w:r w:rsidR="003153EE">
        <w:t xml:space="preserve"> der Variablen eine deutliche Abweichung von der Normalverteilung. </w:t>
      </w:r>
      <w:r w:rsidR="002F693D">
        <w:t>Dichte und pH-Wert scheinen annähernd normalverteilt.</w:t>
      </w:r>
      <w:r w:rsidR="00CB524B">
        <w:t xml:space="preserve"> Diese </w:t>
      </w:r>
      <w:r w:rsidR="00BD7F56">
        <w:t xml:space="preserve">Tendenzen </w:t>
      </w:r>
      <w:r w:rsidR="009B2739">
        <w:t xml:space="preserve">werden auch </w:t>
      </w:r>
      <w:r w:rsidR="000C4E65">
        <w:t xml:space="preserve">bei den Visualisierungen in der Anwendung ersichtlich. </w:t>
      </w:r>
    </w:p>
    <w:p w14:paraId="4E1B3329" w14:textId="1BDFF5F9" w:rsidR="00153D7B" w:rsidRPr="004B6669" w:rsidRDefault="008A58DF" w:rsidP="004B6669">
      <w:pPr>
        <w:pStyle w:val="Listenabsatz"/>
        <w:numPr>
          <w:ilvl w:val="0"/>
          <w:numId w:val="1"/>
        </w:numPr>
        <w:rPr>
          <w:rFonts w:ascii="Arial" w:eastAsia="Arial" w:hAnsi="Arial" w:cs="Arial"/>
          <w:u w:val="single"/>
        </w:rPr>
      </w:pPr>
      <w:r w:rsidRPr="004B6669">
        <w:rPr>
          <w:rFonts w:ascii="Arial" w:eastAsia="Arial" w:hAnsi="Arial" w:cs="Arial"/>
          <w:u w:val="single"/>
        </w:rPr>
        <w:t>Aufbau der Anwendung</w:t>
      </w:r>
    </w:p>
    <w:p w14:paraId="4DB432F2" w14:textId="77777777" w:rsidR="00F0085F" w:rsidRPr="00DA219B" w:rsidRDefault="00F0085F" w:rsidP="1C0B7DBE">
      <w:pPr>
        <w:rPr>
          <w:rFonts w:ascii="Arial" w:eastAsia="Arial" w:hAnsi="Arial" w:cs="Arial"/>
        </w:rPr>
      </w:pPr>
    </w:p>
    <w:p w14:paraId="4DE61F3E" w14:textId="3F5817AF" w:rsidR="00F0085F" w:rsidRDefault="1C0B7DBE" w:rsidP="1C0B7DBE">
      <w:pPr>
        <w:pStyle w:val="Listenabsatz"/>
        <w:numPr>
          <w:ilvl w:val="0"/>
          <w:numId w:val="1"/>
        </w:num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>Datenanalyse</w:t>
      </w:r>
    </w:p>
    <w:p w14:paraId="645EB782" w14:textId="35058D94" w:rsidR="004B6669" w:rsidRPr="00804C2D" w:rsidRDefault="004B6669" w:rsidP="004B6669">
      <w:r>
        <w:t xml:space="preserve">Aufgrund der </w:t>
      </w:r>
      <w:r>
        <w:t>bereits thematisierten</w:t>
      </w:r>
      <w:r>
        <w:t xml:space="preserve"> Datenverteilung wurde bei der Untersuchung der zentralen Tendenzen auf den Mann-Whitney-U-Test bzw. Wilcoxon-Test zurückgegriffen. Dieser setzt – im Gegensatz zum T-Test - keine normalverteilte Daten voraus </w:t>
      </w:r>
      <w:sdt>
        <w:sdtPr>
          <w:rPr>
            <w:rFonts w:ascii="Aptos" w:hAnsi="Aptos"/>
            <w:color w:val="000000"/>
          </w:rPr>
          <w:alias w:val="To edit, see citavi.com/edit"/>
          <w:tag w:val="CitaviPlaceholder#9b28bd70-a7fe-d853-47ee-b05825b720ca"/>
          <w:id w:val="-864747408"/>
        </w:sdtPr>
        <w:sdtContent>
          <w:r w:rsidRPr="004B6669">
            <w:rPr>
              <w:rFonts w:ascii="Aptos" w:hAnsi="Aptos"/>
              <w:color w:val="000000"/>
            </w:rPr>
            <w:fldChar w:fldCharType="begin"/>
          </w:r>
          <w:r w:rsidRPr="004B6669">
            <w:rPr>
              <w:rFonts w:ascii="Aptos" w:hAnsi="Aptos"/>
              <w:color w:val="000000"/>
            </w:rPr>
            <w:instrText>ADDIN CitaviPlaceholder{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}</w:instrText>
          </w:r>
          <w:r w:rsidRPr="004B6669">
            <w:rPr>
              <w:rFonts w:ascii="Aptos" w:hAnsi="Aptos"/>
              <w:color w:val="000000"/>
            </w:rPr>
            <w:fldChar w:fldCharType="separate"/>
          </w:r>
          <w:r w:rsidRPr="004B6669">
            <w:rPr>
              <w:rFonts w:ascii="Aptos" w:hAnsi="Aptos"/>
              <w:color w:val="000000"/>
            </w:rPr>
            <w:t>(McKnight und Najab 2010)</w:t>
          </w:r>
          <w:r w:rsidRPr="004B6669">
            <w:rPr>
              <w:rFonts w:ascii="Aptos" w:hAnsi="Aptos"/>
              <w:color w:val="000000"/>
            </w:rPr>
            <w:fldChar w:fldCharType="end"/>
          </w:r>
        </w:sdtContent>
      </w:sdt>
      <w:r>
        <w:t xml:space="preserve">. Die gängigen Lageparameter und Metriken der </w:t>
      </w:r>
      <w:r>
        <w:lastRenderedPageBreak/>
        <w:t xml:space="preserve">einzelnen Variablen wie Mittelwert, Standardabweichung, Minimum bzw. Maximum und Median können der Shiny App entnommen werden. </w:t>
      </w:r>
    </w:p>
    <w:p w14:paraId="275E6397" w14:textId="77777777" w:rsidR="004B6669" w:rsidRPr="004B6669" w:rsidRDefault="004B6669" w:rsidP="004B6669">
      <w:pPr>
        <w:rPr>
          <w:rFonts w:ascii="Arial" w:eastAsia="Arial" w:hAnsi="Arial" w:cs="Arial"/>
        </w:rPr>
      </w:pPr>
    </w:p>
    <w:p w14:paraId="1EC357A1" w14:textId="39189418" w:rsidR="1C0B7DBE" w:rsidRPr="00DA219B" w:rsidRDefault="1C0B7DBE" w:rsidP="1C0B7DBE">
      <w:pPr>
        <w:pStyle w:val="Listenabsatz"/>
        <w:numPr>
          <w:ilvl w:val="0"/>
          <w:numId w:val="2"/>
        </w:num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>Eigensetzte statistische Verfahren/Metriken</w:t>
      </w:r>
    </w:p>
    <w:p w14:paraId="3020CE64" w14:textId="5AB4AE7C" w:rsidR="00F0085F" w:rsidRPr="00DA219B" w:rsidRDefault="1C0B7DBE" w:rsidP="1C0B7DBE">
      <w:pPr>
        <w:pStyle w:val="Listenabsatz"/>
        <w:numPr>
          <w:ilvl w:val="0"/>
          <w:numId w:val="2"/>
        </w:num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 xml:space="preserve">Berichten relevanter Ergebnisse </w:t>
      </w:r>
    </w:p>
    <w:p w14:paraId="113747FF" w14:textId="77777777" w:rsidR="00DA7C2C" w:rsidRPr="00DA219B" w:rsidRDefault="00DA7C2C" w:rsidP="1C0B7DBE">
      <w:pPr>
        <w:rPr>
          <w:rFonts w:ascii="Arial" w:eastAsia="Arial" w:hAnsi="Arial" w:cs="Arial"/>
        </w:rPr>
      </w:pPr>
    </w:p>
    <w:p w14:paraId="0F3F7D1A" w14:textId="26A410D3" w:rsidR="00DA7C2C" w:rsidRPr="00DA219B" w:rsidRDefault="1C0B7DBE" w:rsidP="1C0B7DBE">
      <w:pPr>
        <w:pStyle w:val="Listenabsatz"/>
        <w:numPr>
          <w:ilvl w:val="0"/>
          <w:numId w:val="1"/>
        </w:num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>Fazit</w:t>
      </w:r>
    </w:p>
    <w:p w14:paraId="729DA96A" w14:textId="77777777" w:rsidR="009A070E" w:rsidRPr="00DA219B" w:rsidRDefault="1C0B7DBE" w:rsidP="1C0B7DBE">
      <w:pPr>
        <w:pStyle w:val="Listenabsatz"/>
        <w:numPr>
          <w:ilvl w:val="0"/>
          <w:numId w:val="2"/>
        </w:numPr>
        <w:rPr>
          <w:rFonts w:ascii="Arial" w:eastAsia="Arial" w:hAnsi="Arial" w:cs="Arial"/>
        </w:rPr>
      </w:pPr>
      <w:r w:rsidRPr="00DA219B">
        <w:rPr>
          <w:rFonts w:ascii="Arial" w:eastAsia="Arial" w:hAnsi="Arial" w:cs="Arial"/>
        </w:rPr>
        <w:t>Mögliche Erweiterungen / Limitationen</w:t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eastAsia="en-US"/>
        </w:rPr>
        <w:alias w:val=""/>
        <w:tag w:val="CitaviBibliography"/>
        <w:id w:val="-468129073"/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cstheme="minorBidi"/>
              <w:color w:val="auto"/>
              <w:sz w:val="24"/>
              <w:szCs w:val="24"/>
            </w:rPr>
            <w:alias w:val=""/>
            <w:tag w:val="CitaviBibliography"/>
            <w:id w:val="-1840766537"/>
          </w:sdtPr>
          <w:sdtEndPr>
            <w:rPr>
              <w:rFonts w:eastAsiaTheme="minorHAnsi"/>
              <w:sz w:val="22"/>
              <w:szCs w:val="22"/>
              <w:lang w:eastAsia="en-US"/>
            </w:rPr>
          </w:sdtEndPr>
          <w:sdtContent>
            <w:p w14:paraId="58CEBF94" w14:textId="77777777" w:rsidR="00832DD4" w:rsidRDefault="00832DD4">
              <w:pPr>
                <w:pStyle w:val="CitaviBibliographyHeading"/>
              </w:pPr>
              <w:r>
                <w:fldChar w:fldCharType="begin"/>
              </w:r>
              <w:sdt>
                <w:sdtPr>
                  <w:alias w:val=""/>
                  <w:tag w:val="CitaviBibliographyHeading"/>
                  <w:id w:val="1308354644"/>
                  <w15:appearance w15:val="hidden"/>
                </w:sdtPr>
                <w:sdtContent>
                  <w:r>
                    <w:instrText>ADDIN CitaviBibliography</w:instrText>
                  </w:r>
                  <w:r>
                    <w:fldChar w:fldCharType="separate"/>
                  </w:r>
                  <w:r>
                    <w:t>Literaturverzeichnis</w:t>
                  </w:r>
                </w:sdtContent>
              </w:sdt>
            </w:p>
            <w:sdt>
              <w:sdtPr>
                <w:alias w:val=""/>
                <w:tag w:val="BibliographyEntry0"/>
                <w:id w:val="1394696703"/>
                <w15:appearance w15:val="hidden"/>
              </w:sdtPr>
              <w:sdtContent>
                <w:p w14:paraId="0E9878B2" w14:textId="77777777" w:rsidR="00832DD4" w:rsidRDefault="00832DD4">
                  <w:pPr>
                    <w:pStyle w:val="CitaviBibliographyEntry"/>
                  </w:pPr>
                  <w:r>
                    <w:t>Cortez, Paulo; Teixeira, Juliana; Cerdeira, António; Almeida, Fernando; Matos, Telmo; Reis, José (2009): Using Data Mining for Wine Quality Assessment. In: João Gama, Vítor Santos Costa, Alípio Mário Jorge und Pavel B. Brazdil (Hg.): Discovery Science, Bd. 5808. Berlin, Heidelberg: Springer Berlin Heidelberg (Lecture Notes in Computer Science), S. 66–79.</w:t>
                  </w:r>
                </w:p>
              </w:sdtContent>
            </w:sdt>
            <w:sdt>
              <w:sdtPr>
                <w:alias w:val=""/>
                <w:tag w:val="BibliographyEntry1"/>
                <w:id w:val="-1110509649"/>
                <w15:appearance w15:val="hidden"/>
              </w:sdtPr>
              <w:sdtContent>
                <w:p w14:paraId="0A5AF5AC" w14:textId="77777777" w:rsidR="00832DD4" w:rsidRDefault="00832DD4">
                  <w:pPr>
                    <w:pStyle w:val="CitaviBibliographyEntry"/>
                  </w:pPr>
                  <w:r>
                    <w:t>McKnight, Patrick E.; Najab, Julius (2010): Mann‐Whitney U Test. In: Irving B. Weiner und W. Edward Craighead (Hg.): The Corsini encyclopedia of psychology. 4th ed. Hoboken, NJ: Wiley, S. 1.</w:t>
                  </w:r>
                </w:p>
              </w:sdtContent>
            </w:sdt>
            <w:p w14:paraId="5E8F7304" w14:textId="77777777" w:rsidR="00832DD4" w:rsidRDefault="00832DD4">
              <w:pPr>
                <w:pStyle w:val="CitaviBibliographyEntry"/>
              </w:pPr>
              <w:r>
                <w:t>Parmar, Raj (2018): Wine Quality. Online verfügbar unter https://www.kaggle.com/datasets/rajyellow46/wine-quality/data, zuletzt aktualisiert am 09.07.2018, zuletzt geprüft am 28.07.2024.</w:t>
              </w:r>
              <w:r>
                <w:fldChar w:fldCharType="end"/>
              </w:r>
              <w:sdt>
                <w:sdtPr>
                  <w:alias w:val=""/>
                  <w:tag w:val="CitaviBibliographyEntries"/>
                  <w:id w:val="-598410490"/>
                  <w15:appearance w15:val="hidden"/>
                </w:sdtPr>
                <w:sdtContent>
                  <w:sdt>
                    <w:sdtPr>
                      <w:alias w:val=""/>
                      <w:tag w:val="BibliographyEntry2"/>
                      <w:id w:val="1642466139"/>
                      <w15:appearance w15:val="hidden"/>
                    </w:sdtPr>
                    <w:sdtContent/>
                  </w:sdt>
                </w:sdtContent>
              </w:sdt>
            </w:p>
            <w:p w14:paraId="773FA367" w14:textId="403C4EBF" w:rsidR="00DA7C2C" w:rsidRPr="00DA219B" w:rsidRDefault="00832DD4" w:rsidP="1C0B7DBE">
              <w:pPr>
                <w:pStyle w:val="Listenabsatz"/>
                <w:numPr>
                  <w:ilvl w:val="0"/>
                  <w:numId w:val="2"/>
                </w:numPr>
                <w:rPr>
                  <w:rFonts w:ascii="Arial" w:eastAsia="Arial" w:hAnsi="Arial" w:cs="Arial"/>
                </w:rPr>
              </w:pPr>
            </w:p>
          </w:sdtContent>
        </w:sdt>
      </w:sdtContent>
    </w:sdt>
    <w:sectPr w:rsidR="00DA7C2C" w:rsidRPr="00DA2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62B0"/>
    <w:multiLevelType w:val="hybridMultilevel"/>
    <w:tmpl w:val="00C4AE7C"/>
    <w:lvl w:ilvl="0" w:tplc="AFF4ABA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F13DC8"/>
    <w:multiLevelType w:val="hybridMultilevel"/>
    <w:tmpl w:val="F360624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3904583">
    <w:abstractNumId w:val="1"/>
  </w:num>
  <w:num w:numId="2" w16cid:durableId="186956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26"/>
    <w:rsid w:val="00004ACF"/>
    <w:rsid w:val="000064D6"/>
    <w:rsid w:val="0002690D"/>
    <w:rsid w:val="0003005C"/>
    <w:rsid w:val="000313C2"/>
    <w:rsid w:val="00034C41"/>
    <w:rsid w:val="000422A5"/>
    <w:rsid w:val="00050292"/>
    <w:rsid w:val="00090DA0"/>
    <w:rsid w:val="000A0E23"/>
    <w:rsid w:val="000C4E65"/>
    <w:rsid w:val="000C6F98"/>
    <w:rsid w:val="000E25E3"/>
    <w:rsid w:val="00101F76"/>
    <w:rsid w:val="00113227"/>
    <w:rsid w:val="00117D34"/>
    <w:rsid w:val="00121C17"/>
    <w:rsid w:val="00124918"/>
    <w:rsid w:val="00153D7B"/>
    <w:rsid w:val="0017215C"/>
    <w:rsid w:val="0018772D"/>
    <w:rsid w:val="001E5B46"/>
    <w:rsid w:val="001F58BC"/>
    <w:rsid w:val="00245B56"/>
    <w:rsid w:val="00250EA1"/>
    <w:rsid w:val="00264BFE"/>
    <w:rsid w:val="002B55D5"/>
    <w:rsid w:val="002F693D"/>
    <w:rsid w:val="003153EE"/>
    <w:rsid w:val="0032342A"/>
    <w:rsid w:val="0032381B"/>
    <w:rsid w:val="00352A2C"/>
    <w:rsid w:val="003757FA"/>
    <w:rsid w:val="003B1183"/>
    <w:rsid w:val="003C00FD"/>
    <w:rsid w:val="003D75B6"/>
    <w:rsid w:val="003E6D97"/>
    <w:rsid w:val="00403015"/>
    <w:rsid w:val="00413044"/>
    <w:rsid w:val="00413F46"/>
    <w:rsid w:val="00420A35"/>
    <w:rsid w:val="00424E60"/>
    <w:rsid w:val="004339A8"/>
    <w:rsid w:val="004413B1"/>
    <w:rsid w:val="00450A63"/>
    <w:rsid w:val="00474FB2"/>
    <w:rsid w:val="004822BD"/>
    <w:rsid w:val="004B6669"/>
    <w:rsid w:val="004D1B9A"/>
    <w:rsid w:val="004D4551"/>
    <w:rsid w:val="004F2496"/>
    <w:rsid w:val="005000DE"/>
    <w:rsid w:val="00506643"/>
    <w:rsid w:val="00535971"/>
    <w:rsid w:val="00545402"/>
    <w:rsid w:val="0056101C"/>
    <w:rsid w:val="005637AF"/>
    <w:rsid w:val="00575500"/>
    <w:rsid w:val="0059379D"/>
    <w:rsid w:val="005A01EB"/>
    <w:rsid w:val="005A38DC"/>
    <w:rsid w:val="005D5673"/>
    <w:rsid w:val="005E6AD5"/>
    <w:rsid w:val="00627AFC"/>
    <w:rsid w:val="00635CCE"/>
    <w:rsid w:val="0064071A"/>
    <w:rsid w:val="006475A9"/>
    <w:rsid w:val="00672627"/>
    <w:rsid w:val="006D331E"/>
    <w:rsid w:val="00784E3E"/>
    <w:rsid w:val="00792752"/>
    <w:rsid w:val="00796737"/>
    <w:rsid w:val="007C241D"/>
    <w:rsid w:val="007D1D93"/>
    <w:rsid w:val="007E5C0A"/>
    <w:rsid w:val="007F23AE"/>
    <w:rsid w:val="007F4DFB"/>
    <w:rsid w:val="00804C2D"/>
    <w:rsid w:val="00832DD4"/>
    <w:rsid w:val="008429C2"/>
    <w:rsid w:val="00860262"/>
    <w:rsid w:val="008A58DF"/>
    <w:rsid w:val="008F6D2B"/>
    <w:rsid w:val="00921934"/>
    <w:rsid w:val="00970B56"/>
    <w:rsid w:val="0099283F"/>
    <w:rsid w:val="009A070E"/>
    <w:rsid w:val="009B07D8"/>
    <w:rsid w:val="009B2739"/>
    <w:rsid w:val="009E2018"/>
    <w:rsid w:val="009F5D75"/>
    <w:rsid w:val="00A2367F"/>
    <w:rsid w:val="00A25B26"/>
    <w:rsid w:val="00A34A88"/>
    <w:rsid w:val="00A4191D"/>
    <w:rsid w:val="00A74BF9"/>
    <w:rsid w:val="00A8322E"/>
    <w:rsid w:val="00AC054A"/>
    <w:rsid w:val="00AC3FD7"/>
    <w:rsid w:val="00B201DB"/>
    <w:rsid w:val="00B24751"/>
    <w:rsid w:val="00B44EB2"/>
    <w:rsid w:val="00B636B2"/>
    <w:rsid w:val="00B73377"/>
    <w:rsid w:val="00B82114"/>
    <w:rsid w:val="00B96D5E"/>
    <w:rsid w:val="00BD0A06"/>
    <w:rsid w:val="00BD7F56"/>
    <w:rsid w:val="00C75FD3"/>
    <w:rsid w:val="00C83D63"/>
    <w:rsid w:val="00CB524B"/>
    <w:rsid w:val="00CD2726"/>
    <w:rsid w:val="00CD2811"/>
    <w:rsid w:val="00CD491D"/>
    <w:rsid w:val="00D12B1F"/>
    <w:rsid w:val="00D41F55"/>
    <w:rsid w:val="00D45BB2"/>
    <w:rsid w:val="00D50D60"/>
    <w:rsid w:val="00D63EB6"/>
    <w:rsid w:val="00D70BD4"/>
    <w:rsid w:val="00DA219B"/>
    <w:rsid w:val="00DA7C2C"/>
    <w:rsid w:val="00DD233B"/>
    <w:rsid w:val="00DE0BA1"/>
    <w:rsid w:val="00E07AE2"/>
    <w:rsid w:val="00E2315E"/>
    <w:rsid w:val="00E27F7A"/>
    <w:rsid w:val="00E519B8"/>
    <w:rsid w:val="00E66DF8"/>
    <w:rsid w:val="00E750FC"/>
    <w:rsid w:val="00E776AA"/>
    <w:rsid w:val="00E84224"/>
    <w:rsid w:val="00EA314D"/>
    <w:rsid w:val="00EA77A8"/>
    <w:rsid w:val="00ED7DEE"/>
    <w:rsid w:val="00F0085F"/>
    <w:rsid w:val="00F42B6A"/>
    <w:rsid w:val="00F53FF6"/>
    <w:rsid w:val="00F872E1"/>
    <w:rsid w:val="00F93321"/>
    <w:rsid w:val="00FA3615"/>
    <w:rsid w:val="00FD017E"/>
    <w:rsid w:val="00FD02D0"/>
    <w:rsid w:val="1C0B7DBE"/>
    <w:rsid w:val="4DC9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76AFB"/>
  <w15:chartTrackingRefBased/>
  <w15:docId w15:val="{0E62FCF8-DD1E-422C-8858-A7DE3FAB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5B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5B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5B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5B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5B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5B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2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2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25B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25B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25B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5B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25B2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0E776A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76AA"/>
    <w:rPr>
      <w:color w:val="605E5C"/>
      <w:shd w:val="clear" w:color="auto" w:fill="E1DFDD"/>
    </w:rPr>
  </w:style>
  <w:style w:type="paragraph" w:customStyle="1" w:styleId="CitaviBibliographyEntry">
    <w:name w:val="Citavi Bibliography Entry"/>
    <w:basedOn w:val="Standard"/>
    <w:next w:val="Standard"/>
    <w:rsid w:val="009A070E"/>
    <w:pPr>
      <w:spacing w:after="120" w:line="278" w:lineRule="auto"/>
    </w:pPr>
    <w:rPr>
      <w:rFonts w:eastAsiaTheme="minorEastAsia"/>
      <w:sz w:val="24"/>
      <w:szCs w:val="24"/>
      <w:lang w:eastAsia="de-DE"/>
    </w:rPr>
  </w:style>
  <w:style w:type="paragraph" w:customStyle="1" w:styleId="CitaviBibliographyHeading">
    <w:name w:val="Citavi Bibliography Heading"/>
    <w:basedOn w:val="berschrift1"/>
    <w:rsid w:val="009A070E"/>
    <w:pPr>
      <w:spacing w:before="240" w:after="0"/>
    </w:pPr>
    <w:rPr>
      <w:rFonts w:hAnsiTheme="minorHAnsi"/>
      <w:sz w:val="32"/>
      <w:szCs w:val="32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96D5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9908e2104864295e/Dokumente/Studium/Data%20Science%20%5e0%20Business%20Analytics/Term%206/Anwendungsentwicklung/Pr&#252;fungsleistung/Repository/anwendungsentwicklung/winequality_cleaned.csv" TargetMode="External"/><Relationship Id="rId3" Type="http://schemas.openxmlformats.org/officeDocument/2006/relationships/styles" Target="styles.xml"/><Relationship Id="rId7" Type="http://schemas.openxmlformats.org/officeDocument/2006/relationships/hyperlink" Target="https://d.docs.live.net/9908e2104864295e/Dokumente/Studium/Data%20Science%20%5e0%20Business%20Analytics/Term%206/Anwendungsentwicklung/Pr&#252;fungsleistung/Repository/anwendungsentwicklung/Wine_Quality_Datenbereinigung.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.docs.live.net/9908e2104864295e/Dokumente/Studium/Data%20Science%20%5e0%20Business%20Analytics/Term%206/Anwendungsentwicklung/Pr&#252;fungsleistung/Repository/anwendungsentwicklung/shiny_app_wine.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1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2BEAE3-C826-4FD4-A899-F21BD24164A8}">
  <we:reference id="wa200002891" version="2021.3.29.10" store="en-US" storeType="OMEX"/>
  <we:alternateReferences>
    <we:reference id="WA200002891" version="2021.3.29.10" store="" storeType="OMEX"/>
  </we:alternateReferences>
  <we:properties>
    <we:property name="CitaviDocumentProperty_1007" value="&quot;41907613-9b77-ae5f-5b41-8016447cfb3e&quot;"/>
    <we:property name="CitaviDocumentProperty_33" value="&quot;{\&quot;CitationSystem\&quot;:1,\&quot;FileName\&quot;:\&quot;CitaviDefaultCitationStyle_de.ccs\&quot;,\&quot;Name\&quot;:\&quot;Citavi Basis-Stil\&quot;,\&quot;Id\&quot;:\&quot;f1ed8f7d-1c65-4f06-ad48-3e96e725bea1\&quot;,\&quot;Version\&quot;:22}&quot;"/>
    <we:property name="CitaviDocumentProperty_7" value="&quot;Wine_Quality&quot;"/>
    <we:property name="CitaviDocumentProperty_31" value="&quot;oqv9q3xsrhx95p6e1rvocwjzlxc6eteghbvj5u7wl&quot;"/>
    <we:property name="CitaviDocumentProperty_8" value="&quot;WestEurope&quot;"/>
    <we:property name="Office.AutoShowTaskpaneWithDocument" value="false"/>
    <we:property name="CitaviDocumentProperty_18" value="7"/>
    <we:property name="CitaviDocumentProperty_19" value="8"/>
    <we:property name="CitaviDocumentProperty_1008" value="&quot;references&quot;"/>
    <we:property name="CitaviDocumentProperty_34" value="3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9F7A6-9FA6-4C43-BFC6-F4CE7FF9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1120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Links>
    <vt:vector size="18" baseType="variant">
      <vt:variant>
        <vt:i4>15073357</vt:i4>
      </vt:variant>
      <vt:variant>
        <vt:i4>18</vt:i4>
      </vt:variant>
      <vt:variant>
        <vt:i4>0</vt:i4>
      </vt:variant>
      <vt:variant>
        <vt:i4>5</vt:i4>
      </vt:variant>
      <vt:variant>
        <vt:lpwstr>https://d.docs.live.net/9908e2104864295e/Dokumente/Studium/Data Science %5e0 Business Analytics/Term 6/Anwendungsentwicklung/Prüfungsleistung/Repository/anwendungsentwicklung/winequality_cleaned.csv</vt:lpwstr>
      </vt:variant>
      <vt:variant>
        <vt:lpwstr/>
      </vt:variant>
      <vt:variant>
        <vt:i4>15073405</vt:i4>
      </vt:variant>
      <vt:variant>
        <vt:i4>6</vt:i4>
      </vt:variant>
      <vt:variant>
        <vt:i4>0</vt:i4>
      </vt:variant>
      <vt:variant>
        <vt:i4>5</vt:i4>
      </vt:variant>
      <vt:variant>
        <vt:lpwstr>https://d.docs.live.net/9908e2104864295e/Dokumente/Studium/Data Science %5e0 Business Analytics/Term 6/Anwendungsentwicklung/Prüfungsleistung/Repository/anwendungsentwicklung/Wine_Quality_Datenbereinigung.R</vt:lpwstr>
      </vt:variant>
      <vt:variant>
        <vt:lpwstr/>
      </vt:variant>
      <vt:variant>
        <vt:i4>10682428</vt:i4>
      </vt:variant>
      <vt:variant>
        <vt:i4>3</vt:i4>
      </vt:variant>
      <vt:variant>
        <vt:i4>0</vt:i4>
      </vt:variant>
      <vt:variant>
        <vt:i4>5</vt:i4>
      </vt:variant>
      <vt:variant>
        <vt:lpwstr>https://d.docs.live.net/9908e2104864295e/Dokumente/Studium/Data Science %5e0 Business Analytics/Term 6/Anwendungsentwicklung/Prüfungsleistung/Repository/anwendungsentwicklung/shiny_app_wine.R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Hänle</dc:creator>
  <cp:keywords/>
  <dc:description/>
  <cp:lastModifiedBy>Johannes Hänle</cp:lastModifiedBy>
  <cp:revision>139</cp:revision>
  <dcterms:created xsi:type="dcterms:W3CDTF">2024-07-26T18:34:00Z</dcterms:created>
  <dcterms:modified xsi:type="dcterms:W3CDTF">2024-07-28T20:17:00Z</dcterms:modified>
</cp:coreProperties>
</file>