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ub6iio93zm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Smart Expense Tracker for Personal Finance Management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scowc3ybtt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Project 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Help users manage personal finances more effectively by tracking transactions, monitoring spending behavior, and controlling monthly budgets through automated budget alerts.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kwqfwhfvjn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Many banking users struggle to understand their spending patterns and frequently exceed monthly budgets due to limited financial visibility and lack of timely spending alerts.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leads to: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poor budgeting habits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increased financial stress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low engagement with personal finance tools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pet6gwwv5n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Proposed Solution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Develop a Smart Expense Tracker system that automatically categorizes transactions, tracks monthly spending, and provides real-time budget alerts when users approach predefined budget limits.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Key capabilities include: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transaction tracking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expense categorization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monthly budget monitoring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alert notifications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spending dashboard visualization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l1oo1gdnqb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Target Users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individual banking customers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young professionals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university students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mobile banking users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ku5laykiew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Project Scope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37wbb97air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transaction tracking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automatic expense categorization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monthly budget creation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budget alert notifications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alert history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financial dashboard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9ftc9x3eqy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investment tracking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loan management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credit scoring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wealth management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ndzimn5z3h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Expected Business Impact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project aims to: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improve user financial awareness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reduce overspending behavior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increase adoption of personal finance features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enhance digital banking experience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4qxmxngs83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Project Role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Role: Business Analyst (Mock Project)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analyze business problems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define feature requirements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BA documentation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process diagrams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wireframes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perform SQL-based business analysis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performance dashboards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