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Author"/>
      </w:pPr>
      <w:r>
        <w:t xml:space="preserve">Игнатенкова Варвара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 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 цвет траекторий, подписи к осям, подпись траектории в легенде).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TCP-окна, а также график изменения длины очеред и средней длины очереди.</w:t>
      </w:r>
    </w:p>
    <w:p>
      <w:pPr>
        <w:pStyle w:val="BodyText"/>
      </w:pPr>
      <w:bookmarkStart w:id="25" w:name="fig:001"/>
      <w:r>
        <w:drawing>
          <wp:inline>
            <wp:extent cx="3733800" cy="194256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30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</w:p>
    <w:p>
      <w:pPr>
        <w:pStyle w:val="FirstParagraph"/>
      </w:pPr>
      <w:r>
        <w:t xml:space="preserve">В результате получим следующие график изменения TCP-окна, а также график изменения длины очереди и средней длины очереди.</w:t>
      </w:r>
    </w:p>
    <w:p>
      <w:pPr>
        <w:pStyle w:val="BodyText"/>
      </w:pPr>
      <w:bookmarkStart w:id="29" w:name="fig:002"/>
      <w:r>
        <w:drawing>
          <wp:inline>
            <wp:extent cx="3733800" cy="190845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</w:p>
    <w:bookmarkEnd w:id="30"/>
    <w:bookmarkStart w:id="3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 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 finish изменим цвет траекторий, подписи легенд, а также добавив опции -fg и -bg изменим цвет текста и фона в xgraph.</w:t>
      </w:r>
    </w:p>
    <w:p>
      <w:pPr>
        <w:pStyle w:val="SourceCode"/>
      </w:pP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puts $f "0.Color: Pink"</w:t>
      </w:r>
      <w:r>
        <w:br/>
      </w:r>
      <w:r>
        <w:rPr>
          <w:rStyle w:val="VerbatimChar"/>
        </w:rPr>
        <w:t xml:space="preserve">  puts $f "1.Color: Blue"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  puts $f \"Ochered"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\n\"Sr_Ochered"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-fg yellow -bg pink -bb -tk -x time -t "TCPRenoCWND" WindowVsTime$</w:t>
      </w:r>
      <w:r>
        <w:br/>
      </w:r>
      <w:r>
        <w:rPr>
          <w:rStyle w:val="VerbatimChar"/>
        </w:rPr>
        <w:t xml:space="preserve">  exec xgraph -fg white -bg pink -bb -tk -x time -y ochered temp.queue &amp; </w:t>
      </w:r>
      <w:r>
        <w:br/>
      </w:r>
      <w:r>
        <w:rPr>
          <w:rStyle w:val="VerbatimChar"/>
        </w:rPr>
        <w:t xml:space="preserve">exit 0</w:t>
      </w:r>
      <w:r>
        <w:br/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Pink"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TCP-окна, а также график изменения длины очереди и средней длины очереди.</w:t>
      </w:r>
    </w:p>
    <w:p>
      <w:pPr>
        <w:pStyle w:val="BodyText"/>
      </w:pPr>
      <w:bookmarkStart w:id="34" w:name="fig:003"/>
      <w:r>
        <w:drawing>
          <wp:inline>
            <wp:extent cx="3733800" cy="193911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Игнатенкова Варвара Николаевна</dc:creator>
  <dc:language>ru-RU</dc:language>
  <cp:keywords/>
  <dcterms:created xsi:type="dcterms:W3CDTF">2025-02-22T19:36:58Z</dcterms:created>
  <dcterms:modified xsi:type="dcterms:W3CDTF">2025-02-22T19:36:58Z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/home/pamatyukhin/.pandoc/csl/gost-r-7-0-5-2008-numeric.csl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