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49FD" w14:textId="77777777" w:rsidR="00C51D9F" w:rsidRDefault="003D49D4" w:rsidP="003D49D4">
      <w:pPr>
        <w:rPr>
          <w:rFonts w:ascii="Times New Roman" w:hAnsi="Times New Roman" w:cs="Times New Roman"/>
          <w:sz w:val="28"/>
          <w:szCs w:val="28"/>
        </w:rPr>
      </w:pPr>
      <w:r w:rsidRPr="0006402F">
        <w:rPr>
          <w:rFonts w:ascii="Times New Roman" w:hAnsi="Times New Roman" w:cs="Times New Roman"/>
          <w:sz w:val="28"/>
          <w:szCs w:val="28"/>
          <w:highlight w:val="yellow"/>
        </w:rPr>
        <w:t>Для того, чтобы найти статистическую связь между ключевой ставкой Банка России и макроэкономическими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B37E4" w14:textId="5A50BEEF" w:rsidR="003D49D4" w:rsidRPr="00464583" w:rsidRDefault="00464583" w:rsidP="003D49D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</w:t>
      </w:r>
    </w:p>
    <w:p w14:paraId="7C7BFC84" w14:textId="77777777" w:rsidR="003D49D4" w:rsidRDefault="003D49D4" w:rsidP="003D4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Предполагая, что ключевая ставка Банка России и макроэкономические параметры функционально зависимы, мы решили найти и исследовать эту зависимость с помощью модели машинного обучения. Модели машинного обучения обладают высокой обобщающей способностью</w:t>
      </w:r>
      <w:r w:rsidRPr="003D49D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3D49D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и применяются во многих других отличных от экономики отраслях знания </w:t>
      </w:r>
      <w:r w:rsidRPr="003D49D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каких</w:t>
      </w:r>
      <w:r w:rsidRPr="003D49D4">
        <w:rPr>
          <w:rFonts w:ascii="Times New Roman" w:hAnsi="Times New Roman" w:cs="Times New Roman"/>
          <w:sz w:val="28"/>
          <w:szCs w:val="28"/>
        </w:rPr>
        <w:t>]</w:t>
      </w:r>
      <w:r w:rsidR="0006402F">
        <w:rPr>
          <w:rFonts w:ascii="Times New Roman" w:hAnsi="Times New Roman" w:cs="Times New Roman"/>
          <w:sz w:val="28"/>
          <w:szCs w:val="28"/>
        </w:rPr>
        <w:t xml:space="preserve">. Мы предполагаем, что существует </w:t>
      </w:r>
      <w:r>
        <w:rPr>
          <w:rFonts w:ascii="Times New Roman" w:hAnsi="Times New Roman" w:cs="Times New Roman"/>
          <w:sz w:val="28"/>
          <w:szCs w:val="28"/>
        </w:rPr>
        <w:t>зависимость:</w:t>
      </w:r>
    </w:p>
    <w:p w14:paraId="3B935A3A" w14:textId="4BBE4A78" w:rsidR="003D49D4" w:rsidRPr="003D49D4" w:rsidRDefault="003D49D4" w:rsidP="003D49D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EF929BB" w14:textId="51DE643A" w:rsidR="003D49D4" w:rsidRDefault="003D49D4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ключевой ставки,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D49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01DD1">
        <w:rPr>
          <w:rFonts w:ascii="Times New Roman" w:eastAsiaTheme="minorEastAsia" w:hAnsi="Times New Roman" w:cs="Times New Roman"/>
          <w:sz w:val="28"/>
          <w:szCs w:val="28"/>
        </w:rPr>
        <w:t>набор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макроэкономических параметров,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некоторая функция. Так как явный вид функции </w:t>
      </w:r>
      <w:r w:rsidR="0006402F">
        <w:rPr>
          <w:rFonts w:ascii="Times New Roman" w:eastAsiaTheme="minorEastAsia" w:hAnsi="Times New Roman" w:cs="Times New Roman"/>
          <w:sz w:val="28"/>
          <w:szCs w:val="28"/>
        </w:rPr>
        <w:t xml:space="preserve">не известен и не может быть получен известными методами, то в нашей работе мы обучаем модель машинного обучения на исторических данных, и используем полученную приближающую функцию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="000640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C2A96C" w14:textId="261C28C1" w:rsidR="0006402F" w:rsidRPr="0006402F" w:rsidRDefault="0006402F" w:rsidP="003D49D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K≈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1EA80CE" w14:textId="5AE6CC6D" w:rsidR="0006402F" w:rsidRDefault="0006402F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Иными словами, решается задача многомерной аппроксимации и интерполяции для вещественнозначной функции</w:t>
      </w:r>
      <w:r w:rsidR="00101DD1">
        <w:rPr>
          <w:rFonts w:ascii="Times New Roman" w:eastAsiaTheme="minorEastAsia" w:hAnsi="Times New Roman" w:cs="Times New Roman"/>
          <w:sz w:val="28"/>
          <w:szCs w:val="28"/>
        </w:rPr>
        <w:t xml:space="preserve"> многих переменных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5C403D" w14:textId="77777777" w:rsidR="0006402F" w:rsidRDefault="0006402F" w:rsidP="003D49D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196974" w14:textId="150F9C83" w:rsidR="0006402F" w:rsidRDefault="0006402F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модели 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>машинного обучения был выбран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градиентн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>устинг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решающих деревьев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>, а конкретно библиотека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XGBoost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402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ссылка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xgb</w:t>
      </w:r>
      <w:r w:rsidRPr="0006402F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>. Эта реализация 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масштаб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переменных,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 xml:space="preserve"> снабжена встроенной продвинутой регуляризацией, исключающей переобучение, при обучении использует многопоточность</w:t>
      </w:r>
      <w:r w:rsidR="00787E1B">
        <w:rPr>
          <w:rFonts w:ascii="Times New Roman" w:eastAsiaTheme="minorEastAsia" w:hAnsi="Times New Roman" w:cs="Times New Roman"/>
          <w:sz w:val="28"/>
          <w:szCs w:val="28"/>
        </w:rPr>
        <w:t xml:space="preserve"> и не зависит от масштабирования входных параметров (признаков)</w:t>
      </w:r>
      <w:r w:rsidR="005A37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EF8CBD" w14:textId="2284AEC6" w:rsidR="00117F77" w:rsidRPr="00464583" w:rsidRDefault="00117F77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7F77">
        <w:rPr>
          <w:rFonts w:ascii="Times New Roman" w:eastAsiaTheme="minorEastAsia" w:hAnsi="Times New Roman" w:cs="Times New Roman"/>
          <w:sz w:val="28"/>
          <w:szCs w:val="28"/>
          <w:highlight w:val="yellow"/>
        </w:rPr>
        <w:t>В качестве макроэкономических параметров были выбраны следующие:</w:t>
      </w:r>
      <w:r w:rsidR="00101DD1">
        <w:rPr>
          <w:rFonts w:ascii="Times New Roman" w:eastAsiaTheme="minorEastAsia" w:hAnsi="Times New Roman" w:cs="Times New Roman"/>
          <w:sz w:val="28"/>
          <w:szCs w:val="28"/>
        </w:rPr>
        <w:t xml:space="preserve">  (в общих чертах – курсы иностранных валют, международные и золотые резервы, данные о кредитных организациях и другие показатели, характеризующие состояние банковского сектора)</w:t>
      </w:r>
      <w:r w:rsidR="00464583" w:rsidRPr="004645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F70367" w14:textId="01D63A40" w:rsidR="00117F77" w:rsidRDefault="00464583" w:rsidP="003D49D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46458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Результаты моделирования</w:t>
      </w:r>
    </w:p>
    <w:p w14:paraId="128564AC" w14:textId="25BC8C8D" w:rsidR="00C33293" w:rsidRDefault="00C33293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модели мы использовали временной период с 2013 года (момент становления Банка России мегарегулятором) по август 2020 года. Макроэкономические параметры, от которых мы предполагаем зависимость ключевой ставки, представлены в таблице 1</w:t>
      </w:r>
      <w:r w:rsidR="009A7B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7B8F" w:rsidRPr="009A7B8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A7B8F" w:rsidRPr="009A7B8F">
        <w:rPr>
          <w:rFonts w:ascii="Times New Roman" w:eastAsiaTheme="minorEastAsia" w:hAnsi="Times New Roman" w:cs="Times New Roman"/>
          <w:sz w:val="28"/>
          <w:szCs w:val="28"/>
          <w:highlight w:val="yellow"/>
        </w:rPr>
        <w:t>ссылка на эл ресурс ЦБ РФ</w:t>
      </w:r>
      <w:r w:rsidR="009A7B8F" w:rsidRPr="009A7B8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787E1B" w14:paraId="1B61AE3F" w14:textId="77777777" w:rsidTr="009A7B8F">
        <w:tc>
          <w:tcPr>
            <w:tcW w:w="704" w:type="dxa"/>
          </w:tcPr>
          <w:p w14:paraId="63CCE3C0" w14:textId="02526C63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526" w:type="dxa"/>
          </w:tcPr>
          <w:p w14:paraId="464A2F64" w14:textId="49681A2C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 (признак модели)</w:t>
            </w:r>
          </w:p>
        </w:tc>
        <w:tc>
          <w:tcPr>
            <w:tcW w:w="3115" w:type="dxa"/>
          </w:tcPr>
          <w:p w14:paraId="2708E5B9" w14:textId="6140FD32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Ед. измерения</w:t>
            </w:r>
          </w:p>
        </w:tc>
      </w:tr>
      <w:tr w:rsidR="00787E1B" w14:paraId="6FB1601D" w14:textId="77777777" w:rsidTr="009A7B8F">
        <w:tc>
          <w:tcPr>
            <w:tcW w:w="704" w:type="dxa"/>
          </w:tcPr>
          <w:p w14:paraId="0D6657AB" w14:textId="048555A5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6" w:type="dxa"/>
          </w:tcPr>
          <w:p w14:paraId="2A3DF81D" w14:textId="1AFFBD8F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Курс евро</w:t>
            </w:r>
          </w:p>
        </w:tc>
        <w:tc>
          <w:tcPr>
            <w:tcW w:w="3115" w:type="dxa"/>
          </w:tcPr>
          <w:p w14:paraId="266444D5" w14:textId="002DD8A9" w:rsidR="00787E1B" w:rsidRDefault="009A7B8F" w:rsidP="00787E1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</w:t>
            </w:r>
            <w:r w:rsid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а 1 ед.</w:t>
            </w:r>
          </w:p>
        </w:tc>
      </w:tr>
      <w:tr w:rsidR="00787E1B" w14:paraId="7CCA79B1" w14:textId="77777777" w:rsidTr="009A7B8F">
        <w:tc>
          <w:tcPr>
            <w:tcW w:w="704" w:type="dxa"/>
          </w:tcPr>
          <w:p w14:paraId="02C13658" w14:textId="0A33402F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526" w:type="dxa"/>
          </w:tcPr>
          <w:p w14:paraId="494E808C" w14:textId="2ED2AD04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Курс </w:t>
            </w: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иены</w:t>
            </w:r>
          </w:p>
        </w:tc>
        <w:tc>
          <w:tcPr>
            <w:tcW w:w="3115" w:type="dxa"/>
          </w:tcPr>
          <w:p w14:paraId="63A645A3" w14:textId="3ED23FC9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</w:t>
            </w:r>
            <w:r w:rsid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а 100 ед.</w:t>
            </w:r>
          </w:p>
        </w:tc>
      </w:tr>
      <w:tr w:rsidR="00787E1B" w14:paraId="5216DA91" w14:textId="77777777" w:rsidTr="009A7B8F">
        <w:tc>
          <w:tcPr>
            <w:tcW w:w="704" w:type="dxa"/>
          </w:tcPr>
          <w:p w14:paraId="7EAB88B0" w14:textId="51FED53D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6" w:type="dxa"/>
          </w:tcPr>
          <w:p w14:paraId="15A7BEDA" w14:textId="35A2DACE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Объём внутридневных кредитов</w:t>
            </w:r>
          </w:p>
        </w:tc>
        <w:tc>
          <w:tcPr>
            <w:tcW w:w="3115" w:type="dxa"/>
          </w:tcPr>
          <w:p w14:paraId="5F516EDC" w14:textId="14AB1701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787E1B" w14:paraId="70E00383" w14:textId="77777777" w:rsidTr="009A7B8F">
        <w:tc>
          <w:tcPr>
            <w:tcW w:w="704" w:type="dxa"/>
          </w:tcPr>
          <w:p w14:paraId="51CBD50D" w14:textId="384768E4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6" w:type="dxa"/>
          </w:tcPr>
          <w:p w14:paraId="13B92E8A" w14:textId="0C40EB65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 на счетах организаций, банковские депозиты (вклады) и другие привлеченные средства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423B1D4E" w14:textId="4DD99200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  <w:tr w:rsidR="00787E1B" w14:paraId="2811A735" w14:textId="77777777" w:rsidTr="009A7B8F">
        <w:tc>
          <w:tcPr>
            <w:tcW w:w="704" w:type="dxa"/>
          </w:tcPr>
          <w:p w14:paraId="5CF3B20C" w14:textId="268FC39A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6" w:type="dxa"/>
          </w:tcPr>
          <w:p w14:paraId="0C026123" w14:textId="2A0CEC64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Обязательные резервы на счетах для их учёта</w:t>
            </w:r>
          </w:p>
        </w:tc>
        <w:tc>
          <w:tcPr>
            <w:tcW w:w="3115" w:type="dxa"/>
          </w:tcPr>
          <w:p w14:paraId="525528F9" w14:textId="26B1A467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787E1B" w14:paraId="3006F022" w14:textId="77777777" w:rsidTr="009A7B8F">
        <w:tc>
          <w:tcPr>
            <w:tcW w:w="704" w:type="dxa"/>
          </w:tcPr>
          <w:p w14:paraId="4848726C" w14:textId="744FBD70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6" w:type="dxa"/>
          </w:tcPr>
          <w:p w14:paraId="1E5A6EBB" w14:textId="7077E9AA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Фактические среднедневные остатки средств на корр. счетах</w:t>
            </w:r>
          </w:p>
        </w:tc>
        <w:tc>
          <w:tcPr>
            <w:tcW w:w="3115" w:type="dxa"/>
          </w:tcPr>
          <w:p w14:paraId="0E56B914" w14:textId="0E6426C3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787E1B" w14:paraId="2A532C25" w14:textId="77777777" w:rsidTr="009A7B8F">
        <w:tc>
          <w:tcPr>
            <w:tcW w:w="704" w:type="dxa"/>
          </w:tcPr>
          <w:p w14:paraId="15372737" w14:textId="3223715E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6" w:type="dxa"/>
          </w:tcPr>
          <w:p w14:paraId="7FE81ACE" w14:textId="7FF00124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действующих кредитных организаций</w:t>
            </w:r>
          </w:p>
        </w:tc>
        <w:tc>
          <w:tcPr>
            <w:tcW w:w="3115" w:type="dxa"/>
          </w:tcPr>
          <w:p w14:paraId="06594906" w14:textId="4A44E59A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шт.</w:t>
            </w:r>
          </w:p>
        </w:tc>
      </w:tr>
      <w:tr w:rsidR="00787E1B" w14:paraId="7C3D1F6B" w14:textId="77777777" w:rsidTr="009A7B8F">
        <w:tc>
          <w:tcPr>
            <w:tcW w:w="704" w:type="dxa"/>
          </w:tcPr>
          <w:p w14:paraId="319D5C46" w14:textId="14C0EA69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26" w:type="dxa"/>
          </w:tcPr>
          <w:p w14:paraId="7CE9C1B1" w14:textId="3408AE54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Объём операций РЕПО</w:t>
            </w:r>
          </w:p>
        </w:tc>
        <w:tc>
          <w:tcPr>
            <w:tcW w:w="3115" w:type="dxa"/>
          </w:tcPr>
          <w:p w14:paraId="2EB8A275" w14:textId="55288333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  <w:tr w:rsidR="00787E1B" w14:paraId="1ADA7374" w14:textId="77777777" w:rsidTr="009A7B8F">
        <w:tc>
          <w:tcPr>
            <w:tcW w:w="704" w:type="dxa"/>
          </w:tcPr>
          <w:p w14:paraId="73469116" w14:textId="47ED67A8" w:rsidR="00787E1B" w:rsidRDefault="00787E1B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26" w:type="dxa"/>
          </w:tcPr>
          <w:p w14:paraId="7538F632" w14:textId="3F3CE5D9" w:rsidR="00787E1B" w:rsidRDefault="009A7B8F" w:rsidP="009A7B8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Сальдо операций Банка России по предоставлению/абсорбированию ликвидности</w:t>
            </w:r>
          </w:p>
        </w:tc>
        <w:tc>
          <w:tcPr>
            <w:tcW w:w="3115" w:type="dxa"/>
          </w:tcPr>
          <w:p w14:paraId="2549CA16" w14:textId="2B1246B4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787E1B" w14:paraId="4DD5B9AD" w14:textId="77777777" w:rsidTr="009A7B8F">
        <w:tc>
          <w:tcPr>
            <w:tcW w:w="704" w:type="dxa"/>
          </w:tcPr>
          <w:p w14:paraId="5BB5266E" w14:textId="6A25AEC5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26" w:type="dxa"/>
          </w:tcPr>
          <w:p w14:paraId="4F9026A6" w14:textId="25AF0C93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Монетарное золото</w:t>
            </w:r>
          </w:p>
        </w:tc>
        <w:tc>
          <w:tcPr>
            <w:tcW w:w="3115" w:type="dxa"/>
          </w:tcPr>
          <w:p w14:paraId="68277C3A" w14:textId="4A493C06" w:rsidR="00787E1B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долларов США</w:t>
            </w:r>
          </w:p>
        </w:tc>
      </w:tr>
      <w:tr w:rsidR="009A7B8F" w14:paraId="2F142E62" w14:textId="77777777" w:rsidTr="009A7B8F">
        <w:tc>
          <w:tcPr>
            <w:tcW w:w="704" w:type="dxa"/>
          </w:tcPr>
          <w:p w14:paraId="49A57A19" w14:textId="6A891E8F" w:rsid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26" w:type="dxa"/>
          </w:tcPr>
          <w:p w14:paraId="6C49E406" w14:textId="4D57E49A" w:rsid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Международные резервы</w:t>
            </w:r>
          </w:p>
        </w:tc>
        <w:tc>
          <w:tcPr>
            <w:tcW w:w="3115" w:type="dxa"/>
          </w:tcPr>
          <w:p w14:paraId="69BDBD4D" w14:textId="76959526" w:rsid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долларов США</w:t>
            </w:r>
          </w:p>
        </w:tc>
      </w:tr>
      <w:tr w:rsidR="009A7B8F" w14:paraId="0EDBB0E8" w14:textId="77777777" w:rsidTr="009A7B8F">
        <w:tc>
          <w:tcPr>
            <w:tcW w:w="704" w:type="dxa"/>
          </w:tcPr>
          <w:p w14:paraId="578DE960" w14:textId="310C7FD5" w:rsid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26" w:type="dxa"/>
          </w:tcPr>
          <w:p w14:paraId="7A3EE861" w14:textId="783F7955" w:rsidR="009A7B8F" w:rsidRP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Депозиты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кредитных организаций</w:t>
            </w: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счетах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Банка России</w:t>
            </w:r>
          </w:p>
        </w:tc>
        <w:tc>
          <w:tcPr>
            <w:tcW w:w="3115" w:type="dxa"/>
          </w:tcPr>
          <w:p w14:paraId="5A65CFA4" w14:textId="1F54619E" w:rsidR="009A7B8F" w:rsidRDefault="009A7B8F" w:rsidP="003D49D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</w:tbl>
    <w:p w14:paraId="229C1F60" w14:textId="5A6C6B09" w:rsidR="009A7B8F" w:rsidRDefault="009A7B8F" w:rsidP="003D49D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531BDA" w14:textId="50ECE719" w:rsidR="009A7B8F" w:rsidRDefault="009A7B8F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разные </w:t>
      </w:r>
      <w:r w:rsidR="005430D0">
        <w:rPr>
          <w:rFonts w:ascii="Times New Roman" w:eastAsiaTheme="minorEastAsia" w:hAnsi="Times New Roman" w:cs="Times New Roman"/>
          <w:sz w:val="28"/>
          <w:szCs w:val="28"/>
        </w:rPr>
        <w:t xml:space="preserve">признаки доступны с разной периодичностью, то для обучения модели были выбраны значения на 1, 5, 10, 15, 25, 28 числа месяцев. Те данные, которые известны только по состоянию на первое число месяца, были </w:t>
      </w:r>
      <w:r w:rsidR="006E2D5A">
        <w:rPr>
          <w:rFonts w:ascii="Times New Roman" w:eastAsiaTheme="minorEastAsia" w:hAnsi="Times New Roman" w:cs="Times New Roman"/>
          <w:sz w:val="28"/>
          <w:szCs w:val="28"/>
        </w:rPr>
        <w:t xml:space="preserve">экстраполированы на дни внутри месяца. </w:t>
      </w:r>
    </w:p>
    <w:p w14:paraId="37275F62" w14:textId="77777777" w:rsidR="00FD7CB2" w:rsidRDefault="00583E7D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3E7D">
        <w:rPr>
          <w:rFonts w:ascii="Times New Roman" w:eastAsiaTheme="minorEastAsia" w:hAnsi="Times New Roman" w:cs="Times New Roman"/>
          <w:sz w:val="28"/>
          <w:szCs w:val="28"/>
          <w:highlight w:val="yellow"/>
        </w:rPr>
        <w:t>Графики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ключ</w:t>
      </w:r>
      <w:r w:rsidR="00FD7C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D7CB2" w:rsidRPr="00FD7CB2">
        <w:rPr>
          <w:rFonts w:ascii="Times New Roman" w:eastAsiaTheme="minorEastAsia" w:hAnsi="Times New Roman" w:cs="Times New Roman"/>
          <w:sz w:val="28"/>
          <w:szCs w:val="28"/>
          <w:highlight w:val="yellow"/>
        </w:rPr>
        <w:t>другие значимые параметры</w:t>
      </w:r>
      <w:r w:rsidR="00FD7CB2">
        <w:rPr>
          <w:rFonts w:ascii="Times New Roman" w:eastAsiaTheme="minorEastAsia" w:hAnsi="Times New Roman" w:cs="Times New Roman"/>
          <w:sz w:val="28"/>
          <w:szCs w:val="28"/>
        </w:rPr>
        <w:t xml:space="preserve"> (какие)</w:t>
      </w:r>
      <w:r>
        <w:rPr>
          <w:rFonts w:ascii="Times New Roman" w:eastAsiaTheme="minorEastAsia" w:hAnsi="Times New Roman" w:cs="Times New Roman"/>
          <w:sz w:val="28"/>
          <w:szCs w:val="28"/>
        </w:rPr>
        <w:t>!</w:t>
      </w:r>
      <w:r w:rsidR="00FD7C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4A4941" w14:textId="0AF87982" w:rsidR="00583E7D" w:rsidRDefault="00583E7D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CB2">
        <w:rPr>
          <w:rFonts w:ascii="Times New Roman" w:eastAsiaTheme="minorEastAsia" w:hAnsi="Times New Roman" w:cs="Times New Roman"/>
          <w:sz w:val="28"/>
          <w:szCs w:val="28"/>
        </w:rPr>
        <w:t>Для обучения модели сначала мы использовали полный набор данных в указанный период за исключение</w:t>
      </w:r>
      <w:r w:rsidR="00465D3F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FD7CB2">
        <w:rPr>
          <w:rFonts w:ascii="Times New Roman" w:eastAsiaTheme="minorEastAsia" w:hAnsi="Times New Roman" w:cs="Times New Roman"/>
          <w:sz w:val="28"/>
          <w:szCs w:val="28"/>
        </w:rPr>
        <w:t xml:space="preserve">% случайно выбранных тестовых точек. </w:t>
      </w:r>
    </w:p>
    <w:p w14:paraId="3D190AAC" w14:textId="2C4FA0E3" w:rsidR="00FD7CB2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AA2FC5">
        <w:rPr>
          <w:rFonts w:ascii="Times New Roman" w:eastAsiaTheme="minorEastAsia" w:hAnsi="Times New Roman" w:cs="Times New Roman"/>
          <w:sz w:val="28"/>
          <w:szCs w:val="28"/>
          <w:highlight w:val="yellow"/>
        </w:rPr>
        <w:t>таблице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сокращенные результаты моделирования: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246"/>
        <w:gridCol w:w="246"/>
        <w:gridCol w:w="246"/>
      </w:tblGrid>
      <w:tr w:rsidR="00465D3F" w:rsidRPr="00465D3F" w14:paraId="7801E97C" w14:textId="77777777" w:rsidTr="00465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482"/>
              <w:gridCol w:w="2260"/>
            </w:tblGrid>
            <w:tr w:rsidR="00465D3F" w:rsidRPr="00465D3F" w14:paraId="35B87FE3" w14:textId="77777777" w:rsidTr="00465D3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309A6" w14:textId="7FC50774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Даты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3D5D5B6" w14:textId="3D4BF64D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Реальная ставка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7467A2" w14:textId="786485E1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Результат моделирования</w:t>
                  </w:r>
                </w:p>
              </w:tc>
            </w:tr>
            <w:tr w:rsidR="00465D3F" w:rsidRPr="00465D3F" w14:paraId="0EFAF52F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3C06A2" w14:textId="4A67A953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2018-11-01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D77E59" w14:textId="41B111CB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7.50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16DBCC" w14:textId="64648260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7.482567</w:t>
                  </w:r>
                </w:p>
              </w:tc>
            </w:tr>
            <w:tr w:rsidR="00465D3F" w:rsidRPr="00465D3F" w14:paraId="09689C54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82316" w14:textId="0706978F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2019-06-28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76DABB" w14:textId="0FB50E6E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7.50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B22CAB" w14:textId="3F548726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7.529133</w:t>
                  </w:r>
                </w:p>
              </w:tc>
            </w:tr>
            <w:tr w:rsidR="00465D3F" w:rsidRPr="00465D3F" w14:paraId="400C7937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5070EA" w14:textId="0B08CF91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2019-11-20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088B1C" w14:textId="2E3EAB7F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6.50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CDA3A9" w14:textId="58D151CD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6.487267</w:t>
                  </w:r>
                </w:p>
              </w:tc>
            </w:tr>
            <w:tr w:rsidR="00465D3F" w:rsidRPr="00465D3F" w14:paraId="4F11FE5B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75D5E" w14:textId="29E601E3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2019-12-25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A5C98C" w14:textId="5F0BA32F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6.25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31D700" w14:textId="3D988531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6.345873</w:t>
                  </w:r>
                </w:p>
              </w:tc>
            </w:tr>
            <w:tr w:rsidR="00465D3F" w:rsidRPr="00465D3F" w14:paraId="3C104B13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0DCC8A" w14:textId="22E65CED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2020-03-20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6C9955" w14:textId="40EB8C74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6.00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4339E1" w14:textId="4525CAE4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5.853517</w:t>
                  </w:r>
                </w:p>
              </w:tc>
            </w:tr>
            <w:tr w:rsidR="00465D3F" w:rsidRPr="00465D3F" w14:paraId="70D1AA67" w14:textId="77777777" w:rsidTr="000C5F6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40C84" w14:textId="5BC049E1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>2020-07-10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8108A9" w14:textId="5D8E651F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4.50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35F3AA" w14:textId="7E38F259" w:rsidR="00465D3F" w:rsidRPr="00465D3F" w:rsidRDefault="00465D3F" w:rsidP="00465D3F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465D3F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lang w:eastAsia="ru-RU"/>
                    </w:rPr>
                    <w:t>4.362438</w:t>
                  </w:r>
                </w:p>
              </w:tc>
            </w:tr>
          </w:tbl>
          <w:p w14:paraId="72B69926" w14:textId="3AEFEFA8" w:rsidR="00465D3F" w:rsidRPr="00465D3F" w:rsidRDefault="00465D3F" w:rsidP="00465D3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1E359F" w14:textId="15A01FC8" w:rsidR="00465D3F" w:rsidRPr="00465D3F" w:rsidRDefault="00465D3F" w:rsidP="00465D3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C077A" w14:textId="29434AFA" w:rsidR="00465D3F" w:rsidRPr="00465D3F" w:rsidRDefault="00465D3F" w:rsidP="00465D3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B7B0AE" w14:textId="3E1AE801" w:rsidR="00465D3F" w:rsidRPr="00465D3F" w:rsidRDefault="00465D3F" w:rsidP="00465D3F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AB53AE8" w14:textId="22C4FCC4" w:rsidR="00465D3F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 разницы между реальными и предсказанными значениями составляет менее </w:t>
      </w:r>
      <w:r w:rsidRPr="00AA2FC5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A2FC5">
        <w:rPr>
          <w:rFonts w:ascii="Times New Roman" w:eastAsiaTheme="minorEastAsia" w:hAnsi="Times New Roman" w:cs="Times New Roman"/>
          <w:sz w:val="28"/>
          <w:szCs w:val="28"/>
        </w:rPr>
        <w:t>04</w:t>
      </w:r>
      <w:r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7A21A1F9" w14:textId="3F39614A" w:rsidR="00AA2FC5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AA2FC5">
        <w:rPr>
          <w:rFonts w:ascii="Times New Roman" w:eastAsiaTheme="minorEastAsia" w:hAnsi="Times New Roman" w:cs="Times New Roman"/>
          <w:sz w:val="28"/>
          <w:szCs w:val="28"/>
          <w:highlight w:val="yellow"/>
        </w:rPr>
        <w:t>рисунке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отсортированные по дате тестовые точки. Видно, что модель достаточно хорошо обобщает исторические данные по ключевой ставке.</w:t>
      </w:r>
    </w:p>
    <w:p w14:paraId="17563418" w14:textId="1FA830D6" w:rsidR="00AA2FC5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2664974" wp14:editId="586A5C52">
            <wp:extent cx="4684786" cy="3770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86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871D" w14:textId="3C7F9E8F" w:rsidR="00AA2FC5" w:rsidRPr="00AA2FC5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11E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(Указать что значит – синяя реальные данные, оранжевые точки – результаты моделирования)</w:t>
      </w:r>
    </w:p>
    <w:p w14:paraId="3B3B43C6" w14:textId="0C0DB9F7" w:rsidR="00583E7D" w:rsidRDefault="00A4049B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обучения модели, нами был рассмотрен следующий стрессовый сценарий по совокупности макроэкономических параметров: ослабление рубля к иностранным валютам, сокращение депозитов КО на счетах БР, отрицательное сальдо ликвидности, сокращение обязательных резервах на счетах). </w:t>
      </w:r>
      <w:r w:rsidR="003A167C">
        <w:rPr>
          <w:rFonts w:ascii="Times New Roman" w:eastAsiaTheme="minorEastAsia" w:hAnsi="Times New Roman" w:cs="Times New Roman"/>
          <w:sz w:val="28"/>
          <w:szCs w:val="28"/>
        </w:rPr>
        <w:t xml:space="preserve">Параметры моделирования приведены в </w:t>
      </w:r>
      <w:r w:rsidR="003A167C" w:rsidRPr="003A167C">
        <w:rPr>
          <w:rFonts w:ascii="Times New Roman" w:eastAsiaTheme="minorEastAsia" w:hAnsi="Times New Roman" w:cs="Times New Roman"/>
          <w:sz w:val="28"/>
          <w:szCs w:val="28"/>
          <w:highlight w:val="yellow"/>
        </w:rPr>
        <w:t>таблице 2</w:t>
      </w:r>
      <w:r w:rsidR="003A167C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1"/>
        <w:gridCol w:w="4994"/>
        <w:gridCol w:w="1505"/>
        <w:gridCol w:w="2175"/>
      </w:tblGrid>
      <w:tr w:rsidR="003A167C" w14:paraId="6D3B34B4" w14:textId="77777777" w:rsidTr="003A167C">
        <w:tc>
          <w:tcPr>
            <w:tcW w:w="671" w:type="dxa"/>
          </w:tcPr>
          <w:p w14:paraId="7D6006B6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4994" w:type="dxa"/>
          </w:tcPr>
          <w:p w14:paraId="67EE678B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 (признак модели)</w:t>
            </w:r>
          </w:p>
        </w:tc>
        <w:tc>
          <w:tcPr>
            <w:tcW w:w="1505" w:type="dxa"/>
          </w:tcPr>
          <w:p w14:paraId="184A4EA3" w14:textId="06BE2C33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175" w:type="dxa"/>
          </w:tcPr>
          <w:p w14:paraId="400725A0" w14:textId="161E0248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Ед. измерения</w:t>
            </w:r>
          </w:p>
        </w:tc>
      </w:tr>
      <w:tr w:rsidR="003A167C" w14:paraId="38C6D82B" w14:textId="77777777" w:rsidTr="003A167C">
        <w:tc>
          <w:tcPr>
            <w:tcW w:w="671" w:type="dxa"/>
          </w:tcPr>
          <w:p w14:paraId="1361C578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4" w:type="dxa"/>
          </w:tcPr>
          <w:p w14:paraId="28E14B9C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Курс евро</w:t>
            </w:r>
          </w:p>
        </w:tc>
        <w:tc>
          <w:tcPr>
            <w:tcW w:w="1505" w:type="dxa"/>
          </w:tcPr>
          <w:p w14:paraId="1D7BD181" w14:textId="4D91225F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175" w:type="dxa"/>
          </w:tcPr>
          <w:p w14:paraId="661E704B" w14:textId="75B78BD1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 1 ед.</w:t>
            </w:r>
          </w:p>
        </w:tc>
      </w:tr>
      <w:tr w:rsidR="003A167C" w14:paraId="59B681CA" w14:textId="77777777" w:rsidTr="003A167C">
        <w:tc>
          <w:tcPr>
            <w:tcW w:w="671" w:type="dxa"/>
          </w:tcPr>
          <w:p w14:paraId="3F5FCB2E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94" w:type="dxa"/>
          </w:tcPr>
          <w:p w14:paraId="59026A38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Курс </w:t>
            </w: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иены</w:t>
            </w:r>
          </w:p>
        </w:tc>
        <w:tc>
          <w:tcPr>
            <w:tcW w:w="1505" w:type="dxa"/>
          </w:tcPr>
          <w:p w14:paraId="39702E3D" w14:textId="67D5153D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175" w:type="dxa"/>
          </w:tcPr>
          <w:p w14:paraId="4CB1BD43" w14:textId="32211004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 100 ед.</w:t>
            </w:r>
          </w:p>
        </w:tc>
      </w:tr>
      <w:tr w:rsidR="003A167C" w14:paraId="6E6B332A" w14:textId="77777777" w:rsidTr="003A167C">
        <w:tc>
          <w:tcPr>
            <w:tcW w:w="671" w:type="dxa"/>
          </w:tcPr>
          <w:p w14:paraId="499E030A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94" w:type="dxa"/>
          </w:tcPr>
          <w:p w14:paraId="4DE77C9C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Объём внутридневных кредитов</w:t>
            </w:r>
          </w:p>
        </w:tc>
        <w:tc>
          <w:tcPr>
            <w:tcW w:w="1505" w:type="dxa"/>
          </w:tcPr>
          <w:p w14:paraId="7152867B" w14:textId="4BCFC5AA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175" w:type="dxa"/>
          </w:tcPr>
          <w:p w14:paraId="44A44EAE" w14:textId="1FAAAA43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3A167C" w14:paraId="6D5AC0DD" w14:textId="77777777" w:rsidTr="003A167C">
        <w:tc>
          <w:tcPr>
            <w:tcW w:w="671" w:type="dxa"/>
          </w:tcPr>
          <w:p w14:paraId="2196B6D0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94" w:type="dxa"/>
          </w:tcPr>
          <w:p w14:paraId="2DF01A69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87E1B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 на счетах организаций, банковские депозиты (вклады) и другие привлеченные средства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5" w:type="dxa"/>
          </w:tcPr>
          <w:p w14:paraId="00620552" w14:textId="11C2EC9F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50 000 000</w:t>
            </w:r>
          </w:p>
        </w:tc>
        <w:tc>
          <w:tcPr>
            <w:tcW w:w="2175" w:type="dxa"/>
          </w:tcPr>
          <w:p w14:paraId="6F32079B" w14:textId="05FE1B1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  <w:tr w:rsidR="003A167C" w14:paraId="7D65D4DC" w14:textId="77777777" w:rsidTr="003A167C">
        <w:tc>
          <w:tcPr>
            <w:tcW w:w="671" w:type="dxa"/>
          </w:tcPr>
          <w:p w14:paraId="4DA5CC5B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994" w:type="dxa"/>
          </w:tcPr>
          <w:p w14:paraId="6C9D9274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Обязательные резервы на счетах для их учёта</w:t>
            </w:r>
          </w:p>
        </w:tc>
        <w:tc>
          <w:tcPr>
            <w:tcW w:w="1505" w:type="dxa"/>
          </w:tcPr>
          <w:p w14:paraId="0CED0910" w14:textId="5FC10D1C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175" w:type="dxa"/>
          </w:tcPr>
          <w:p w14:paraId="74084C58" w14:textId="4B72C499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3A167C" w14:paraId="238A0385" w14:textId="77777777" w:rsidTr="003A167C">
        <w:tc>
          <w:tcPr>
            <w:tcW w:w="671" w:type="dxa"/>
          </w:tcPr>
          <w:p w14:paraId="46A3F6BB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94" w:type="dxa"/>
          </w:tcPr>
          <w:p w14:paraId="1B3D32B0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Фактические среднедневные остатки средств на корр. счетах</w:t>
            </w:r>
          </w:p>
        </w:tc>
        <w:tc>
          <w:tcPr>
            <w:tcW w:w="1505" w:type="dxa"/>
          </w:tcPr>
          <w:p w14:paraId="0B4FDFF2" w14:textId="74CAE89E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175" w:type="dxa"/>
          </w:tcPr>
          <w:p w14:paraId="15CE39BF" w14:textId="7C8166C0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3A167C" w14:paraId="4EDDE52F" w14:textId="77777777" w:rsidTr="003A167C">
        <w:tc>
          <w:tcPr>
            <w:tcW w:w="671" w:type="dxa"/>
          </w:tcPr>
          <w:p w14:paraId="00B5C276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94" w:type="dxa"/>
          </w:tcPr>
          <w:p w14:paraId="57F1E4BC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действующих кредитных организаций</w:t>
            </w:r>
          </w:p>
        </w:tc>
        <w:tc>
          <w:tcPr>
            <w:tcW w:w="1505" w:type="dxa"/>
          </w:tcPr>
          <w:p w14:paraId="7A0E29D3" w14:textId="1775BE65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175" w:type="dxa"/>
          </w:tcPr>
          <w:p w14:paraId="75E0DF27" w14:textId="124EF4B3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шт.</w:t>
            </w:r>
          </w:p>
        </w:tc>
      </w:tr>
      <w:tr w:rsidR="003A167C" w14:paraId="34FE7601" w14:textId="77777777" w:rsidTr="003A167C">
        <w:tc>
          <w:tcPr>
            <w:tcW w:w="671" w:type="dxa"/>
          </w:tcPr>
          <w:p w14:paraId="31AE2C65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94" w:type="dxa"/>
          </w:tcPr>
          <w:p w14:paraId="01E9DCE3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Объём операций РЕПО</w:t>
            </w:r>
          </w:p>
        </w:tc>
        <w:tc>
          <w:tcPr>
            <w:tcW w:w="1505" w:type="dxa"/>
          </w:tcPr>
          <w:p w14:paraId="7B1A7037" w14:textId="7A536183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2175" w:type="dxa"/>
          </w:tcPr>
          <w:p w14:paraId="03CB9ACE" w14:textId="0C6789B4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  <w:tr w:rsidR="003A167C" w14:paraId="3D3D4608" w14:textId="77777777" w:rsidTr="003A167C">
        <w:tc>
          <w:tcPr>
            <w:tcW w:w="671" w:type="dxa"/>
          </w:tcPr>
          <w:p w14:paraId="2101D26E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94" w:type="dxa"/>
          </w:tcPr>
          <w:p w14:paraId="5DF29AE4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Сальдо операций Банка России по предоставлению/абсорбированию ликвидности</w:t>
            </w:r>
          </w:p>
        </w:tc>
        <w:tc>
          <w:tcPr>
            <w:tcW w:w="1505" w:type="dxa"/>
          </w:tcPr>
          <w:p w14:paraId="543DC095" w14:textId="0629BCF8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-500</w:t>
            </w:r>
          </w:p>
        </w:tc>
        <w:tc>
          <w:tcPr>
            <w:tcW w:w="2175" w:type="dxa"/>
          </w:tcPr>
          <w:p w14:paraId="3F2D059E" w14:textId="404FE62A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млрд. рублей</w:t>
            </w:r>
          </w:p>
        </w:tc>
      </w:tr>
      <w:tr w:rsidR="003A167C" w14:paraId="61633493" w14:textId="77777777" w:rsidTr="003A167C">
        <w:tc>
          <w:tcPr>
            <w:tcW w:w="671" w:type="dxa"/>
          </w:tcPr>
          <w:p w14:paraId="72B46D41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94" w:type="dxa"/>
          </w:tcPr>
          <w:p w14:paraId="0ED05A57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Монетарное золото</w:t>
            </w:r>
          </w:p>
        </w:tc>
        <w:tc>
          <w:tcPr>
            <w:tcW w:w="1505" w:type="dxa"/>
          </w:tcPr>
          <w:p w14:paraId="2DA914D3" w14:textId="632B62B6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80 000</w:t>
            </w:r>
          </w:p>
        </w:tc>
        <w:tc>
          <w:tcPr>
            <w:tcW w:w="2175" w:type="dxa"/>
          </w:tcPr>
          <w:p w14:paraId="6A267BAB" w14:textId="60120079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долларов США</w:t>
            </w:r>
          </w:p>
        </w:tc>
      </w:tr>
      <w:tr w:rsidR="003A167C" w14:paraId="34E61FBB" w14:textId="77777777" w:rsidTr="003A167C">
        <w:tc>
          <w:tcPr>
            <w:tcW w:w="671" w:type="dxa"/>
          </w:tcPr>
          <w:p w14:paraId="35E4C2FF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94" w:type="dxa"/>
          </w:tcPr>
          <w:p w14:paraId="24197114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>Международные резервы</w:t>
            </w:r>
          </w:p>
        </w:tc>
        <w:tc>
          <w:tcPr>
            <w:tcW w:w="1505" w:type="dxa"/>
          </w:tcPr>
          <w:p w14:paraId="2A7A0387" w14:textId="48D66916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2175" w:type="dxa"/>
          </w:tcPr>
          <w:p w14:paraId="7F13C7D5" w14:textId="4A90A796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долларов США</w:t>
            </w:r>
          </w:p>
        </w:tc>
      </w:tr>
      <w:tr w:rsidR="003A167C" w14:paraId="265A99F3" w14:textId="77777777" w:rsidTr="003A167C">
        <w:tc>
          <w:tcPr>
            <w:tcW w:w="671" w:type="dxa"/>
          </w:tcPr>
          <w:p w14:paraId="7B5C0B64" w14:textId="77777777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94" w:type="dxa"/>
          </w:tcPr>
          <w:p w14:paraId="152DFFF4" w14:textId="77777777" w:rsidR="003A167C" w:rsidRPr="009A7B8F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Депозиты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кредитных организаций</w:t>
            </w:r>
            <w:r w:rsidRPr="009A7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счетах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Банка России</w:t>
            </w:r>
          </w:p>
        </w:tc>
        <w:tc>
          <w:tcPr>
            <w:tcW w:w="1505" w:type="dxa"/>
          </w:tcPr>
          <w:p w14:paraId="09F1F17E" w14:textId="04CB8A7A" w:rsidR="003A167C" w:rsidRDefault="003A167C" w:rsidP="00233BC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400 000</w:t>
            </w:r>
          </w:p>
        </w:tc>
        <w:tc>
          <w:tcPr>
            <w:tcW w:w="2175" w:type="dxa"/>
          </w:tcPr>
          <w:p w14:paraId="20C0FA9A" w14:textId="25E62A4F" w:rsidR="003A167C" w:rsidRDefault="003A167C" w:rsidP="005F485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млн. рублей</w:t>
            </w:r>
          </w:p>
        </w:tc>
      </w:tr>
    </w:tbl>
    <w:p w14:paraId="485E30F7" w14:textId="77777777" w:rsidR="004C6C8B" w:rsidRDefault="004C6C8B" w:rsidP="003D49D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FDFA9E" w14:textId="504A99FC" w:rsidR="004C6C8B" w:rsidRPr="00AA2FC5" w:rsidRDefault="004C6C8B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Статистически обобщив исторические данные с помощью модели, мы получили следующее значение ключевой ставки ЦБ РФ для указанных выше стресс-параметров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r>
          <w:rPr>
            <w:rFonts w:ascii="Cambria Math" w:hAnsi="Cambria Math" w:cs="Times New Roman"/>
            <w:sz w:val="28"/>
            <w:szCs w:val="28"/>
          </w:rPr>
          <m:t>9,25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7A48B4" w14:textId="3D10906C" w:rsidR="00B651EF" w:rsidRDefault="00B651EF" w:rsidP="00B651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оценки</w:t>
      </w:r>
      <w:r w:rsidR="00711E6F">
        <w:rPr>
          <w:rFonts w:ascii="Times New Roman" w:eastAsiaTheme="minorEastAsia" w:hAnsi="Times New Roman" w:cs="Times New Roman"/>
          <w:sz w:val="28"/>
          <w:szCs w:val="28"/>
        </w:rPr>
        <w:t xml:space="preserve"> актуальных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</w:t>
      </w:r>
      <w:r w:rsidR="00A4049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11E6F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ключевой ставки модель обучалась на признаках в указанном выше временном диапазоне на 90% точек с 2013 по 2019 год, и </w:t>
      </w:r>
      <w:r>
        <w:rPr>
          <w:rFonts w:ascii="Times New Roman" w:eastAsiaTheme="minorEastAsia" w:hAnsi="Times New Roman" w:cs="Times New Roman"/>
          <w:sz w:val="28"/>
          <w:szCs w:val="28"/>
        </w:rPr>
        <w:t>мы получали оценки для значения ключевой ставки по параметрам в период с ноября 2019 по август 2020 года.</w:t>
      </w:r>
      <w:r w:rsidR="0047792E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моделирования представлены на </w:t>
      </w:r>
      <w:r w:rsidR="0047792E" w:rsidRPr="0047792E">
        <w:rPr>
          <w:rFonts w:ascii="Times New Roman" w:eastAsiaTheme="minorEastAsia" w:hAnsi="Times New Roman" w:cs="Times New Roman"/>
          <w:sz w:val="28"/>
          <w:szCs w:val="28"/>
          <w:highlight w:val="yellow"/>
        </w:rPr>
        <w:t>рисунке 2</w:t>
      </w:r>
      <w:r w:rsidR="004779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0A4EB6" w14:textId="65AC81B9" w:rsidR="00B651EF" w:rsidRDefault="00AA2FC5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92BCF3" wp14:editId="0A677D2A">
            <wp:extent cx="4724410" cy="377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10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0DE" w14:textId="4FD38E68" w:rsidR="00711E6F" w:rsidRPr="00B651EF" w:rsidRDefault="00711E6F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11E6F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(Указать что значит – синяя реальные данные, оранжевые точки – результаты моделирования)</w:t>
      </w:r>
    </w:p>
    <w:p w14:paraId="28C01DA5" w14:textId="75F09FCF" w:rsidR="00583E7D" w:rsidRPr="00CA7ACE" w:rsidRDefault="00583E7D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7AC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47792E">
        <w:rPr>
          <w:rFonts w:ascii="Times New Roman" w:eastAsiaTheme="minorEastAsia" w:hAnsi="Times New Roman" w:cs="Times New Roman"/>
          <w:sz w:val="28"/>
          <w:szCs w:val="28"/>
          <w:highlight w:val="yellow"/>
        </w:rPr>
        <w:t>рисунке</w:t>
      </w:r>
      <w:r w:rsidR="0047792E" w:rsidRPr="0047792E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7ACE">
        <w:rPr>
          <w:rFonts w:ascii="Times New Roman" w:eastAsiaTheme="minorEastAsia" w:hAnsi="Times New Roman" w:cs="Times New Roman"/>
          <w:sz w:val="28"/>
          <w:szCs w:val="28"/>
        </w:rPr>
        <w:t>видно, что при подстановке в модель современных макроэкономических параметров, на основании  статистического обобщения исторических данных ключевая ставка должна находится в пределах от 6,5 до 7.0, что косвенно может свидетельствовать о «ручном» регулировании, не связанной с макроэкономической ситуацией, а обоснованном политикой ЦБ РФ в области банковского сектора).</w:t>
      </w:r>
    </w:p>
    <w:p w14:paraId="1355D9B5" w14:textId="102E0389" w:rsidR="00464583" w:rsidRDefault="00464583" w:rsidP="003D4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главных результат:</w:t>
      </w:r>
    </w:p>
    <w:p w14:paraId="5DE119BF" w14:textId="03D756D0" w:rsidR="00464583" w:rsidRPr="00464583" w:rsidRDefault="00464583" w:rsidP="0046458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</w:p>
    <w:sectPr w:rsidR="00464583" w:rsidRPr="0046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47656"/>
    <w:multiLevelType w:val="hybridMultilevel"/>
    <w:tmpl w:val="1F48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230A"/>
    <w:multiLevelType w:val="hybridMultilevel"/>
    <w:tmpl w:val="AF0C0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D4"/>
    <w:rsid w:val="0006402F"/>
    <w:rsid w:val="00101DD1"/>
    <w:rsid w:val="00117F77"/>
    <w:rsid w:val="00233BC0"/>
    <w:rsid w:val="003A167C"/>
    <w:rsid w:val="003D49D4"/>
    <w:rsid w:val="00464583"/>
    <w:rsid w:val="00465D3F"/>
    <w:rsid w:val="0047792E"/>
    <w:rsid w:val="004C6C8B"/>
    <w:rsid w:val="005430D0"/>
    <w:rsid w:val="00583E7D"/>
    <w:rsid w:val="005A3706"/>
    <w:rsid w:val="006E2D5A"/>
    <w:rsid w:val="00711E6F"/>
    <w:rsid w:val="00787E1B"/>
    <w:rsid w:val="009A7B8F"/>
    <w:rsid w:val="00A4049B"/>
    <w:rsid w:val="00AA2FC5"/>
    <w:rsid w:val="00B651EF"/>
    <w:rsid w:val="00C33293"/>
    <w:rsid w:val="00C51D9F"/>
    <w:rsid w:val="00CA7ACE"/>
    <w:rsid w:val="00FD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98F6"/>
  <w15:chartTrackingRefBased/>
  <w15:docId w15:val="{0BE16621-7FEA-4B26-9662-0A021E8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49D4"/>
    <w:rPr>
      <w:color w:val="808080"/>
    </w:rPr>
  </w:style>
  <w:style w:type="table" w:styleId="a5">
    <w:name w:val="Table Grid"/>
    <w:basedOn w:val="a1"/>
    <w:uiPriority w:val="39"/>
    <w:rsid w:val="0078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Anastasia Sterlikova</cp:lastModifiedBy>
  <cp:revision>13</cp:revision>
  <dcterms:created xsi:type="dcterms:W3CDTF">2020-09-26T15:37:00Z</dcterms:created>
  <dcterms:modified xsi:type="dcterms:W3CDTF">2020-09-27T10:37:00Z</dcterms:modified>
</cp:coreProperties>
</file>