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17B46" w:rsidRDefault="00817B46" w:rsidP="00C246AD">
      <w:pPr>
        <w:pStyle w:val="Heading1"/>
        <w:rPr>
          <w:rFonts w:hint="eastAsia"/>
          <w:lang w:eastAsia="ja-JP"/>
        </w:rPr>
      </w:pPr>
      <w:bookmarkStart w:id="0" w:name="_GoBack"/>
      <w:r>
        <w:rPr>
          <w:rStyle w:val="mw-headline"/>
          <w:rFonts w:ascii="MS Mincho" w:eastAsia="MS Mincho" w:hAnsi="MS Mincho" w:cs="MS Mincho" w:hint="eastAsia"/>
          <w:lang w:eastAsia="ja-JP"/>
        </w:rPr>
        <w:t>Phương pháp canh tác</w:t>
      </w:r>
      <w:r>
        <w:rPr>
          <w:rStyle w:val="mw-headline"/>
          <w:rFonts w:ascii="MS Mincho" w:eastAsia="MS Mincho" w:hAnsi="MS Mincho" w:cs="MS Mincho" w:hint="eastAsia"/>
          <w:lang w:eastAsia="ja-JP"/>
        </w:rPr>
        <w:t xml:space="preserve"> </w:t>
      </w:r>
      <w:r>
        <w:rPr>
          <w:rStyle w:val="mw-headline"/>
          <w:rFonts w:ascii="MS Mincho" w:eastAsia="MS Mincho" w:hAnsi="MS Mincho" w:cs="MS Mincho" w:hint="eastAsia"/>
          <w:lang w:eastAsia="ja-JP"/>
        </w:rPr>
        <w:t>và giống</w:t>
      </w:r>
    </w:p>
    <w:p w:rsidR="00817B46" w:rsidRDefault="00817B46" w:rsidP="00C246AD">
      <w:pPr>
        <w:pStyle w:val="Heading2"/>
        <w:rPr>
          <w:rFonts w:hint="eastAsia"/>
          <w:lang w:eastAsia="ja-JP"/>
        </w:rPr>
      </w:pPr>
      <w:r>
        <w:rPr>
          <w:rStyle w:val="mw-headline"/>
          <w:rFonts w:ascii="MS Mincho" w:eastAsia="MS Mincho" w:hAnsi="MS Mincho" w:cs="MS Mincho" w:hint="eastAsia"/>
          <w:lang w:eastAsia="ja-JP"/>
        </w:rPr>
        <w:t>Phương pháp canh tác</w:t>
      </w:r>
      <w:r>
        <w:rPr>
          <w:rFonts w:hint="eastAsia"/>
          <w:lang w:eastAsia="ja-JP"/>
        </w:rPr>
        <w:t xml:space="preserve"> </w:t>
      </w:r>
    </w:p>
    <w:p w:rsidR="00817B46" w:rsidRDefault="00817B46" w:rsidP="00C246AD">
      <w:pPr>
        <w:rPr>
          <w:rFonts w:hint="eastAsia"/>
          <w:lang w:eastAsia="ja-JP"/>
        </w:rPr>
      </w:pPr>
      <w:r>
        <w:rPr>
          <w:rFonts w:eastAsia="MS Mincho" w:hint="eastAsia"/>
          <w:lang w:eastAsia="ja-JP"/>
        </w:rPr>
        <w:t xml:space="preserve">Không chỉ riêng táo, để thu hoạch được những quả có giá trị thương phẩm cao, cần thực hiện công việc "tỉa hoa" (loại bỏ những bông hoa kém ưu thế từ ngay trước khi nở đến thời điểm nở hoa) và "tỉa quả" (loại bỏ bớt quả sau khi kết trái khoảng 30 ngày). Đối với táo, có phương pháp canh tác có túi (bao quả) và canh tác không túi. Phương pháp không túi giúp quả tiếp xúc với ánh nắng nhiều hơn làm tăng độ ngọt, nhưng một số giống như Fuji thường được canh tác có túi để màu sắc quả tươi sáng hơn, từ đó nâng cao giá trị thương phẩm. Ngoài ra, canh tác có túi còn có tác dụng cải thiện khả năng bảo quản; để ngăn ngừa vết rỉ, người ta sử dụng túi có độ che sáng thấp, còn để cải thiện màu sắc thì sử dụng giấy báo hoặc túi đôi có độ che sáng cao. Những loại táo có chữ "Sun" ở đầu tên cho biết chúng được canh tác không túi, tuy vẻ ngoài không đẹp nhưng thu hoạch được những quả táo ngọt và ngon.Vì ánh sáng mặt trời đóng vai trò quan trọng trong việc tạo màu, nên các công việc như tỉa lá, xoay quả (xoay quả trên cây để màu sắc đồng đều) và trải tấm phản quang để phản chiếu ánh sáng mặt trời sẽ được thực hiện (xem hình ảnh tham khảo). Tuy nhiên, vì những công việc này gây áp lực lớn cho nông dân, nên những năm gần đây, chất thúc đẩy tạo màu đôi khi được sử dụng, hoặc người ta chuyển sang trồng các giống phụ chọn lọc có khả năng tạo màu tốt (gọi là hệ tạo màu). Loại "táo không tỉa lá" giúp giảm bớt công việc sẽ không thực hiện tỉa lá. Về hình dáng cây, các giống lùn đang trở nên phổ biến. Những năm gần đây, do sự sụt giảm của các loài côn trùng thụ phấn, việc thụ phấn nhân tạo bằng tay cũng được thực hiện rộng rãi. Hoặc trong một số trường hợp, chất canxi formate được phun để giảm bớt công sức tỉa hoa.</w:t>
      </w:r>
      <w:r w:rsidRPr="00817B46">
        <w:rPr>
          <w:rFonts w:hint="eastAsia"/>
          <w:vertAlign w:val="superscript"/>
          <w:lang w:eastAsia="ja-JP"/>
        </w:rPr>
        <w:t>[1]</w:t>
      </w:r>
    </w:p>
    <w:p w:rsidR="00817B46" w:rsidRDefault="00817B46" w:rsidP="00C246AD">
      <w:pPr>
        <w:pStyle w:val="Heading2"/>
        <w:rPr>
          <w:rFonts w:hint="eastAsia"/>
          <w:lang w:eastAsia="ja-JP"/>
        </w:rPr>
      </w:pPr>
      <w:r>
        <w:rPr>
          <w:rStyle w:val="mw-headline"/>
          <w:rFonts w:ascii="MS Mincho" w:eastAsia="MS Mincho" w:hAnsi="MS Mincho" w:cs="MS Mincho" w:hint="eastAsia"/>
          <w:lang w:eastAsia="ja-JP"/>
        </w:rPr>
        <w:t>Hình dáng cây và gốc ghép</w:t>
      </w:r>
      <w:r>
        <w:rPr>
          <w:rFonts w:hint="eastAsia"/>
          <w:lang w:eastAsia="ja-JP"/>
        </w:rPr>
        <w:t xml:space="preserve"> </w:t>
      </w:r>
    </w:p>
    <w:p w:rsidR="00817B46" w:rsidRDefault="00817B46" w:rsidP="00C246AD">
      <w:pPr>
        <w:rPr>
          <w:rFonts w:hint="eastAsia"/>
          <w:lang w:eastAsia="ja-JP"/>
        </w:rPr>
      </w:pPr>
      <w:r>
        <w:rPr>
          <w:rFonts w:eastAsia="MS Mincho" w:hint="eastAsia"/>
          <w:lang w:eastAsia="ja-JP"/>
        </w:rPr>
        <w:t xml:space="preserve">Khi canh tác theo hình dáng cây truyền thống tương tự như thời điểm táo mới được đưa vào Nhật Bản, gốc ghép được sử dụng là Marubakaidou. Phương pháp canh tác cây lùn là phương pháp giữ cho chiều cao cây thấp, bắt đầu phổ biến từ khoảng năm 1975, sử dụng các gốc ghép như M26, M9, JM7. Việc canh tác cây lùn đã đóng góp lớn vào việc giảm bớt gánh nặng thể chất cho người sản xuất và cơ giới hóa việc phun thuốc bảo vệ thực vật.</w:t>
      </w:r>
      <w:r w:rsidRPr="00817B46">
        <w:rPr>
          <w:rFonts w:hint="eastAsia"/>
          <w:vertAlign w:val="superscript"/>
          <w:lang w:eastAsia="ja-JP"/>
        </w:rPr>
        <w:t>[2]</w:t>
      </w:r>
      <w:r w:rsidRPr="00817B46">
        <w:rPr>
          <w:rFonts w:hint="eastAsia"/>
          <w:vertAlign w:val="superscript"/>
          <w:lang w:eastAsia="ja-JP"/>
        </w:rPr>
        <w:t>[3]</w:t>
      </w:r>
    </w:p>
    <w:p w:rsidR="00817B46" w:rsidRDefault="00817B46" w:rsidP="00C246AD">
      <w:pPr>
        <w:pStyle w:val="Heading2"/>
        <w:rPr>
          <w:rFonts w:hint="eastAsia"/>
          <w:lang w:eastAsia="ja-JP"/>
        </w:rPr>
      </w:pPr>
      <w:r>
        <w:rPr>
          <w:rStyle w:val="mw-headline"/>
          <w:rFonts w:eastAsia="MS Mincho" w:hint="eastAsia"/>
          <w:lang w:eastAsia="ja-JP"/>
        </w:rPr>
        <w:t>Giống</w:t>
      </w:r>
      <w:r>
        <w:rPr>
          <w:rFonts w:hint="eastAsia"/>
          <w:lang w:eastAsia="ja-JP"/>
        </w:rPr>
        <w:t xml:space="preserve"> </w:t>
      </w:r>
    </w:p>
    <w:p w:rsidR="00817B46" w:rsidRDefault="00817B46" w:rsidP="00C246AD">
      <w:pPr>
        <w:rPr>
          <w:rFonts w:hint="eastAsia"/>
          <w:lang w:eastAsia="ja-JP"/>
        </w:rPr>
      </w:pPr>
      <w:r>
        <w:rPr>
          <w:rFonts w:eastAsia="MS Mincho" w:hint="eastAsia"/>
          <w:lang w:eastAsia="ja-JP"/>
        </w:rPr>
        <w:t xml:space="preserve">Có 177 giống được đăng ký với Bộ Nông Lâm Ngư nghiệp Nhật Bản, trong đó có 85 giống vẫn đang duy trì đăng ký. Nhiều giống nổi tiếng ra đời từ sớm nên không được đăng ký giống. Trên thế giới, ước tính có từ vài nghìn đến hơn 10.000 giống khác nhau.</w:t>
      </w:r>
      <w:r w:rsidRPr="00817B46">
        <w:rPr>
          <w:rFonts w:hint="eastAsia"/>
          <w:vertAlign w:val="superscript"/>
          <w:lang w:eastAsia="ja-JP"/>
        </w:rPr>
        <w:t>[4]</w:t>
      </w:r>
    </w:p>
    <w:p w:rsidR="00AF0DB4" w:rsidRDefault="00817B46" w:rsidP="00C246AD">
      <w:pPr>
        <w:rPr>
          <w:rFonts w:hint="eastAsia"/>
          <w:lang w:eastAsia="ja-JP"/>
        </w:rPr>
      </w:pPr>
      <w:r>
        <w:rPr>
          <w:rFonts w:eastAsia="MS Mincho" w:hint="eastAsia"/>
          <w:lang w:eastAsia="ja-JP"/>
        </w:rPr>
        <w:t xml:space="preserve">Văn bản này có sẵn theo giấy phép Creative Commons Ghi công-Chia sẻ. Các điều kiện bổ sung có thể được áp dụng. Vui lòng tham khảo điều khoản sử dụng để biết chi tiết.</w:t>
      </w:r>
      <w:bookmarkEnd w:id="0"/>
    </w:p>
    <w:sectPr w:rsidR="00AF0DB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8A5DB8"/>
    <w:multiLevelType w:val="multilevel"/>
    <w:tmpl w:val="323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SWIFT.StyleMap.GUID" w:val="163ffd55-4936-4063-828f-f44d01c5bc0f"/>
  </w:docVars>
  <w:rsids>
    <w:rsidRoot w:val="00817B46"/>
    <w:rsid w:val="00022CAE"/>
    <w:rsid w:val="000342C0"/>
    <w:rsid w:val="00034803"/>
    <w:rsid w:val="00041390"/>
    <w:rsid w:val="000A5DE9"/>
    <w:rsid w:val="000D7ACB"/>
    <w:rsid w:val="0011186F"/>
    <w:rsid w:val="001410B3"/>
    <w:rsid w:val="00180AC0"/>
    <w:rsid w:val="0018469F"/>
    <w:rsid w:val="00224096"/>
    <w:rsid w:val="0023205E"/>
    <w:rsid w:val="00234EB2"/>
    <w:rsid w:val="00265D38"/>
    <w:rsid w:val="002B23E3"/>
    <w:rsid w:val="002D7B82"/>
    <w:rsid w:val="002E484F"/>
    <w:rsid w:val="002E6A7B"/>
    <w:rsid w:val="00311877"/>
    <w:rsid w:val="00314E9A"/>
    <w:rsid w:val="00353E36"/>
    <w:rsid w:val="00392032"/>
    <w:rsid w:val="003B1589"/>
    <w:rsid w:val="003C44D8"/>
    <w:rsid w:val="00405DCB"/>
    <w:rsid w:val="00434306"/>
    <w:rsid w:val="0045549F"/>
    <w:rsid w:val="004C7CBB"/>
    <w:rsid w:val="00547EEF"/>
    <w:rsid w:val="00591333"/>
    <w:rsid w:val="00591433"/>
    <w:rsid w:val="00591E07"/>
    <w:rsid w:val="00593FD8"/>
    <w:rsid w:val="00615A36"/>
    <w:rsid w:val="006C3390"/>
    <w:rsid w:val="006D033E"/>
    <w:rsid w:val="00726F41"/>
    <w:rsid w:val="00753895"/>
    <w:rsid w:val="007F796F"/>
    <w:rsid w:val="00801844"/>
    <w:rsid w:val="00817B46"/>
    <w:rsid w:val="008335E6"/>
    <w:rsid w:val="008768B8"/>
    <w:rsid w:val="0088314A"/>
    <w:rsid w:val="008A2910"/>
    <w:rsid w:val="00925538"/>
    <w:rsid w:val="00927664"/>
    <w:rsid w:val="00950C6F"/>
    <w:rsid w:val="00960352"/>
    <w:rsid w:val="00AE023F"/>
    <w:rsid w:val="00AE70E6"/>
    <w:rsid w:val="00AE7CA8"/>
    <w:rsid w:val="00AF0DB4"/>
    <w:rsid w:val="00AF4AB1"/>
    <w:rsid w:val="00B10397"/>
    <w:rsid w:val="00B41A8B"/>
    <w:rsid w:val="00B84DE5"/>
    <w:rsid w:val="00BB03E8"/>
    <w:rsid w:val="00BC4EB9"/>
    <w:rsid w:val="00C20A35"/>
    <w:rsid w:val="00C219A8"/>
    <w:rsid w:val="00C23341"/>
    <w:rsid w:val="00C246AD"/>
    <w:rsid w:val="00C26D64"/>
    <w:rsid w:val="00D57C4C"/>
    <w:rsid w:val="00D70713"/>
    <w:rsid w:val="00DA26D4"/>
    <w:rsid w:val="00DA2A01"/>
    <w:rsid w:val="00DA31EF"/>
    <w:rsid w:val="00DD2ED3"/>
    <w:rsid w:val="00DE52FE"/>
    <w:rsid w:val="00EC0630"/>
    <w:rsid w:val="00ED1A97"/>
    <w:rsid w:val="00F74C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59E4E7E6-9578-45C2-9CED-72A75157F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C246A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qFormat/>
    <w:rsid w:val="00817B46"/>
    <w:pPr>
      <w:spacing w:before="100" w:beforeAutospacing="1" w:after="100" w:afterAutospacing="1"/>
      <w:outlineLvl w:val="1"/>
    </w:pPr>
    <w:rPr>
      <w:b/>
      <w:bCs/>
      <w:sz w:val="36"/>
      <w:szCs w:val="36"/>
    </w:rPr>
  </w:style>
  <w:style w:type="paragraph" w:styleId="Heading3">
    <w:name w:val="heading 3"/>
    <w:basedOn w:val="Normal"/>
    <w:qFormat/>
    <w:rsid w:val="00817B46"/>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817B46"/>
    <w:rPr>
      <w:color w:val="0000FF"/>
      <w:u w:val="single"/>
    </w:rPr>
  </w:style>
  <w:style w:type="paragraph" w:styleId="NormalWeb">
    <w:name w:val="Normal (Web)"/>
    <w:basedOn w:val="Normal"/>
    <w:rsid w:val="00817B46"/>
    <w:pPr>
      <w:spacing w:before="100" w:beforeAutospacing="1" w:after="100" w:afterAutospacing="1"/>
    </w:pPr>
  </w:style>
  <w:style w:type="character" w:customStyle="1" w:styleId="mw-headline">
    <w:name w:val="mw-headline"/>
    <w:basedOn w:val="DefaultParagraphFont"/>
    <w:rsid w:val="00817B46"/>
  </w:style>
  <w:style w:type="character" w:customStyle="1" w:styleId="editsection-moved1">
    <w:name w:val="editsection-moved1"/>
    <w:rsid w:val="00817B46"/>
    <w:rPr>
      <w:b w:val="0"/>
      <w:bCs w:val="0"/>
      <w:sz w:val="24"/>
      <w:szCs w:val="24"/>
    </w:rPr>
  </w:style>
  <w:style w:type="character" w:customStyle="1" w:styleId="Heading1Char">
    <w:name w:val="Heading 1 Char"/>
    <w:basedOn w:val="DefaultParagraphFont"/>
    <w:link w:val="Heading1"/>
    <w:rsid w:val="00C246A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0223219">
      <w:bodyDiv w:val="1"/>
      <w:marLeft w:val="0"/>
      <w:marRight w:val="0"/>
      <w:marTop w:val="0"/>
      <w:marBottom w:val="0"/>
      <w:divBdr>
        <w:top w:val="none" w:sz="0" w:space="0" w:color="auto"/>
        <w:left w:val="none" w:sz="0" w:space="0" w:color="auto"/>
        <w:bottom w:val="none" w:sz="0" w:space="0" w:color="auto"/>
        <w:right w:val="none" w:sz="0" w:space="0" w:color="auto"/>
      </w:divBdr>
      <w:divsChild>
        <w:div w:id="25715266">
          <w:marLeft w:val="0"/>
          <w:marRight w:val="0"/>
          <w:marTop w:val="0"/>
          <w:marBottom w:val="0"/>
          <w:divBdr>
            <w:top w:val="none" w:sz="0" w:space="0" w:color="auto"/>
            <w:left w:val="none" w:sz="0" w:space="0" w:color="auto"/>
            <w:bottom w:val="none" w:sz="0" w:space="0" w:color="auto"/>
            <w:right w:val="none" w:sz="0" w:space="0" w:color="auto"/>
          </w:divBdr>
          <w:divsChild>
            <w:div w:id="1517190910">
              <w:marLeft w:val="0"/>
              <w:marRight w:val="0"/>
              <w:marTop w:val="0"/>
              <w:marBottom w:val="0"/>
              <w:divBdr>
                <w:top w:val="none" w:sz="0" w:space="0" w:color="auto"/>
                <w:left w:val="none" w:sz="0" w:space="0" w:color="auto"/>
                <w:bottom w:val="none" w:sz="0" w:space="0" w:color="auto"/>
                <w:right w:val="none" w:sz="0" w:space="0" w:color="auto"/>
              </w:divBdr>
              <w:divsChild>
                <w:div w:id="199245650">
                  <w:marLeft w:val="0"/>
                  <w:marRight w:val="0"/>
                  <w:marTop w:val="0"/>
                  <w:marBottom w:val="0"/>
                  <w:divBdr>
                    <w:top w:val="none" w:sz="0" w:space="0" w:color="auto"/>
                    <w:left w:val="none" w:sz="0" w:space="0" w:color="auto"/>
                    <w:bottom w:val="none" w:sz="0" w:space="0" w:color="auto"/>
                    <w:right w:val="none" w:sz="0" w:space="0" w:color="auto"/>
                  </w:divBdr>
                  <w:divsChild>
                    <w:div w:id="1138764066">
                      <w:marLeft w:val="0"/>
                      <w:marRight w:val="0"/>
                      <w:marTop w:val="0"/>
                      <w:marBottom w:val="0"/>
                      <w:divBdr>
                        <w:top w:val="none" w:sz="0" w:space="0" w:color="auto"/>
                        <w:left w:val="none" w:sz="0" w:space="0" w:color="auto"/>
                        <w:bottom w:val="none" w:sz="0" w:space="0" w:color="auto"/>
                        <w:right w:val="none" w:sz="0" w:space="0" w:color="auto"/>
                      </w:divBdr>
                      <w:divsChild>
                        <w:div w:id="882402169">
                          <w:marLeft w:val="0"/>
                          <w:marRight w:val="0"/>
                          <w:marTop w:val="0"/>
                          <w:marBottom w:val="0"/>
                          <w:divBdr>
                            <w:top w:val="none" w:sz="0" w:space="0" w:color="auto"/>
                            <w:left w:val="none" w:sz="0" w:space="0" w:color="auto"/>
                            <w:bottom w:val="none" w:sz="0" w:space="0" w:color="auto"/>
                            <w:right w:val="none" w:sz="0" w:space="0" w:color="auto"/>
                          </w:divBdr>
                          <w:divsChild>
                            <w:div w:id="629093117">
                              <w:marLeft w:val="0"/>
                              <w:marRight w:val="0"/>
                              <w:marTop w:val="0"/>
                              <w:marBottom w:val="0"/>
                              <w:divBdr>
                                <w:top w:val="none" w:sz="0" w:space="0" w:color="auto"/>
                                <w:left w:val="none" w:sz="0" w:space="0" w:color="auto"/>
                                <w:bottom w:val="none" w:sz="0" w:space="0" w:color="auto"/>
                                <w:right w:val="none" w:sz="0" w:space="0" w:color="auto"/>
                              </w:divBdr>
                              <w:divsChild>
                                <w:div w:id="42369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877192">
                      <w:marLeft w:val="0"/>
                      <w:marRight w:val="0"/>
                      <w:marTop w:val="0"/>
                      <w:marBottom w:val="0"/>
                      <w:divBdr>
                        <w:top w:val="none" w:sz="0" w:space="0" w:color="auto"/>
                        <w:left w:val="none" w:sz="0" w:space="0" w:color="auto"/>
                        <w:bottom w:val="none" w:sz="0" w:space="0" w:color="auto"/>
                        <w:right w:val="none" w:sz="0" w:space="0" w:color="auto"/>
                      </w:divBdr>
                      <w:divsChild>
                        <w:div w:id="2083212790">
                          <w:marLeft w:val="0"/>
                          <w:marRight w:val="0"/>
                          <w:marTop w:val="0"/>
                          <w:marBottom w:val="0"/>
                          <w:divBdr>
                            <w:top w:val="none" w:sz="0" w:space="0" w:color="auto"/>
                            <w:left w:val="none" w:sz="0" w:space="0" w:color="auto"/>
                            <w:bottom w:val="none" w:sz="0" w:space="0" w:color="auto"/>
                            <w:right w:val="none" w:sz="0" w:space="0" w:color="auto"/>
                          </w:divBdr>
                          <w:divsChild>
                            <w:div w:id="323627691">
                              <w:marLeft w:val="15"/>
                              <w:marRight w:val="15"/>
                              <w:marTop w:val="15"/>
                              <w:marBottom w:val="15"/>
                              <w:divBdr>
                                <w:top w:val="none" w:sz="0" w:space="0" w:color="auto"/>
                                <w:left w:val="none" w:sz="0" w:space="0" w:color="auto"/>
                                <w:bottom w:val="none" w:sz="0" w:space="0" w:color="auto"/>
                                <w:right w:val="none" w:sz="0" w:space="0" w:color="auto"/>
                              </w:divBdr>
                              <w:divsChild>
                                <w:div w:id="1298874533">
                                  <w:marLeft w:val="0"/>
                                  <w:marRight w:val="0"/>
                                  <w:marTop w:val="0"/>
                                  <w:marBottom w:val="0"/>
                                  <w:divBdr>
                                    <w:top w:val="none" w:sz="0" w:space="0" w:color="auto"/>
                                    <w:left w:val="none" w:sz="0" w:space="0" w:color="auto"/>
                                    <w:bottom w:val="none" w:sz="0" w:space="0" w:color="auto"/>
                                    <w:right w:val="none" w:sz="0" w:space="0" w:color="auto"/>
                                  </w:divBdr>
                                </w:div>
                                <w:div w:id="2106029823">
                                  <w:marLeft w:val="0"/>
                                  <w:marRight w:val="0"/>
                                  <w:marTop w:val="0"/>
                                  <w:marBottom w:val="0"/>
                                  <w:divBdr>
                                    <w:top w:val="none" w:sz="0" w:space="0" w:color="auto"/>
                                    <w:left w:val="none" w:sz="0" w:space="0" w:color="auto"/>
                                    <w:bottom w:val="none" w:sz="0" w:space="0" w:color="auto"/>
                                    <w:right w:val="none" w:sz="0" w:space="0" w:color="auto"/>
                                  </w:divBdr>
                                </w:div>
                              </w:divsChild>
                            </w:div>
                            <w:div w:id="489449949">
                              <w:marLeft w:val="15"/>
                              <w:marRight w:val="15"/>
                              <w:marTop w:val="15"/>
                              <w:marBottom w:val="15"/>
                              <w:divBdr>
                                <w:top w:val="none" w:sz="0" w:space="0" w:color="auto"/>
                                <w:left w:val="none" w:sz="0" w:space="0" w:color="auto"/>
                                <w:bottom w:val="none" w:sz="0" w:space="0" w:color="auto"/>
                                <w:right w:val="none" w:sz="0" w:space="0" w:color="auto"/>
                              </w:divBdr>
                              <w:divsChild>
                                <w:div w:id="1818572417">
                                  <w:marLeft w:val="0"/>
                                  <w:marRight w:val="0"/>
                                  <w:marTop w:val="0"/>
                                  <w:marBottom w:val="0"/>
                                  <w:divBdr>
                                    <w:top w:val="none" w:sz="0" w:space="0" w:color="auto"/>
                                    <w:left w:val="none" w:sz="0" w:space="0" w:color="auto"/>
                                    <w:bottom w:val="none" w:sz="0" w:space="0" w:color="auto"/>
                                    <w:right w:val="none" w:sz="0" w:space="0" w:color="auto"/>
                                  </w:divBdr>
                                </w:div>
                                <w:div w:id="205666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6999170">
      <w:bodyDiv w:val="1"/>
      <w:marLeft w:val="0"/>
      <w:marRight w:val="0"/>
      <w:marTop w:val="0"/>
      <w:marBottom w:val="0"/>
      <w:divBdr>
        <w:top w:val="none" w:sz="0" w:space="0" w:color="auto"/>
        <w:left w:val="none" w:sz="0" w:space="0" w:color="auto"/>
        <w:bottom w:val="none" w:sz="0" w:space="0" w:color="auto"/>
        <w:right w:val="none" w:sz="0" w:space="0" w:color="auto"/>
      </w:divBdr>
      <w:divsChild>
        <w:div w:id="15017741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140</Words>
  <Characters>803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栽培法と品種</vt:lpstr>
    </vt:vector>
  </TitlesOfParts>
  <Company>Duxbury Systems, Inc</Company>
  <LinksUpToDate>false</LinksUpToDate>
  <CharactersWithSpaces>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栽培法と品種</dc:title>
  <dc:creator>David Holladay</dc:creator>
  <cp:lastModifiedBy>George Bell</cp:lastModifiedBy>
  <cp:revision>4</cp:revision>
  <dcterms:created xsi:type="dcterms:W3CDTF">2015-07-23T18:04:00Z</dcterms:created>
  <dcterms:modified xsi:type="dcterms:W3CDTF">2019-04-24T13:46:00Z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TTemplate">
    <vt:lpwstr>Japanese (Kana) - basic.dxt</vt:lpwstr>
  </property>
</Properties>
</file>