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5D508C" wp14:paraId="7CA5302B" wp14:textId="26C42E0A">
      <w:pPr>
        <w:jc w:val="center"/>
        <w:rPr>
          <w:u w:val="single"/>
        </w:rPr>
      </w:pPr>
      <w:r w:rsidR="7700E815">
        <w:drawing>
          <wp:inline xmlns:wp14="http://schemas.microsoft.com/office/word/2010/wordprocessingDrawing" wp14:editId="35F3BDD5" wp14:anchorId="5EA8951D">
            <wp:extent cx="6681763" cy="9448800"/>
            <wp:effectExtent l="0" t="0" r="0" b="0"/>
            <wp:docPr id="921021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021208" name="Picture 921021208"/>
                    <pic:cNvPicPr/>
                  </pic:nvPicPr>
                  <pic:blipFill>
                    <a:blip xmlns:r="http://schemas.openxmlformats.org/officeDocument/2006/relationships" r:embed="rId1753101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1763" cy="94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05D508C" wp14:paraId="5C362642" wp14:textId="3E525E31">
      <w:pPr>
        <w:jc w:val="center"/>
        <w:rPr>
          <w:u w:val="single"/>
        </w:rPr>
      </w:pPr>
    </w:p>
    <w:p xmlns:wp14="http://schemas.microsoft.com/office/word/2010/wordml" w:rsidP="305D508C" wp14:paraId="5F12FA5A" wp14:textId="10812375">
      <w:pPr>
        <w:jc w:val="center"/>
        <w:rPr>
          <w:u w:val="single"/>
        </w:rPr>
      </w:pPr>
    </w:p>
    <w:p xmlns:wp14="http://schemas.microsoft.com/office/word/2010/wordml" w:rsidP="305D508C" wp14:paraId="67CC5586" wp14:textId="1C500693">
      <w:pPr>
        <w:pStyle w:val="Normal"/>
        <w:jc w:val="both"/>
      </w:pPr>
      <w:r w:rsidRPr="305D508C" w:rsidR="46539458">
        <w:rPr>
          <w:rFonts w:ascii="Aptos" w:hAnsi="Aptos" w:eastAsia="Aptos" w:cs="Aptos"/>
          <w:noProof w:val="0"/>
          <w:sz w:val="24"/>
          <w:szCs w:val="24"/>
          <w:lang w:val="es-ES"/>
        </w:rPr>
        <w:t>1. Conceptos Básicos</w:t>
      </w:r>
      <w:r w:rsidRPr="305D508C" w:rsidR="3F80F981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305D508C" wp14:paraId="2AEC8690" wp14:textId="31D4313C">
      <w:pPr>
        <w:pStyle w:val="Normal"/>
        <w:ind w:firstLine="708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305D508C" w:rsidR="46539458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 xml:space="preserve">Definiciones Breves </w:t>
      </w:r>
    </w:p>
    <w:p xmlns:wp14="http://schemas.microsoft.com/office/word/2010/wordml" w:rsidP="305D508C" wp14:paraId="0D805001" wp14:textId="42AD499D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5D508C" w:rsidR="465394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Software Propietario (o Privativo): Software cuyo código fuente está cerrado y es propiedad intelectual exclusiva de una entidad (persona o empresa). El usuario solo adquiere un derecho de uso limitado mediante un Contrato de Licencia de Usuario Final (EULA) y no puede estudiar, modificar ni redistribuir el programa. </w:t>
      </w:r>
    </w:p>
    <w:p xmlns:wp14="http://schemas.microsoft.com/office/word/2010/wordml" w:rsidP="305D508C" wp14:paraId="67CCD5C8" wp14:textId="3718AEE3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5D508C" w:rsidR="465394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Software Libre (Free Software): Software que garantiza las cuatro libertades esenciales al usuario: ejecutarlo, estudiarlo (acceso al código fuente), distribuirlo y mejorarlo (distribuir las mejoras). El énfasis es ético y filosófico: la libertad. </w:t>
      </w:r>
    </w:p>
    <w:p xmlns:wp14="http://schemas.microsoft.com/office/word/2010/wordml" w:rsidP="305D508C" wp14:paraId="130504D9" wp14:textId="255797FE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5D508C" w:rsidR="465394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Software de Código Abierto (Open </w:t>
      </w:r>
      <w:r w:rsidRPr="305D508C" w:rsidR="46539458">
        <w:rPr>
          <w:rFonts w:ascii="Aptos" w:hAnsi="Aptos" w:eastAsia="Aptos" w:cs="Aptos"/>
          <w:noProof w:val="0"/>
          <w:sz w:val="24"/>
          <w:szCs w:val="24"/>
          <w:lang w:val="es-ES"/>
        </w:rPr>
        <w:t>Source</w:t>
      </w:r>
      <w:r w:rsidRPr="305D508C" w:rsidR="465394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Software - OSS): Software cuyo código fuente está disponible para ser inspeccionado, modificado y compartido. El énfasis es práctico: promueve la colaboración, la transparencia y la calidad del código. La mayoría del Software Libre califica como Código Abierto, pero no todo el Código Abierto cumple con la estricta definición de "Libre". </w:t>
      </w:r>
    </w:p>
    <w:p xmlns:wp14="http://schemas.microsoft.com/office/word/2010/wordml" w:rsidP="305D508C" wp14:paraId="78ED4EEE" wp14:textId="4A213D39">
      <w:pPr>
        <w:pStyle w:val="ListParagraph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05D508C" wp14:paraId="011D11FC" wp14:textId="638E5266">
      <w:pPr>
        <w:pStyle w:val="ListParagraph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5D508C" w:rsidR="465394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confusión se debe a la ambigüedad de la palabra inglesa "Free". </w:t>
      </w:r>
    </w:p>
    <w:p xmlns:wp14="http://schemas.microsoft.com/office/word/2010/wordml" w:rsidP="305D508C" wp14:paraId="1579BA82" wp14:textId="55EBDA33">
      <w:pPr>
        <w:pStyle w:val="ListParagraph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05D508C" wp14:paraId="07AAC1EC" wp14:textId="6F8B3572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5D508C" w:rsidR="465394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Software Libre (Free as in </w:t>
      </w:r>
      <w:r w:rsidRPr="305D508C" w:rsidR="46539458">
        <w:rPr>
          <w:rFonts w:ascii="Aptos" w:hAnsi="Aptos" w:eastAsia="Aptos" w:cs="Aptos"/>
          <w:noProof w:val="0"/>
          <w:sz w:val="24"/>
          <w:szCs w:val="24"/>
          <w:lang w:val="es-ES"/>
        </w:rPr>
        <w:t>Freedom</w:t>
      </w:r>
      <w:r w:rsidRPr="305D508C" w:rsidR="465394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): Se refiere a la libertad que el software otorga al usuario (las cuatro libertades). No implica necesariamente que el coste sea cero. Puedes comprar un CD de un software libre por 50€ (es pagado, pero sigue siendo libre). </w:t>
      </w:r>
    </w:p>
    <w:p xmlns:wp14="http://schemas.microsoft.com/office/word/2010/wordml" w:rsidP="305D508C" wp14:paraId="5C1A07E2" wp14:textId="51474DD7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5D508C" w:rsidR="46539458">
        <w:rPr>
          <w:rFonts w:ascii="Aptos" w:hAnsi="Aptos" w:eastAsia="Aptos" w:cs="Aptos"/>
          <w:noProof w:val="0"/>
          <w:sz w:val="24"/>
          <w:szCs w:val="24"/>
          <w:lang w:val="es-ES"/>
        </w:rPr>
        <w:t>Software Gratuito (Free as in Gratis): Se refiere al precio de cero euros. Es freeware. La mayoría del software gratuito es propietario (código cerrado) y limita el uso (ej. Adobe Reader).</w:t>
      </w:r>
    </w:p>
    <w:p w:rsidR="73B2BE10" w:rsidP="305D508C" w:rsidRDefault="73B2BE10" w14:paraId="213A2F0F" w14:textId="40B800AF">
      <w:pPr>
        <w:pStyle w:val="Normal"/>
        <w:ind w:left="0" w:firstLine="708"/>
        <w:jc w:val="both"/>
        <w:rPr>
          <w:b w:val="1"/>
          <w:bCs w:val="1"/>
          <w:noProof w:val="0"/>
          <w:u w:val="single"/>
          <w:lang w:val="es-ES"/>
        </w:rPr>
      </w:pPr>
      <w:r w:rsidRPr="305D508C" w:rsidR="73B2BE10">
        <w:rPr>
          <w:b w:val="1"/>
          <w:bCs w:val="1"/>
          <w:noProof w:val="0"/>
          <w:u w:val="single"/>
          <w:lang w:val="es-ES"/>
        </w:rPr>
        <w:t xml:space="preserve">Concepto “Copyleft” </w:t>
      </w:r>
      <w:r w:rsidRPr="305D508C" w:rsidR="114D4704">
        <w:rPr>
          <w:b w:val="1"/>
          <w:bCs w:val="1"/>
          <w:noProof w:val="0"/>
          <w:u w:val="single"/>
          <w:lang w:val="es-ES"/>
        </w:rPr>
        <w:t>:</w:t>
      </w:r>
    </w:p>
    <w:p w:rsidR="73B2BE10" w:rsidP="305D508C" w:rsidRDefault="73B2BE10" w14:paraId="21F09DD7" w14:textId="31C5CAE3">
      <w:pPr>
        <w:pStyle w:val="Normal"/>
        <w:ind w:left="1416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5D508C" w:rsidR="73B2BE10">
        <w:rPr>
          <w:noProof w:val="0"/>
          <w:lang w:val="es-ES"/>
        </w:rPr>
        <w:t xml:space="preserve">El Copyleft es un método legal utilizado por ciertas licencias de software libre (principalmente la GPL) para garantizar que la libertad del software se mantenga en todas sus versiones y modificaciones. </w:t>
      </w:r>
    </w:p>
    <w:p w:rsidR="73B2BE10" w:rsidP="305D508C" w:rsidRDefault="73B2BE10" w14:paraId="1CBA2740" w14:textId="38C89861">
      <w:pPr>
        <w:pStyle w:val="ListParagraph"/>
        <w:numPr>
          <w:ilvl w:val="0"/>
          <w:numId w:val="3"/>
        </w:numPr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5D508C" w:rsidR="73B2BE10">
        <w:rPr>
          <w:noProof w:val="0"/>
          <w:lang w:val="es-ES"/>
        </w:rPr>
        <w:t xml:space="preserve">Mecanismo: El Copyleft utiliza la ley de copyright para obligar al redistribuidor de cualquier obra derivada (un programa modificado) a licenciar esa nueva obra bajo los mismos términos de la licencia original. </w:t>
      </w:r>
    </w:p>
    <w:p w:rsidR="73B2BE10" w:rsidP="305D508C" w:rsidRDefault="73B2BE10" w14:paraId="30D55C04" w14:textId="14D7C245">
      <w:pPr>
        <w:pStyle w:val="ListParagraph"/>
        <w:numPr>
          <w:ilvl w:val="0"/>
          <w:numId w:val="3"/>
        </w:numPr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5D508C" w:rsidR="73B2BE10">
        <w:rPr>
          <w:noProof w:val="0"/>
          <w:lang w:val="es-ES"/>
        </w:rPr>
        <w:t>Resultado: Impide que el código libre se tome, se modifique y se convierta en software propietario (código cerrado). Se le conoce como un Copyleft fuerte.</w:t>
      </w:r>
    </w:p>
    <w:p w:rsidR="33ABA515" w:rsidP="305D508C" w:rsidRDefault="33ABA515" w14:paraId="37F9FA3F" w14:textId="03C14C93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305D508C" w:rsidR="33ABA51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 xml:space="preserve">2. Licencias Principales </w:t>
      </w:r>
    </w:p>
    <w:p w:rsidR="33ABA515" w:rsidP="305D508C" w:rsidRDefault="33ABA515" w14:paraId="269AC865" w14:textId="3C382D8B">
      <w:pPr>
        <w:pStyle w:val="Normal"/>
        <w:ind w:left="708" w:firstLine="0"/>
        <w:jc w:val="both"/>
      </w:pPr>
      <w:r w:rsidRPr="305D508C" w:rsidR="33ABA515">
        <w:rPr>
          <w:rFonts w:ascii="Aptos" w:hAnsi="Aptos" w:eastAsia="Aptos" w:cs="Aptos"/>
          <w:noProof w:val="0"/>
          <w:sz w:val="24"/>
          <w:szCs w:val="24"/>
          <w:lang w:val="es-ES"/>
        </w:rPr>
        <w:t>Las licencias de software libre y código abierto se dividen en dos categorías principales según el Copyleft: Copyleft Fuerte y Permisivas.</w:t>
      </w:r>
    </w:p>
    <w:p w:rsidR="33ABA515" w:rsidP="305D508C" w:rsidRDefault="33ABA515" w14:paraId="3A188036" w14:textId="197B121E">
      <w:pPr>
        <w:pStyle w:val="Normal"/>
        <w:ind w:left="708" w:firstLine="0"/>
        <w:jc w:val="both"/>
      </w:pPr>
      <w:r w:rsidR="33ABA515">
        <w:drawing>
          <wp:inline wp14:editId="5421F849" wp14:anchorId="411CC5DA">
            <wp:extent cx="6340389" cy="3444538"/>
            <wp:effectExtent l="0" t="0" r="0" b="0"/>
            <wp:docPr id="2096975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975518" name="Picture 2096975518"/>
                    <pic:cNvPicPr/>
                  </pic:nvPicPr>
                  <pic:blipFill>
                    <a:blip xmlns:r="http://schemas.openxmlformats.org/officeDocument/2006/relationships" r:embed="rId1268805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BA515" w:rsidP="305D508C" w:rsidRDefault="33ABA515" w14:paraId="4BE23690" w14:textId="3615C3EA">
      <w:pPr>
        <w:pStyle w:val="Normal"/>
        <w:ind w:left="0" w:firstLine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305D508C" w:rsidR="33ABA51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 xml:space="preserve">3. Caso Comparativo: </w:t>
      </w:r>
    </w:p>
    <w:p w:rsidR="33ABA515" w:rsidP="305D508C" w:rsidRDefault="33ABA515" w14:paraId="5C28D832" w14:textId="08C3D224">
      <w:pPr>
        <w:pStyle w:val="Normal"/>
        <w:ind w:left="708" w:firstLine="0"/>
        <w:jc w:val="both"/>
      </w:pPr>
      <w:r w:rsidRPr="305D508C" w:rsidR="33ABA515">
        <w:rPr>
          <w:rFonts w:ascii="Aptos" w:hAnsi="Aptos" w:eastAsia="Aptos" w:cs="Aptos"/>
          <w:noProof w:val="0"/>
          <w:sz w:val="24"/>
          <w:szCs w:val="24"/>
          <w:lang w:val="es-ES"/>
        </w:rPr>
        <w:t>Odoo</w:t>
      </w:r>
      <w:r w:rsidRPr="305D508C" w:rsidR="33ABA5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vs. Dynamics 365 Comparamos dos modelos de negocio y licencias radicalmente opuestos:</w:t>
      </w:r>
    </w:p>
    <w:p w:rsidR="305D508C" w:rsidP="305D508C" w:rsidRDefault="305D508C" w14:paraId="29A332ED" w14:textId="1B8F914A">
      <w:pPr>
        <w:pStyle w:val="Normal"/>
        <w:ind w:left="708" w:firstLine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3ABA515" w:rsidP="305D508C" w:rsidRDefault="33ABA515" w14:paraId="1C052843" w14:textId="2E33B2F8">
      <w:pPr>
        <w:pStyle w:val="Normal"/>
        <w:ind w:left="708" w:firstLine="0"/>
        <w:jc w:val="both"/>
      </w:pPr>
      <w:r w:rsidR="33ABA515">
        <w:drawing>
          <wp:inline wp14:editId="6A1EF53C" wp14:anchorId="5023A712">
            <wp:extent cx="6187976" cy="3208298"/>
            <wp:effectExtent l="0" t="0" r="0" b="0"/>
            <wp:docPr id="838965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965518" name="Picture 838965518"/>
                    <pic:cNvPicPr/>
                  </pic:nvPicPr>
                  <pic:blipFill>
                    <a:blip xmlns:r="http://schemas.openxmlformats.org/officeDocument/2006/relationships" r:embed="rId1193757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ABA515" w:rsidP="305D508C" w:rsidRDefault="33ABA515" w14:paraId="607C35BD" w14:textId="23221C1B">
      <w:pPr>
        <w:pStyle w:val="Normal"/>
        <w:ind w:left="708" w:firstLine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305D508C" w:rsidR="33ABA51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 xml:space="preserve">4. Reflexión Final </w:t>
      </w:r>
    </w:p>
    <w:p w:rsidR="33ABA515" w:rsidP="305D508C" w:rsidRDefault="33ABA515" w14:paraId="7D4D726F" w14:textId="57FD5301">
      <w:pPr>
        <w:pStyle w:val="Normal"/>
        <w:ind w:left="708" w:firstLine="0"/>
        <w:jc w:val="both"/>
      </w:pPr>
      <w:r w:rsidRPr="305D508C" w:rsidR="33ABA5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¿Qué tipo de licencia es más adecuada para una pequeña empresa que quiere controlar su propio sistema de gestión sin pagar licencias elevadas? </w:t>
      </w:r>
    </w:p>
    <w:p w:rsidR="33ABA515" w:rsidP="305D508C" w:rsidRDefault="33ABA515" w14:paraId="23E2A3BB" w14:textId="1ABF9256">
      <w:pPr>
        <w:pStyle w:val="Normal"/>
        <w:ind w:left="708" w:firstLine="0"/>
        <w:jc w:val="both"/>
      </w:pPr>
      <w:r w:rsidRPr="305D508C" w:rsidR="33ABA5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licencia de Código Abierto/Libre (como la AGPL, GPL o LGPL) es la más adecuada para una pequeña empresa que valora el control y busca evitar costes de licencia elevados. </w:t>
      </w:r>
    </w:p>
    <w:p w:rsidR="33ABA515" w:rsidP="305D508C" w:rsidRDefault="33ABA515" w14:paraId="4DFFDF8A" w14:textId="278CE841">
      <w:pPr>
        <w:pStyle w:val="ListParagraph"/>
        <w:numPr>
          <w:ilvl w:val="0"/>
          <w:numId w:val="4"/>
        </w:numPr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5D508C" w:rsidR="33ABA5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Control: Al tener acceso al código fuente, la PYME no está a merced de los cambios de precio o políticas del proveedor. El sistema de gestión, que es el corazón de la empresa, se convierte en un activo bajo su control. </w:t>
      </w:r>
    </w:p>
    <w:p w:rsidR="33ABA515" w:rsidP="305D508C" w:rsidRDefault="33ABA515" w14:paraId="00307AD3" w14:textId="5A16D76F">
      <w:pPr>
        <w:pStyle w:val="ListParagraph"/>
        <w:numPr>
          <w:ilvl w:val="0"/>
          <w:numId w:val="4"/>
        </w:numPr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5D508C" w:rsidR="33ABA5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Coste: Evita la barrera de entrada de las licencias propietarias (ej. miles de euros por SAP). El coste se enfoca en la implementación, que es una inversión en servicio y no en un derecho de uso renovable. </w:t>
      </w:r>
    </w:p>
    <w:p w:rsidR="33ABA515" w:rsidP="305D508C" w:rsidRDefault="33ABA515" w14:paraId="6754D85C" w14:textId="545BF161">
      <w:pPr>
        <w:pStyle w:val="ListParagraph"/>
        <w:numPr>
          <w:ilvl w:val="0"/>
          <w:numId w:val="4"/>
        </w:numPr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5D508C" w:rsidR="33ABA5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Escalabilidad: Puede comenzar con la versión </w:t>
      </w:r>
      <w:r w:rsidRPr="305D508C" w:rsidR="33ABA515">
        <w:rPr>
          <w:rFonts w:ascii="Aptos" w:hAnsi="Aptos" w:eastAsia="Aptos" w:cs="Aptos"/>
          <w:noProof w:val="0"/>
          <w:sz w:val="24"/>
          <w:szCs w:val="24"/>
          <w:lang w:val="es-ES"/>
        </w:rPr>
        <w:t>Community</w:t>
      </w:r>
      <w:r w:rsidRPr="305D508C" w:rsidR="33ABA5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gratuita y escalar los servicios o módulos a medida que crece, manteniendo la libertad del código. </w:t>
      </w:r>
    </w:p>
    <w:p w:rsidR="33ABA515" w:rsidP="305D508C" w:rsidRDefault="33ABA515" w14:paraId="0CDEC28A" w14:textId="215F5999">
      <w:pPr>
        <w:pStyle w:val="Normal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5D508C" w:rsidR="33ABA51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 ¿Crees que el software libre es siempre la mejor opción? </w:t>
      </w:r>
    </w:p>
    <w:p w:rsidR="33ABA515" w:rsidP="305D508C" w:rsidRDefault="33ABA515" w14:paraId="48DFA50D" w14:textId="59E261E0">
      <w:pPr>
        <w:pStyle w:val="Normal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5D508C" w:rsidR="33ABA515">
        <w:rPr>
          <w:rFonts w:ascii="Aptos" w:hAnsi="Aptos" w:eastAsia="Aptos" w:cs="Aptos"/>
          <w:noProof w:val="0"/>
          <w:sz w:val="24"/>
          <w:szCs w:val="24"/>
          <w:lang w:val="es-ES"/>
        </w:rPr>
        <w:t>No, el software libre no es siempre la mejor opción para todas las empresas. La elección depende de la capacidad, recursos y prioridades de la organización</w:t>
      </w:r>
      <w:r w:rsidRPr="305D508C" w:rsidR="5E2930C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305D508C" w:rsidP="305D508C" w:rsidRDefault="305D508C" w14:paraId="7DDF580E" w14:textId="4B682C9E">
      <w:pPr>
        <w:pStyle w:val="Normal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E2930C0" w:rsidP="305D508C" w:rsidRDefault="5E2930C0" w14:paraId="0C05BD39" w14:textId="7DE69147">
      <w:pPr>
        <w:pStyle w:val="Normal"/>
        <w:ind w:left="720"/>
        <w:jc w:val="both"/>
      </w:pPr>
      <w:r w:rsidR="5E2930C0">
        <w:drawing>
          <wp:inline wp14:editId="557245D7" wp14:anchorId="0BB2C695">
            <wp:extent cx="6157493" cy="3939881"/>
            <wp:effectExtent l="0" t="0" r="0" b="0"/>
            <wp:docPr id="1812073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073183" name="Picture 1812073183"/>
                    <pic:cNvPicPr/>
                  </pic:nvPicPr>
                  <pic:blipFill>
                    <a:blip xmlns:r="http://schemas.openxmlformats.org/officeDocument/2006/relationships" r:embed="rId1456533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493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2930C0" w:rsidP="305D508C" w:rsidRDefault="5E2930C0" w14:paraId="5B1119B3" w14:textId="63ED343A">
      <w:pPr>
        <w:pStyle w:val="Normal"/>
        <w:ind w:left="720"/>
        <w:jc w:val="both"/>
      </w:pPr>
      <w:r w:rsidRPr="305D508C" w:rsidR="5E2930C0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Conclusión:</w:t>
      </w:r>
      <w:r w:rsidRPr="305D508C" w:rsidR="5E2930C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software libre es la mejor opción para la independencia tecnológica y la personalización profunda, pero el software propietario puede ser la mejor opción para la simplicidad operativa y la minimización de riesgos técnicos internos.</w:t>
      </w:r>
    </w:p>
    <w:p w:rsidR="305D508C" w:rsidP="305D508C" w:rsidRDefault="305D508C" w14:paraId="36477CE1" w14:textId="7255A6DB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259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b897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5eb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0be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173252"/>
    <w:rsid w:val="0BD62BDD"/>
    <w:rsid w:val="0FF92D7A"/>
    <w:rsid w:val="114D4704"/>
    <w:rsid w:val="124E455E"/>
    <w:rsid w:val="1625623F"/>
    <w:rsid w:val="216CA593"/>
    <w:rsid w:val="22ED31C1"/>
    <w:rsid w:val="25DDEB72"/>
    <w:rsid w:val="305D508C"/>
    <w:rsid w:val="3130944F"/>
    <w:rsid w:val="33ABA515"/>
    <w:rsid w:val="3878A0C1"/>
    <w:rsid w:val="38D11104"/>
    <w:rsid w:val="3A315E3A"/>
    <w:rsid w:val="3C173252"/>
    <w:rsid w:val="3CF6A6F9"/>
    <w:rsid w:val="3F80F981"/>
    <w:rsid w:val="431580A3"/>
    <w:rsid w:val="458CD207"/>
    <w:rsid w:val="46539458"/>
    <w:rsid w:val="5465953B"/>
    <w:rsid w:val="5E2930C0"/>
    <w:rsid w:val="681C78E3"/>
    <w:rsid w:val="705E6FCD"/>
    <w:rsid w:val="73B2BE10"/>
    <w:rsid w:val="73BA1C86"/>
    <w:rsid w:val="763D21D5"/>
    <w:rsid w:val="7700E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850A"/>
  <w15:chartTrackingRefBased/>
  <w15:docId w15:val="{C018A50C-D6FF-4901-94AF-48D7A9AFD6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5D508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753101254" /><Relationship Type="http://schemas.openxmlformats.org/officeDocument/2006/relationships/image" Target="/media/image.png" Id="rId1268805485" /><Relationship Type="http://schemas.openxmlformats.org/officeDocument/2006/relationships/image" Target="/media/image2.png" Id="rId1193757032" /><Relationship Type="http://schemas.openxmlformats.org/officeDocument/2006/relationships/image" Target="/media/image3.png" Id="rId1456533873" /><Relationship Type="http://schemas.openxmlformats.org/officeDocument/2006/relationships/numbering" Target="numbering.xml" Id="Re845f0f990114d5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2025-12-04T16:50:42.4876292Z</dcterms:created>
  <dcterms:modified xsi:type="dcterms:W3CDTF">2025-12-04T17:19:45.9978369Z</dcterms:modified>
  <dc:creator>VERONICA NICOLAS NICOLAS</dc:creator>
  <lastModifiedBy>VERONICA NICOLAS NICOLAS</lastModifiedBy>
</coreProperties>
</file>