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FB2B430" wp14:paraId="5C1A07E2" wp14:textId="29C27CCB">
      <w:pPr>
        <w:rPr>
          <w:b w:val="1"/>
          <w:bCs w:val="1"/>
          <w:i w:val="1"/>
          <w:iCs w:val="1"/>
          <w:color w:val="auto"/>
          <w:highlight w:val="yellow"/>
        </w:rPr>
      </w:pPr>
      <w:r w:rsidRPr="0FB2B430" w:rsidR="2CCDDCF4">
        <w:rPr>
          <w:b w:val="1"/>
          <w:bCs w:val="1"/>
          <w:i w:val="1"/>
          <w:iCs w:val="1"/>
          <w:color w:val="auto"/>
          <w:highlight w:val="yellow"/>
        </w:rPr>
        <w:t>TIPO DE LICENCIAS DE SOFTWARE:</w:t>
      </w:r>
    </w:p>
    <w:p w:rsidR="0FB2B430" w:rsidRDefault="0FB2B430" w14:paraId="14F0B8F9" w14:textId="7E818392"/>
    <w:p w:rsidR="2CCDDCF4" w:rsidP="0FB2B430" w:rsidRDefault="2CCDDCF4" w14:paraId="21BA54C6" w14:textId="53283E8D">
      <w:pPr>
        <w:pStyle w:val="Heading2"/>
        <w:spacing w:before="0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</w:pPr>
      <w:r w:rsidRPr="0FB2B430" w:rsidR="2CCDDCF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Impacto de las Licencias de Software en el Uso y Desarrollo de Aplicaciones ERP y CRM</w:t>
      </w:r>
    </w:p>
    <w:p w:rsidR="2CCDDCF4" w:rsidP="0FB2B430" w:rsidRDefault="2CCDDCF4" w14:paraId="3BB2D915" w14:textId="35373B29">
      <w:pPr>
        <w:spacing w:before="0" w:beforeAutospacing="off" w:after="240" w:afterAutospacing="off"/>
      </w:pPr>
      <w:r w:rsidRPr="0FB2B430" w:rsidR="2CCDDCF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La elección de una licencia de software (libre, código abierto o propietario) es una </w:t>
      </w:r>
      <w:r w:rsidRPr="0FB2B430" w:rsidR="2CCDDCF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decisión fundamental</w:t>
      </w:r>
      <w:r w:rsidRPr="0FB2B430" w:rsidR="2CCDDCF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que tiene profundas implicaciones </w:t>
      </w:r>
      <w:r w:rsidRPr="0FB2B430" w:rsidR="2CCDDCF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jurídicas, estratégicas y operativas</w:t>
      </w:r>
      <w:r w:rsidRPr="0FB2B430" w:rsidR="2CCDDCF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en el uso y desarrollo de sistemas de Planificación de Recursos Empresariales (</w:t>
      </w:r>
      <w:r w:rsidRPr="0FB2B430" w:rsidR="2CCDDCF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ERP</w:t>
      </w:r>
      <w:r w:rsidRPr="0FB2B430" w:rsidR="2CCDDCF4">
        <w:rPr>
          <w:rFonts w:ascii="Aptos" w:hAnsi="Aptos" w:eastAsia="Aptos" w:cs="Aptos"/>
          <w:noProof w:val="0"/>
          <w:sz w:val="24"/>
          <w:szCs w:val="24"/>
          <w:lang w:val="es-ES"/>
        </w:rPr>
        <w:t>) y Gestión de Relaciones con Clientes (</w:t>
      </w:r>
      <w:r w:rsidRPr="0FB2B430" w:rsidR="2CCDDCF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CRM</w:t>
      </w:r>
      <w:r w:rsidRPr="0FB2B430" w:rsidR="2CCDDCF4">
        <w:rPr>
          <w:rFonts w:ascii="Aptos" w:hAnsi="Aptos" w:eastAsia="Aptos" w:cs="Aptos"/>
          <w:noProof w:val="0"/>
          <w:sz w:val="24"/>
          <w:szCs w:val="24"/>
          <w:lang w:val="es-ES"/>
        </w:rPr>
        <w:t>).</w:t>
      </w:r>
    </w:p>
    <w:p w:rsidR="2CCDDCF4" w:rsidP="0FB2B430" w:rsidRDefault="2CCDDCF4" w14:paraId="6D82D6E4" w14:textId="09A5A432">
      <w:pPr>
        <w:pStyle w:val="Heading3"/>
      </w:pPr>
      <w:r w:rsidRPr="0FB2B430" w:rsidR="2CCDDCF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Implicaciones Jurídicas y Estratégicas de las Licencias</w:t>
      </w:r>
    </w:p>
    <w:p w:rsidR="2CCDDCF4" w:rsidP="0FB2B430" w:rsidRDefault="2CCDDCF4" w14:paraId="28113D39" w14:textId="11B5CDB4">
      <w:pPr>
        <w:spacing w:before="0" w:beforeAutospacing="off" w:after="240" w:afterAutospacing="off"/>
      </w:pPr>
      <w:r w:rsidRPr="0FB2B430" w:rsidR="2CCDDCF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La licencia de software es un </w:t>
      </w:r>
      <w:r w:rsidRPr="0FB2B430" w:rsidR="2CCDDCF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contrato legal</w:t>
      </w:r>
      <w:r w:rsidRPr="0FB2B430" w:rsidR="2CCDDCF4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que define los derechos que el usuario final tiene sobre el software.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665"/>
        <w:gridCol w:w="3495"/>
        <w:gridCol w:w="3965"/>
      </w:tblGrid>
      <w:tr w:rsidR="0FB2B430" w:rsidTr="0FB2B430" w14:paraId="681C4127">
        <w:trPr>
          <w:trHeight w:val="300"/>
        </w:trPr>
        <w:tc>
          <w:tcPr>
            <w:tcW w:w="16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FB2B430" w:rsidP="0FB2B430" w:rsidRDefault="0FB2B430" w14:paraId="29F848CF" w14:textId="547BBA88">
            <w:pPr>
              <w:spacing w:before="0" w:beforeAutospacing="off" w:after="0" w:afterAutospacing="off"/>
            </w:pPr>
            <w:r w:rsidRPr="0FB2B430" w:rsidR="0FB2B430">
              <w:rPr>
                <w:b w:val="1"/>
                <w:bCs w:val="1"/>
              </w:rPr>
              <w:t>Tipo de Licencia</w:t>
            </w:r>
          </w:p>
        </w:tc>
        <w:tc>
          <w:tcPr>
            <w:tcW w:w="349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FB2B430" w:rsidP="0FB2B430" w:rsidRDefault="0FB2B430" w14:paraId="59AE72EC" w14:textId="7EB5B539">
            <w:pPr>
              <w:spacing w:before="0" w:beforeAutospacing="off" w:after="0" w:afterAutospacing="off"/>
            </w:pPr>
            <w:r w:rsidRPr="0FB2B430" w:rsidR="0FB2B430">
              <w:rPr>
                <w:b w:val="1"/>
                <w:bCs w:val="1"/>
              </w:rPr>
              <w:t>Implicación Jurídica (Derechos del Usuario)</w:t>
            </w:r>
          </w:p>
        </w:tc>
        <w:tc>
          <w:tcPr>
            <w:tcW w:w="39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FB2B430" w:rsidP="0FB2B430" w:rsidRDefault="0FB2B430" w14:paraId="1A0CA23E" w14:textId="2348166E">
            <w:pPr>
              <w:spacing w:before="0" w:beforeAutospacing="off" w:after="0" w:afterAutospacing="off"/>
            </w:pPr>
            <w:r w:rsidRPr="0FB2B430" w:rsidR="0FB2B430">
              <w:rPr>
                <w:b w:val="1"/>
                <w:bCs w:val="1"/>
              </w:rPr>
              <w:t>Implicación Estratégica</w:t>
            </w:r>
          </w:p>
        </w:tc>
      </w:tr>
      <w:tr w:rsidR="0FB2B430" w:rsidTr="0FB2B430" w14:paraId="0E65F4F0">
        <w:trPr>
          <w:trHeight w:val="300"/>
        </w:trPr>
        <w:tc>
          <w:tcPr>
            <w:tcW w:w="16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FB2B430" w:rsidP="0FB2B430" w:rsidRDefault="0FB2B430" w14:paraId="21ED4433" w14:textId="3DD9A820">
            <w:pPr>
              <w:spacing w:before="0" w:beforeAutospacing="off" w:after="0" w:afterAutospacing="off"/>
            </w:pPr>
            <w:r w:rsidRPr="0FB2B430" w:rsidR="0FB2B430">
              <w:rPr>
                <w:b w:val="1"/>
                <w:bCs w:val="1"/>
              </w:rPr>
              <w:t>Propietario (Privativo)</w:t>
            </w:r>
          </w:p>
        </w:tc>
        <w:tc>
          <w:tcPr>
            <w:tcW w:w="349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FB2B430" w:rsidP="0FB2B430" w:rsidRDefault="0FB2B430" w14:paraId="5A30A922" w14:textId="46A2EF11">
            <w:pPr>
              <w:spacing w:before="0" w:beforeAutospacing="off" w:after="0" w:afterAutospacing="off"/>
            </w:pPr>
            <w:r w:rsidR="0FB2B430">
              <w:rPr/>
              <w:t xml:space="preserve">El usuario solo tiene derecho a </w:t>
            </w:r>
            <w:r w:rsidRPr="0FB2B430" w:rsidR="0FB2B430">
              <w:rPr>
                <w:b w:val="1"/>
                <w:bCs w:val="1"/>
              </w:rPr>
              <w:t>usar</w:t>
            </w:r>
            <w:r w:rsidR="0FB2B430">
              <w:rPr/>
              <w:t xml:space="preserve"> el software (según los términos de la licencia). Está prohibido modificar, copiar o redistribuir el código.</w:t>
            </w:r>
          </w:p>
        </w:tc>
        <w:tc>
          <w:tcPr>
            <w:tcW w:w="39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FB2B430" w:rsidP="0FB2B430" w:rsidRDefault="0FB2B430" w14:paraId="2D00A767" w14:textId="78D9B143">
            <w:pPr>
              <w:spacing w:before="0" w:beforeAutospacing="off" w:after="0" w:afterAutospacing="off"/>
            </w:pPr>
            <w:r w:rsidRPr="0FB2B430" w:rsidR="0FB2B430">
              <w:rPr>
                <w:b w:val="1"/>
                <w:bCs w:val="1"/>
              </w:rPr>
              <w:t>Dependencia del proveedor.</w:t>
            </w:r>
            <w:r w:rsidR="0FB2B430">
              <w:rPr/>
              <w:t xml:space="preserve"> El proveedor controla el desarrollo, las actualizaciones y el soporte. Alto coste de licencia inicial y de mantenimiento.</w:t>
            </w:r>
          </w:p>
        </w:tc>
      </w:tr>
      <w:tr w:rsidR="0FB2B430" w:rsidTr="0FB2B430" w14:paraId="0184FCD0">
        <w:trPr>
          <w:trHeight w:val="300"/>
        </w:trPr>
        <w:tc>
          <w:tcPr>
            <w:tcW w:w="16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FB2B430" w:rsidP="0FB2B430" w:rsidRDefault="0FB2B430" w14:paraId="433691EF" w14:textId="65EFA6BA">
            <w:pPr>
              <w:spacing w:before="0" w:beforeAutospacing="off" w:after="0" w:afterAutospacing="off"/>
            </w:pPr>
            <w:r w:rsidRPr="0FB2B430" w:rsidR="0FB2B430">
              <w:rPr>
                <w:b w:val="1"/>
                <w:bCs w:val="1"/>
              </w:rPr>
              <w:t>Código Abierto (Open Source)</w:t>
            </w:r>
          </w:p>
        </w:tc>
        <w:tc>
          <w:tcPr>
            <w:tcW w:w="349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FB2B430" w:rsidP="0FB2B430" w:rsidRDefault="0FB2B430" w14:paraId="7A473C24" w14:textId="5A9B83A6">
            <w:pPr>
              <w:spacing w:before="0" w:beforeAutospacing="off" w:after="0" w:afterAutospacing="off"/>
            </w:pPr>
            <w:r w:rsidR="0FB2B430">
              <w:rPr/>
              <w:t xml:space="preserve">El usuario tiene las </w:t>
            </w:r>
            <w:r w:rsidRPr="0FB2B430" w:rsidR="0FB2B430">
              <w:rPr>
                <w:b w:val="1"/>
                <w:bCs w:val="1"/>
              </w:rPr>
              <w:t>cuatro libertades</w:t>
            </w:r>
            <w:r w:rsidR="0FB2B430">
              <w:rPr/>
              <w:t xml:space="preserve"> (usar, estudiar, modificar y distribuir) el código fuente, sujeto a las condiciones específicas de la licencia (ej. GPL, MIT).</w:t>
            </w:r>
          </w:p>
        </w:tc>
        <w:tc>
          <w:tcPr>
            <w:tcW w:w="39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FB2B430" w:rsidP="0FB2B430" w:rsidRDefault="0FB2B430" w14:paraId="29DF4A96" w14:textId="5C4528C5">
            <w:pPr>
              <w:spacing w:before="0" w:beforeAutospacing="off" w:after="0" w:afterAutospacing="off"/>
            </w:pPr>
            <w:r w:rsidRPr="0FB2B430" w:rsidR="0FB2B430">
              <w:rPr>
                <w:b w:val="1"/>
                <w:bCs w:val="1"/>
              </w:rPr>
              <w:t>Independencia tecnológica.</w:t>
            </w:r>
            <w:r w:rsidR="0FB2B430">
              <w:rPr/>
              <w:t xml:space="preserve"> Permite la </w:t>
            </w:r>
            <w:r w:rsidRPr="0FB2B430" w:rsidR="0FB2B430">
              <w:rPr>
                <w:b w:val="1"/>
                <w:bCs w:val="1"/>
              </w:rPr>
              <w:t>personalización profunda</w:t>
            </w:r>
            <w:r w:rsidR="0FB2B430">
              <w:rPr/>
              <w:t xml:space="preserve"> y la capacidad de obtener soporte de múltiples proveedores o desarrolladores internos. Fomenta la </w:t>
            </w:r>
            <w:r w:rsidRPr="0FB2B430" w:rsidR="0FB2B430">
              <w:rPr>
                <w:b w:val="1"/>
                <w:bCs w:val="1"/>
              </w:rPr>
              <w:t>innovación comunitaria</w:t>
            </w:r>
            <w:r w:rsidR="0FB2B430">
              <w:rPr/>
              <w:t>.</w:t>
            </w:r>
          </w:p>
        </w:tc>
      </w:tr>
      <w:tr w:rsidR="0FB2B430" w:rsidTr="0FB2B430" w14:paraId="7D02DAE5">
        <w:trPr>
          <w:trHeight w:val="300"/>
        </w:trPr>
        <w:tc>
          <w:tcPr>
            <w:tcW w:w="16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FB2B430" w:rsidP="0FB2B430" w:rsidRDefault="0FB2B430" w14:paraId="4B55FC9D" w14:textId="44CAF119">
            <w:pPr>
              <w:spacing w:before="0" w:beforeAutospacing="off" w:after="0" w:afterAutospacing="off"/>
            </w:pPr>
            <w:r w:rsidRPr="0FB2B430" w:rsidR="0FB2B430">
              <w:rPr>
                <w:b w:val="1"/>
                <w:bCs w:val="1"/>
              </w:rPr>
              <w:t>Libre (Free Software)</w:t>
            </w:r>
          </w:p>
        </w:tc>
        <w:tc>
          <w:tcPr>
            <w:tcW w:w="349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FB2B430" w:rsidP="0FB2B430" w:rsidRDefault="0FB2B430" w14:paraId="43FA4E92" w14:textId="79068541">
            <w:pPr>
              <w:spacing w:before="0" w:beforeAutospacing="off" w:after="0" w:afterAutospacing="off"/>
            </w:pPr>
            <w:r w:rsidRPr="0FB2B430" w:rsidR="0FB2B430">
              <w:rPr>
                <w:b w:val="1"/>
                <w:bCs w:val="1"/>
              </w:rPr>
              <w:t>Enfatiza las cuatro libertades</w:t>
            </w:r>
            <w:r w:rsidR="0FB2B430">
              <w:rPr/>
              <w:t xml:space="preserve"> como un tema ético y de libertad. Legalmente, es un subconjunto de "Código Abierto", con un enfoque más estricto en la preservación de estas libertades (ej. licencias </w:t>
            </w:r>
            <w:r w:rsidRPr="0FB2B430" w:rsidR="0FB2B430">
              <w:rPr>
                <w:i w:val="1"/>
                <w:iCs w:val="1"/>
              </w:rPr>
              <w:t>copyleft</w:t>
            </w:r>
            <w:r w:rsidR="0FB2B430">
              <w:rPr/>
              <w:t>).</w:t>
            </w:r>
          </w:p>
        </w:tc>
        <w:tc>
          <w:tcPr>
            <w:tcW w:w="39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FB2B430" w:rsidP="0FB2B430" w:rsidRDefault="0FB2B430" w14:paraId="3953D151" w14:textId="58DA10DF">
            <w:pPr>
              <w:spacing w:before="0" w:beforeAutospacing="off" w:after="0" w:afterAutospacing="off"/>
            </w:pPr>
            <w:r w:rsidR="0FB2B430">
              <w:rPr/>
              <w:t xml:space="preserve">La prioridad es la </w:t>
            </w:r>
            <w:r w:rsidRPr="0FB2B430" w:rsidR="0FB2B430">
              <w:rPr>
                <w:b w:val="1"/>
                <w:bCs w:val="1"/>
              </w:rPr>
              <w:t>libertad</w:t>
            </w:r>
            <w:r w:rsidR="0FB2B430">
              <w:rPr/>
              <w:t xml:space="preserve"> sobre el software, asegurando que cualquier modificación o distribución mantenga las mismas libertades para los futuros usuarios.</w:t>
            </w:r>
          </w:p>
        </w:tc>
      </w:tr>
    </w:tbl>
    <w:p w:rsidR="0FB2B430" w:rsidP="0FB2B430" w:rsidRDefault="0FB2B430" w14:paraId="3E89AE76" w14:textId="0B63CF9B">
      <w:pPr>
        <w:pStyle w:val="Heading3"/>
        <w:bidi w:val="0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</w:pPr>
    </w:p>
    <w:p w:rsidR="0320C166" w:rsidP="0FB2B430" w:rsidRDefault="0320C166" w14:paraId="45E6A6FB" w14:textId="01EA55E1">
      <w:pPr>
        <w:pStyle w:val="Heading3"/>
      </w:pPr>
      <w:r w:rsidRPr="0FB2B430" w:rsidR="0320C16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Modelos de Negocio en ERP y CRM</w:t>
      </w:r>
    </w:p>
    <w:p w:rsidR="0320C166" w:rsidP="0FB2B430" w:rsidRDefault="0320C166" w14:paraId="7E58834B" w14:textId="6CF2E245">
      <w:pPr>
        <w:bidi w:val="0"/>
        <w:spacing w:before="0" w:beforeAutospacing="off" w:after="240" w:afterAutospacing="off"/>
      </w:pPr>
      <w:r w:rsidRPr="0FB2B430" w:rsidR="0320C16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La elección de licencia define no solo el producto, sino también el </w:t>
      </w:r>
      <w:r w:rsidRPr="0FB2B430" w:rsidR="0320C16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modelo de negocio</w:t>
      </w:r>
      <w:r w:rsidRPr="0FB2B430" w:rsidR="0320C16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que lo soporta.</w:t>
      </w:r>
    </w:p>
    <w:p w:rsidR="0320C166" w:rsidP="0FB2B430" w:rsidRDefault="0320C166" w14:paraId="1559DF11" w14:textId="302FF842">
      <w:pPr>
        <w:bidi w:val="0"/>
        <w:spacing w:before="0" w:beforeAutospacing="off" w:after="240" w:afterAutospacing="off"/>
      </w:pPr>
      <w:r w:rsidRPr="0FB2B430" w:rsidR="0320C16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1. Software Propietario (Modelo de Licencia + Mantenimiento)</w:t>
      </w:r>
    </w:p>
    <w:p w:rsidR="0320C166" w:rsidP="0FB2B430" w:rsidRDefault="0320C166" w14:paraId="204B888E" w14:textId="155AFE85">
      <w:pPr>
        <w:pStyle w:val="ListParagraph"/>
        <w:numPr>
          <w:ilvl w:val="0"/>
          <w:numId w:val="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FB2B430" w:rsidR="0320C16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ERP/CRM:</w:t>
      </w:r>
      <w:r w:rsidRPr="0FB2B430" w:rsidR="0320C16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Oracle, SAP, Microsoft Dynamics 365, Salesforce (principalmente).</w:t>
      </w:r>
    </w:p>
    <w:p w:rsidR="0320C166" w:rsidP="0FB2B430" w:rsidRDefault="0320C166" w14:paraId="408D93FB" w14:textId="455BBA79">
      <w:pPr>
        <w:pStyle w:val="ListParagraph"/>
        <w:numPr>
          <w:ilvl w:val="0"/>
          <w:numId w:val="1"/>
        </w:num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</w:pPr>
      <w:r w:rsidRPr="0FB2B430" w:rsidR="0320C16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Influencia:</w:t>
      </w:r>
    </w:p>
    <w:p w:rsidR="0320C166" w:rsidP="0FB2B430" w:rsidRDefault="0320C166" w14:paraId="5505EF11" w14:textId="37035687">
      <w:pPr>
        <w:pStyle w:val="ListParagraph"/>
        <w:numPr>
          <w:ilvl w:val="1"/>
          <w:numId w:val="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FB2B430" w:rsidR="0320C16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Uso:</w:t>
      </w:r>
      <w:r w:rsidRPr="0FB2B430" w:rsidR="0320C16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El coste de entrada suele ser alto debido a las </w:t>
      </w:r>
      <w:r w:rsidRPr="0FB2B430" w:rsidR="0320C16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tarifas de licencia</w:t>
      </w:r>
      <w:r w:rsidRPr="0FB2B430" w:rsidR="0320C16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(por usuario o por módulo). Las empresas se </w:t>
      </w:r>
      <w:r w:rsidRPr="0FB2B430" w:rsidR="0320C16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cierran</w:t>
      </w:r>
      <w:r w:rsidRPr="0FB2B430" w:rsidR="0320C16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a la hoja de ruta del proveedor.</w:t>
      </w:r>
    </w:p>
    <w:p w:rsidR="0320C166" w:rsidP="0FB2B430" w:rsidRDefault="0320C166" w14:paraId="780E6154" w14:textId="52607329">
      <w:pPr>
        <w:pStyle w:val="ListParagraph"/>
        <w:numPr>
          <w:ilvl w:val="1"/>
          <w:numId w:val="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FB2B430" w:rsidR="0320C16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Desarrollo:</w:t>
      </w:r>
      <w:r w:rsidRPr="0FB2B430" w:rsidR="0320C16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El desarrollo está </w:t>
      </w:r>
      <w:r w:rsidRPr="0FB2B430" w:rsidR="0320C16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centralizado</w:t>
      </w:r>
      <w:r w:rsidRPr="0FB2B430" w:rsidR="0320C16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y es </w:t>
      </w:r>
      <w:r w:rsidRPr="0FB2B430" w:rsidR="0320C16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secreto</w:t>
      </w:r>
      <w:r w:rsidRPr="0FB2B430" w:rsidR="0320C16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. La innovación solo proviene del proveedor. La personalización se limita a </w:t>
      </w:r>
      <w:r w:rsidRPr="0FB2B430" w:rsidR="0320C166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s-ES"/>
        </w:rPr>
        <w:t>plugins</w:t>
      </w:r>
      <w:r w:rsidRPr="0FB2B430" w:rsidR="0320C16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o configuraciones superficiales, o a través de </w:t>
      </w:r>
      <w:r w:rsidRPr="0FB2B430" w:rsidR="0320C16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lenguajes de programación propietarios</w:t>
      </w:r>
      <w:r w:rsidRPr="0FB2B430" w:rsidR="0320C16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que encarecen los servicios.</w:t>
      </w:r>
    </w:p>
    <w:p w:rsidR="0320C166" w:rsidP="0FB2B430" w:rsidRDefault="0320C166" w14:paraId="0944B9BB" w14:textId="3F39FB32">
      <w:pPr>
        <w:pStyle w:val="ListParagraph"/>
        <w:numPr>
          <w:ilvl w:val="0"/>
          <w:numId w:val="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FB2B430" w:rsidR="0320C16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Reflexión Crítica:</w:t>
      </w:r>
      <w:r w:rsidRPr="0FB2B430" w:rsidR="0320C16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Genera una </w:t>
      </w:r>
      <w:r w:rsidRPr="0FB2B430" w:rsidR="0320C16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dependencia tecnológica</w:t>
      </w:r>
      <w:r w:rsidRPr="0FB2B430" w:rsidR="0320C16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(</w:t>
      </w:r>
      <w:r w:rsidRPr="0FB2B430" w:rsidR="0320C166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s-ES"/>
        </w:rPr>
        <w:t>vendor</w:t>
      </w:r>
      <w:r w:rsidRPr="0FB2B430" w:rsidR="0320C166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s-ES"/>
        </w:rPr>
        <w:t xml:space="preserve"> </w:t>
      </w:r>
      <w:r w:rsidRPr="0FB2B430" w:rsidR="0320C166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s-ES"/>
        </w:rPr>
        <w:t>lock</w:t>
      </w:r>
      <w:r w:rsidRPr="0FB2B430" w:rsidR="0320C166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s-ES"/>
        </w:rPr>
        <w:t>-in</w:t>
      </w:r>
      <w:r w:rsidRPr="0FB2B430" w:rsidR="0320C166">
        <w:rPr>
          <w:rFonts w:ascii="Aptos" w:hAnsi="Aptos" w:eastAsia="Aptos" w:cs="Aptos"/>
          <w:noProof w:val="0"/>
          <w:sz w:val="24"/>
          <w:szCs w:val="24"/>
          <w:lang w:val="es-ES"/>
        </w:rPr>
        <w:t>) que puede dificultar la negociación de precios y la migración a largo plazo.</w:t>
      </w:r>
    </w:p>
    <w:p w:rsidR="0FB2B430" w:rsidP="0FB2B430" w:rsidRDefault="0FB2B430" w14:paraId="4CFA9BF9" w14:textId="41F409AC">
      <w:pPr>
        <w:pStyle w:val="ListParagraph"/>
        <w:bidi w:val="0"/>
        <w:spacing w:before="240" w:beforeAutospacing="off" w:after="240" w:afterAutospacing="off"/>
        <w:ind w:left="720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</w:pPr>
    </w:p>
    <w:p w:rsidR="0320C166" w:rsidP="0FB2B430" w:rsidRDefault="0320C166" w14:paraId="6D457CE2" w14:textId="73951C16">
      <w:pPr>
        <w:pStyle w:val="Normal"/>
        <w:bidi w:val="0"/>
        <w:spacing w:before="240" w:beforeAutospacing="off" w:after="240" w:afterAutospacing="off"/>
        <w:ind w:left="0"/>
      </w:pPr>
      <w:r w:rsidRPr="0FB2B430" w:rsidR="0320C16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2. Software de Código Abierto/Libre (Modelo de Suscripción + Servicios)</w:t>
      </w:r>
    </w:p>
    <w:p w:rsidR="0320C166" w:rsidP="0FB2B430" w:rsidRDefault="0320C166" w14:paraId="26DF07D8" w14:textId="5093673B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FB2B430" w:rsidR="0320C16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ERP/CRM:</w:t>
      </w:r>
      <w:r w:rsidRPr="0FB2B430" w:rsidR="0320C16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Odoo (Community Edition), Dolibarr, SuiteCRM, SugarCRM (Community Edition), F&amp;B Open Source ERP.</w:t>
      </w:r>
    </w:p>
    <w:p w:rsidR="0320C166" w:rsidP="0FB2B430" w:rsidRDefault="0320C166" w14:paraId="17B873BF" w14:textId="5E21B952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</w:pPr>
      <w:r w:rsidRPr="0FB2B430" w:rsidR="0320C16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Influencia:</w:t>
      </w:r>
    </w:p>
    <w:p w:rsidR="0320C166" w:rsidP="0FB2B430" w:rsidRDefault="0320C166" w14:paraId="518E5F8F" w14:textId="163D8E3C">
      <w:pPr>
        <w:pStyle w:val="ListParagraph"/>
        <w:numPr>
          <w:ilvl w:val="1"/>
          <w:numId w:val="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FB2B430" w:rsidR="0320C16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Uso:</w:t>
      </w:r>
      <w:r w:rsidRPr="0FB2B430" w:rsidR="0320C16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El software base es a menudo </w:t>
      </w:r>
      <w:r w:rsidRPr="0FB2B430" w:rsidR="0320C16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gratuito</w:t>
      </w:r>
      <w:r w:rsidRPr="0FB2B430" w:rsidR="0320C16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. El coste se traslada a los </w:t>
      </w:r>
      <w:r w:rsidRPr="0FB2B430" w:rsidR="0320C16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servicios</w:t>
      </w:r>
      <w:r w:rsidRPr="0FB2B430" w:rsidR="0320C16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(implementación, personalización, soporte, </w:t>
      </w:r>
      <w:r w:rsidRPr="0FB2B430" w:rsidR="0320C166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s-ES"/>
        </w:rPr>
        <w:t>hosting</w:t>
      </w:r>
      <w:r w:rsidRPr="0FB2B430" w:rsidR="0320C16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o versiones </w:t>
      </w:r>
      <w:r w:rsidRPr="0FB2B430" w:rsidR="0320C166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s-ES"/>
        </w:rPr>
        <w:t>Enterprise</w:t>
      </w:r>
      <w:r w:rsidRPr="0FB2B430" w:rsidR="0320C16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con características extra/propietarias).</w:t>
      </w:r>
    </w:p>
    <w:p w:rsidR="0320C166" w:rsidP="0FB2B430" w:rsidRDefault="0320C166" w14:paraId="0809A2E0" w14:textId="43553843">
      <w:pPr>
        <w:pStyle w:val="ListParagraph"/>
        <w:numPr>
          <w:ilvl w:val="1"/>
          <w:numId w:val="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FB2B430" w:rsidR="0320C16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Desarrollo:</w:t>
      </w:r>
      <w:r w:rsidRPr="0FB2B430" w:rsidR="0320C16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El código es </w:t>
      </w:r>
      <w:r w:rsidRPr="0FB2B430" w:rsidR="0320C16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transparente</w:t>
      </w:r>
      <w:r w:rsidRPr="0FB2B430" w:rsidR="0320C16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y auditable. Esto permite a la empresa (o a un tercero contratado) </w:t>
      </w:r>
      <w:r w:rsidRPr="0FB2B430" w:rsidR="0320C16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modificar</w:t>
      </w:r>
      <w:r w:rsidRPr="0FB2B430" w:rsidR="0320C16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el sistema para que se ajuste </w:t>
      </w:r>
      <w:r w:rsidRPr="0FB2B430" w:rsidR="0320C16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exactamente</w:t>
      </w:r>
      <w:r w:rsidRPr="0FB2B430" w:rsidR="0320C16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a sus procesos de negocio. Se beneficia de las </w:t>
      </w:r>
      <w:r w:rsidRPr="0FB2B430" w:rsidR="0320C16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aportaciones de la comunidad</w:t>
      </w:r>
      <w:r w:rsidRPr="0FB2B430" w:rsidR="0320C166">
        <w:rPr>
          <w:rFonts w:ascii="Aptos" w:hAnsi="Aptos" w:eastAsia="Aptos" w:cs="Aptos"/>
          <w:noProof w:val="0"/>
          <w:sz w:val="24"/>
          <w:szCs w:val="24"/>
          <w:lang w:val="es-ES"/>
        </w:rPr>
        <w:t>.</w:t>
      </w:r>
    </w:p>
    <w:p w:rsidR="0320C166" w:rsidP="0FB2B430" w:rsidRDefault="0320C166" w14:paraId="4F2B293B" w14:textId="59ED47B3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FB2B430" w:rsidR="0320C16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Reflexión Crítica:</w:t>
      </w:r>
      <w:r w:rsidRPr="0FB2B430" w:rsidR="0320C16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Ofrece una </w:t>
      </w:r>
      <w:r w:rsidRPr="0FB2B430" w:rsidR="0320C16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mayor independencia y flexibilidad</w:t>
      </w:r>
      <w:r w:rsidRPr="0FB2B430" w:rsidR="0320C166">
        <w:rPr>
          <w:rFonts w:ascii="Aptos" w:hAnsi="Aptos" w:eastAsia="Aptos" w:cs="Aptos"/>
          <w:noProof w:val="0"/>
          <w:sz w:val="24"/>
          <w:szCs w:val="24"/>
          <w:lang w:val="es-ES"/>
        </w:rPr>
        <w:t>. Sin embargo, la empresa debe asumir una mayor responsabilidad en la gestión del proyecto, la selección de socios de soporte y la integración de las modificaciones.</w:t>
      </w:r>
    </w:p>
    <w:p w:rsidR="0320C166" w:rsidP="0FB2B430" w:rsidRDefault="0320C166" w14:paraId="38895EAE" w14:textId="79210EFF">
      <w:pPr>
        <w:pStyle w:val="Normal"/>
        <w:bidi w:val="0"/>
        <w:spacing w:before="240" w:beforeAutospacing="off" w:after="240" w:afterAutospacing="off"/>
        <w:ind w:left="0"/>
      </w:pPr>
      <w:r w:rsidRPr="0FB2B430" w:rsidR="0320C16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Ejemplos Reales de ERP y CRM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560"/>
        <w:gridCol w:w="1275"/>
        <w:gridCol w:w="6289"/>
      </w:tblGrid>
      <w:tr w:rsidR="0FB2B430" w:rsidTr="0FB2B430" w14:paraId="6145BCD6">
        <w:trPr>
          <w:trHeight w:val="300"/>
        </w:trPr>
        <w:tc>
          <w:tcPr>
            <w:tcW w:w="156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FB2B430" w:rsidP="0FB2B430" w:rsidRDefault="0FB2B430" w14:paraId="3F4C9BD7" w14:textId="3892AC36">
            <w:pPr>
              <w:bidi w:val="0"/>
              <w:spacing w:before="0" w:beforeAutospacing="off" w:after="0" w:afterAutospacing="off"/>
            </w:pPr>
            <w:r w:rsidRPr="0FB2B430" w:rsidR="0FB2B430">
              <w:rPr>
                <w:b w:val="1"/>
                <w:bCs w:val="1"/>
              </w:rPr>
              <w:t>Software</w:t>
            </w:r>
          </w:p>
        </w:tc>
        <w:tc>
          <w:tcPr>
            <w:tcW w:w="12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FB2B430" w:rsidP="0FB2B430" w:rsidRDefault="0FB2B430" w14:paraId="13A16640" w14:textId="2AFF7237">
            <w:pPr>
              <w:bidi w:val="0"/>
              <w:spacing w:before="0" w:beforeAutospacing="off" w:after="0" w:afterAutospacing="off"/>
            </w:pPr>
            <w:r w:rsidRPr="0FB2B430" w:rsidR="0FB2B430">
              <w:rPr>
                <w:b w:val="1"/>
                <w:bCs w:val="1"/>
              </w:rPr>
              <w:t>Tipo Principal de Licencia</w:t>
            </w:r>
          </w:p>
        </w:tc>
        <w:tc>
          <w:tcPr>
            <w:tcW w:w="628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FB2B430" w:rsidP="0FB2B430" w:rsidRDefault="0FB2B430" w14:paraId="515FADA6" w14:textId="31C8E6F6">
            <w:pPr>
              <w:bidi w:val="0"/>
              <w:spacing w:before="0" w:beforeAutospacing="off" w:after="0" w:afterAutospacing="off"/>
            </w:pPr>
            <w:r w:rsidRPr="0FB2B430" w:rsidR="0FB2B430">
              <w:rPr>
                <w:b w:val="1"/>
                <w:bCs w:val="1"/>
              </w:rPr>
              <w:t>Impacto Estratégico</w:t>
            </w:r>
          </w:p>
        </w:tc>
      </w:tr>
      <w:tr w:rsidR="0FB2B430" w:rsidTr="0FB2B430" w14:paraId="2702D438">
        <w:trPr>
          <w:trHeight w:val="300"/>
        </w:trPr>
        <w:tc>
          <w:tcPr>
            <w:tcW w:w="156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FB2B430" w:rsidP="0FB2B430" w:rsidRDefault="0FB2B430" w14:paraId="5D6ED843" w14:textId="5B26F699">
            <w:pPr>
              <w:bidi w:val="0"/>
              <w:spacing w:before="0" w:beforeAutospacing="off" w:after="0" w:afterAutospacing="off"/>
            </w:pPr>
            <w:r w:rsidRPr="0FB2B430" w:rsidR="0FB2B430">
              <w:rPr>
                <w:b w:val="1"/>
                <w:bCs w:val="1"/>
              </w:rPr>
              <w:t>SAP S/4HANA</w:t>
            </w:r>
          </w:p>
        </w:tc>
        <w:tc>
          <w:tcPr>
            <w:tcW w:w="12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FB2B430" w:rsidP="0FB2B430" w:rsidRDefault="0FB2B430" w14:paraId="6B338F8F" w14:textId="3A875933">
            <w:pPr>
              <w:bidi w:val="0"/>
              <w:spacing w:before="0" w:beforeAutospacing="off" w:after="0" w:afterAutospacing="off"/>
            </w:pPr>
            <w:r w:rsidR="0FB2B430">
              <w:rPr/>
              <w:t>Propietaria</w:t>
            </w:r>
          </w:p>
        </w:tc>
        <w:tc>
          <w:tcPr>
            <w:tcW w:w="628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FB2B430" w:rsidP="0FB2B430" w:rsidRDefault="0FB2B430" w14:paraId="64EC00E6" w14:textId="65CEB52F">
            <w:pPr>
              <w:bidi w:val="0"/>
              <w:spacing w:before="0" w:beforeAutospacing="off" w:after="0" w:afterAutospacing="off"/>
            </w:pPr>
            <w:r w:rsidR="0FB2B430">
              <w:rPr/>
              <w:t xml:space="preserve">Líder del mercado para grandes empresas. </w:t>
            </w:r>
            <w:r w:rsidRPr="0FB2B430" w:rsidR="0FB2B430">
              <w:rPr>
                <w:b w:val="1"/>
                <w:bCs w:val="1"/>
              </w:rPr>
              <w:t>Integración completa</w:t>
            </w:r>
            <w:r w:rsidR="0FB2B430">
              <w:rPr/>
              <w:t xml:space="preserve"> y estándar. Alto coste total de propiedad (</w:t>
            </w:r>
            <w:r w:rsidRPr="0FB2B430" w:rsidR="0FB2B430">
              <w:rPr>
                <w:b w:val="1"/>
                <w:bCs w:val="1"/>
              </w:rPr>
              <w:t>TCO</w:t>
            </w:r>
            <w:r w:rsidR="0FB2B430">
              <w:rPr/>
              <w:t>).</w:t>
            </w:r>
          </w:p>
        </w:tc>
      </w:tr>
      <w:tr w:rsidR="0FB2B430" w:rsidTr="0FB2B430" w14:paraId="30BF5CEE">
        <w:trPr>
          <w:trHeight w:val="300"/>
        </w:trPr>
        <w:tc>
          <w:tcPr>
            <w:tcW w:w="156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FB2B430" w:rsidP="0FB2B430" w:rsidRDefault="0FB2B430" w14:paraId="5679C1A6" w14:textId="49CFA0A4">
            <w:pPr>
              <w:bidi w:val="0"/>
              <w:spacing w:before="0" w:beforeAutospacing="off" w:after="0" w:afterAutospacing="off"/>
            </w:pPr>
            <w:r w:rsidRPr="0FB2B430" w:rsidR="0FB2B430">
              <w:rPr>
                <w:b w:val="1"/>
                <w:bCs w:val="1"/>
              </w:rPr>
              <w:t>Salesforce</w:t>
            </w:r>
          </w:p>
        </w:tc>
        <w:tc>
          <w:tcPr>
            <w:tcW w:w="12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FB2B430" w:rsidP="0FB2B430" w:rsidRDefault="0FB2B430" w14:paraId="74A11E2D" w14:textId="1E2E8B23">
            <w:pPr>
              <w:bidi w:val="0"/>
              <w:spacing w:before="0" w:beforeAutospacing="off" w:after="0" w:afterAutospacing="off"/>
            </w:pPr>
            <w:r w:rsidR="0FB2B430">
              <w:rPr/>
              <w:t>Propietaria (SaaS)</w:t>
            </w:r>
          </w:p>
        </w:tc>
        <w:tc>
          <w:tcPr>
            <w:tcW w:w="628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FB2B430" w:rsidP="0FB2B430" w:rsidRDefault="0FB2B430" w14:paraId="04EAE5AE" w14:textId="24FE9BB9">
            <w:pPr>
              <w:bidi w:val="0"/>
              <w:spacing w:before="0" w:beforeAutospacing="off" w:after="0" w:afterAutospacing="off"/>
            </w:pPr>
            <w:r w:rsidR="0FB2B430">
              <w:rPr/>
              <w:t xml:space="preserve">Dominante en CRM. Modelo </w:t>
            </w:r>
            <w:r w:rsidRPr="0FB2B430" w:rsidR="0FB2B430">
              <w:rPr>
                <w:i w:val="1"/>
                <w:iCs w:val="1"/>
              </w:rPr>
              <w:t>Software as a Service</w:t>
            </w:r>
            <w:r w:rsidR="0FB2B430">
              <w:rPr/>
              <w:t xml:space="preserve"> (</w:t>
            </w:r>
            <w:r w:rsidRPr="0FB2B430" w:rsidR="0FB2B430">
              <w:rPr>
                <w:b w:val="1"/>
                <w:bCs w:val="1"/>
              </w:rPr>
              <w:t>SaaS</w:t>
            </w:r>
            <w:r w:rsidR="0FB2B430">
              <w:rPr/>
              <w:t xml:space="preserve">) que facilita la implementación, pero la </w:t>
            </w:r>
            <w:r w:rsidRPr="0FB2B430" w:rsidR="0FB2B430">
              <w:rPr>
                <w:b w:val="1"/>
                <w:bCs w:val="1"/>
              </w:rPr>
              <w:t>personalización del código</w:t>
            </w:r>
            <w:r w:rsidR="0FB2B430">
              <w:rPr/>
              <w:t xml:space="preserve"> base es imposible.</w:t>
            </w:r>
          </w:p>
        </w:tc>
      </w:tr>
      <w:tr w:rsidR="0FB2B430" w:rsidTr="0FB2B430" w14:paraId="6415A5E7">
        <w:trPr>
          <w:trHeight w:val="300"/>
        </w:trPr>
        <w:tc>
          <w:tcPr>
            <w:tcW w:w="156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FB2B430" w:rsidP="0FB2B430" w:rsidRDefault="0FB2B430" w14:paraId="2983FA98" w14:textId="22F85979">
            <w:pPr>
              <w:bidi w:val="0"/>
              <w:spacing w:before="0" w:beforeAutospacing="off" w:after="0" w:afterAutospacing="off"/>
            </w:pPr>
            <w:r w:rsidRPr="0FB2B430" w:rsidR="0FB2B430">
              <w:rPr>
                <w:b w:val="1"/>
                <w:bCs w:val="1"/>
              </w:rPr>
              <w:t>Odoo</w:t>
            </w:r>
          </w:p>
        </w:tc>
        <w:tc>
          <w:tcPr>
            <w:tcW w:w="12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FB2B430" w:rsidP="0FB2B430" w:rsidRDefault="0FB2B430" w14:paraId="53C1FDB6" w14:textId="7817F75A">
            <w:pPr>
              <w:bidi w:val="0"/>
              <w:spacing w:before="0" w:beforeAutospacing="off" w:after="0" w:afterAutospacing="off"/>
            </w:pPr>
            <w:r w:rsidRPr="0FB2B430" w:rsidR="0FB2B430">
              <w:rPr>
                <w:b w:val="1"/>
                <w:bCs w:val="1"/>
              </w:rPr>
              <w:t>Dual</w:t>
            </w:r>
            <w:r w:rsidR="0FB2B430">
              <w:rPr/>
              <w:t xml:space="preserve"> (Libre/Propietaria)</w:t>
            </w:r>
          </w:p>
        </w:tc>
        <w:tc>
          <w:tcPr>
            <w:tcW w:w="628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FB2B430" w:rsidP="0FB2B430" w:rsidRDefault="0FB2B430" w14:paraId="55B3DB33" w14:textId="6A035A51">
            <w:pPr>
              <w:bidi w:val="0"/>
              <w:spacing w:before="0" w:beforeAutospacing="off" w:after="0" w:afterAutospacing="off"/>
            </w:pPr>
            <w:r w:rsidRPr="0FB2B430" w:rsidR="0FB2B430">
              <w:rPr>
                <w:b w:val="1"/>
                <w:bCs w:val="1"/>
              </w:rPr>
              <w:t>Community Edition</w:t>
            </w:r>
            <w:r w:rsidR="0FB2B430">
              <w:rPr/>
              <w:t xml:space="preserve"> (LGPLv3 - Abierta): Fomenta la participación. </w:t>
            </w:r>
            <w:r w:rsidRPr="0FB2B430" w:rsidR="0FB2B430">
              <w:rPr>
                <w:b w:val="1"/>
                <w:bCs w:val="1"/>
              </w:rPr>
              <w:t>Enterprise Edition</w:t>
            </w:r>
            <w:r w:rsidR="0FB2B430">
              <w:rPr/>
              <w:t xml:space="preserve"> (Propietaria): Añade características clave con costo. La licencia influye directamente en las </w:t>
            </w:r>
            <w:r w:rsidRPr="0FB2B430" w:rsidR="0FB2B430">
              <w:rPr>
                <w:b w:val="1"/>
                <w:bCs w:val="1"/>
              </w:rPr>
              <w:t>funcionalidades disponibles</w:t>
            </w:r>
            <w:r w:rsidR="0FB2B430">
              <w:rPr/>
              <w:t>.</w:t>
            </w:r>
          </w:p>
        </w:tc>
      </w:tr>
      <w:tr w:rsidR="0FB2B430" w:rsidTr="0FB2B430" w14:paraId="15354784">
        <w:trPr>
          <w:trHeight w:val="300"/>
        </w:trPr>
        <w:tc>
          <w:tcPr>
            <w:tcW w:w="156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FB2B430" w:rsidP="0FB2B430" w:rsidRDefault="0FB2B430" w14:paraId="3EC0D5C6" w14:textId="61CB3FAC">
            <w:pPr>
              <w:bidi w:val="0"/>
              <w:spacing w:before="0" w:beforeAutospacing="off" w:after="0" w:afterAutospacing="off"/>
            </w:pPr>
            <w:r w:rsidRPr="0FB2B430" w:rsidR="0FB2B430">
              <w:rPr>
                <w:b w:val="1"/>
                <w:bCs w:val="1"/>
              </w:rPr>
              <w:t>SuiteCRM</w:t>
            </w:r>
          </w:p>
        </w:tc>
        <w:tc>
          <w:tcPr>
            <w:tcW w:w="12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FB2B430" w:rsidP="0FB2B430" w:rsidRDefault="0FB2B430" w14:paraId="4893D09D" w14:textId="455F5DBB">
            <w:pPr>
              <w:bidi w:val="0"/>
              <w:spacing w:before="0" w:beforeAutospacing="off" w:after="0" w:afterAutospacing="off"/>
            </w:pPr>
            <w:r w:rsidR="0FB2B430">
              <w:rPr/>
              <w:t>Código Abierto (GPLv3)</w:t>
            </w:r>
          </w:p>
        </w:tc>
        <w:tc>
          <w:tcPr>
            <w:tcW w:w="628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FB2B430" w:rsidP="0FB2B430" w:rsidRDefault="0FB2B430" w14:paraId="13CE23FD" w14:textId="2B65464D">
            <w:pPr>
              <w:bidi w:val="0"/>
              <w:spacing w:before="0" w:beforeAutospacing="off" w:after="0" w:afterAutospacing="off"/>
            </w:pPr>
            <w:r w:rsidR="0FB2B430">
              <w:rPr/>
              <w:t xml:space="preserve">Creado como un </w:t>
            </w:r>
            <w:r w:rsidRPr="0FB2B430" w:rsidR="0FB2B430">
              <w:rPr>
                <w:i w:val="1"/>
                <w:iCs w:val="1"/>
              </w:rPr>
              <w:t>fork</w:t>
            </w:r>
            <w:r w:rsidR="0FB2B430">
              <w:rPr/>
              <w:t xml:space="preserve"> (derivación) de SugarCRM. </w:t>
            </w:r>
            <w:r w:rsidRPr="0FB2B430" w:rsidR="0FB2B430">
              <w:rPr>
                <w:b w:val="1"/>
                <w:bCs w:val="1"/>
              </w:rPr>
              <w:t>Totalmente personalizable y auditable</w:t>
            </w:r>
            <w:r w:rsidR="0FB2B430">
              <w:rPr/>
              <w:t xml:space="preserve">. Estrategia de </w:t>
            </w:r>
            <w:r w:rsidRPr="0FB2B430" w:rsidR="0FB2B430">
              <w:rPr>
                <w:b w:val="1"/>
                <w:bCs w:val="1"/>
              </w:rPr>
              <w:t>independencia total</w:t>
            </w:r>
            <w:r w:rsidR="0FB2B430">
              <w:rPr/>
              <w:t xml:space="preserve"> de los usuarios.</w:t>
            </w:r>
          </w:p>
        </w:tc>
      </w:tr>
    </w:tbl>
    <w:p w:rsidR="0320C166" w:rsidP="0FB2B430" w:rsidRDefault="0320C166" w14:paraId="0024A03B" w14:textId="5CAF2B1F">
      <w:pPr>
        <w:pStyle w:val="Heading3"/>
        <w:bidi w:val="0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</w:pPr>
      <w:r w:rsidRPr="0FB2B430" w:rsidR="0320C16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Conclusión y Reflexión Crítica</w:t>
      </w:r>
    </w:p>
    <w:p w:rsidR="0320C166" w:rsidP="0FB2B430" w:rsidRDefault="0320C166" w14:paraId="31923ADD" w14:textId="02F51703">
      <w:pPr>
        <w:bidi w:val="0"/>
        <w:spacing w:before="0" w:beforeAutospacing="off" w:after="240" w:afterAutospacing="off"/>
      </w:pPr>
      <w:r w:rsidRPr="0FB2B430" w:rsidR="0320C16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La elección de la licencia en el ámbito de ERP/CRM es una elección de </w:t>
      </w:r>
      <w:r w:rsidRPr="0FB2B430" w:rsidR="0320C16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control</w:t>
      </w:r>
      <w:r w:rsidRPr="0FB2B430" w:rsidR="0320C166">
        <w:rPr>
          <w:rFonts w:ascii="Aptos" w:hAnsi="Aptos" w:eastAsia="Aptos" w:cs="Aptos"/>
          <w:noProof w:val="0"/>
          <w:sz w:val="24"/>
          <w:szCs w:val="24"/>
          <w:lang w:val="es-ES"/>
        </w:rPr>
        <w:t>:</w:t>
      </w:r>
    </w:p>
    <w:p w:rsidR="0320C166" w:rsidP="0FB2B430" w:rsidRDefault="0320C166" w14:paraId="0D30B5AC" w14:textId="13A7DFAC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FB2B430" w:rsidR="0320C16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Licencia Propietaria:</w:t>
      </w:r>
      <w:r w:rsidRPr="0FB2B430" w:rsidR="0320C16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La empresa </w:t>
      </w:r>
      <w:r w:rsidRPr="0FB2B430" w:rsidR="0320C16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cede el control</w:t>
      </w:r>
      <w:r w:rsidRPr="0FB2B430" w:rsidR="0320C16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del desarrollo y mantenimiento al proveedor, a cambio de una </w:t>
      </w:r>
      <w:r w:rsidRPr="0FB2B430" w:rsidR="0320C16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solución estandarizada y un soporte formal</w:t>
      </w:r>
      <w:r w:rsidRPr="0FB2B430" w:rsidR="0320C16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(y costoso).</w:t>
      </w:r>
    </w:p>
    <w:p w:rsidR="0320C166" w:rsidP="0FB2B430" w:rsidRDefault="0320C166" w14:paraId="57737477" w14:textId="3F72CB4A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FB2B430" w:rsidR="0320C16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Licencia de Código Abierto:</w:t>
      </w:r>
      <w:r w:rsidRPr="0FB2B430" w:rsidR="0320C16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La empresa </w:t>
      </w:r>
      <w:r w:rsidRPr="0FB2B430" w:rsidR="0320C16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retiene el control</w:t>
      </w:r>
      <w:r w:rsidRPr="0FB2B430" w:rsidR="0320C16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sobre la evolución y adaptación de su herramienta de negocio más crítica, fomentando la </w:t>
      </w:r>
      <w:r w:rsidRPr="0FB2B430" w:rsidR="0320C16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innovación a medida</w:t>
      </w:r>
      <w:r w:rsidRPr="0FB2B430" w:rsidR="0320C16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y la </w:t>
      </w:r>
      <w:r w:rsidRPr="0FB2B430" w:rsidR="0320C16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independencia tecnológica</w:t>
      </w:r>
      <w:r w:rsidRPr="0FB2B430" w:rsidR="0320C166">
        <w:rPr>
          <w:rFonts w:ascii="Aptos" w:hAnsi="Aptos" w:eastAsia="Aptos" w:cs="Aptos"/>
          <w:noProof w:val="0"/>
          <w:sz w:val="24"/>
          <w:szCs w:val="24"/>
          <w:lang w:val="es-ES"/>
        </w:rPr>
        <w:t>, a cambio de gestionar activamente el soporte o la personalización.</w:t>
      </w:r>
    </w:p>
    <w:p w:rsidR="0320C166" w:rsidP="0FB2B430" w:rsidRDefault="0320C166" w14:paraId="68A2D078" w14:textId="25B75D30">
      <w:pPr>
        <w:bidi w:val="0"/>
        <w:spacing w:before="0" w:beforeAutospacing="off" w:after="240" w:afterAutospacing="off"/>
      </w:pPr>
      <w:r w:rsidRPr="0FB2B430" w:rsidR="0320C16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Una empresa debe evaluar si sus procesos de negocio son </w:t>
      </w:r>
      <w:r w:rsidRPr="0FB2B430" w:rsidR="0320C16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estándar</w:t>
      </w:r>
      <w:r w:rsidRPr="0FB2B430" w:rsidR="0320C16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(donde el software propietario funciona bien) o </w:t>
      </w:r>
      <w:r w:rsidRPr="0FB2B430" w:rsidR="0320C16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únicos y complejos</w:t>
      </w:r>
      <w:r w:rsidRPr="0FB2B430" w:rsidR="0320C166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(donde la flexibilidad del código abierto ofrece una ventaja competitiva decisiva).</w:t>
      </w:r>
    </w:p>
    <w:p w:rsidR="0FB2B430" w:rsidRDefault="0FB2B430" w14:paraId="266D4EDA" w14:textId="30D850E9"/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945099291176468a"/>
      <w:footerReference w:type="default" r:id="R667a3ca09baf4daf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FB2B430" w:rsidTr="0FB2B430" w14:paraId="4D6D34EC">
      <w:trPr>
        <w:trHeight w:val="300"/>
      </w:trPr>
      <w:tc>
        <w:tcPr>
          <w:tcW w:w="3005" w:type="dxa"/>
          <w:tcMar/>
        </w:tcPr>
        <w:p w:rsidR="0FB2B430" w:rsidP="0FB2B430" w:rsidRDefault="0FB2B430" w14:paraId="314B0FC9" w14:textId="797E1E0A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0FB2B430" w:rsidP="0FB2B430" w:rsidRDefault="0FB2B430" w14:paraId="269078AE" w14:textId="2978B70E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0FB2B430" w:rsidP="0FB2B430" w:rsidRDefault="0FB2B430" w14:paraId="48A31F16" w14:textId="7756B9AA">
          <w:pPr>
            <w:pStyle w:val="Header"/>
            <w:bidi w:val="0"/>
            <w:ind w:right="-115"/>
            <w:jc w:val="right"/>
          </w:pPr>
        </w:p>
      </w:tc>
    </w:tr>
  </w:tbl>
  <w:p w:rsidR="0FB2B430" w:rsidP="0FB2B430" w:rsidRDefault="0FB2B430" w14:paraId="7C184F93" w14:textId="397DAB0F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FB2B430" w:rsidTr="0FB2B430" w14:paraId="2D34B638">
      <w:trPr>
        <w:trHeight w:val="300"/>
      </w:trPr>
      <w:tc>
        <w:tcPr>
          <w:tcW w:w="3005" w:type="dxa"/>
          <w:tcMar/>
        </w:tcPr>
        <w:p w:rsidR="0FB2B430" w:rsidP="0FB2B430" w:rsidRDefault="0FB2B430" w14:paraId="4406D46C" w14:textId="5F275D80">
          <w:pPr>
            <w:pStyle w:val="Header"/>
            <w:bidi w:val="0"/>
            <w:ind w:left="-115"/>
            <w:jc w:val="left"/>
          </w:pPr>
          <w:r w:rsidR="0FB2B430">
            <w:rPr/>
            <w:t>Verónica Nicolás Nicolás</w:t>
          </w:r>
        </w:p>
      </w:tc>
      <w:tc>
        <w:tcPr>
          <w:tcW w:w="3005" w:type="dxa"/>
          <w:tcMar/>
        </w:tcPr>
        <w:p w:rsidR="0FB2B430" w:rsidP="0FB2B430" w:rsidRDefault="0FB2B430" w14:paraId="644DDB8E" w14:textId="507D0AC1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0FB2B430" w:rsidP="0FB2B430" w:rsidRDefault="0FB2B430" w14:paraId="754D81CF" w14:textId="7A13E153">
          <w:pPr>
            <w:pStyle w:val="Header"/>
            <w:bidi w:val="0"/>
            <w:ind w:right="-115"/>
            <w:jc w:val="right"/>
          </w:pPr>
          <w:r w:rsidR="0FB2B430">
            <w:rPr/>
            <w:t>2º DAM</w:t>
          </w:r>
        </w:p>
      </w:tc>
    </w:tr>
  </w:tbl>
  <w:p w:rsidR="0FB2B430" w:rsidP="0FB2B430" w:rsidRDefault="0FB2B430" w14:paraId="67037717" w14:textId="2344ECD3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3060847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5aa890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73d77d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1C1DDFB"/>
    <w:rsid w:val="0320C166"/>
    <w:rsid w:val="0FB2B430"/>
    <w:rsid w:val="11C1DDFB"/>
    <w:rsid w:val="1ABA167C"/>
    <w:rsid w:val="1D789AAB"/>
    <w:rsid w:val="204AB6B0"/>
    <w:rsid w:val="2CCDDCF4"/>
    <w:rsid w:val="3FD08679"/>
    <w:rsid w:val="7E877D44"/>
    <w:rsid w:val="7E877D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AF30B3"/>
  <w15:chartTrackingRefBased/>
  <w15:docId w15:val="{EF3CD607-5854-40DB-8C2A-B3E34CFEFF8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0FB2B430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0FB2B430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ing4">
    <w:uiPriority w:val="9"/>
    <w:name w:val="heading 4"/>
    <w:basedOn w:val="Normal"/>
    <w:next w:val="Normal"/>
    <w:unhideWhenUsed/>
    <w:qFormat/>
    <w:rsid w:val="0FB2B430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w:type="paragraph" w:styleId="ListParagraph">
    <w:uiPriority w:val="34"/>
    <w:name w:val="List Paragraph"/>
    <w:basedOn w:val="Normal"/>
    <w:qFormat/>
    <w:rsid w:val="0FB2B430"/>
    <w:pPr>
      <w:spacing/>
      <w:ind w:left="720"/>
      <w:contextualSpacing/>
    </w:pPr>
  </w:style>
  <w:style w:type="paragraph" w:styleId="Header">
    <w:uiPriority w:val="99"/>
    <w:name w:val="header"/>
    <w:basedOn w:val="Normal"/>
    <w:unhideWhenUsed/>
    <w:rsid w:val="0FB2B430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0FB2B430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945099291176468a" /><Relationship Type="http://schemas.openxmlformats.org/officeDocument/2006/relationships/footer" Target="footer.xml" Id="R667a3ca09baf4daf" /><Relationship Type="http://schemas.openxmlformats.org/officeDocument/2006/relationships/numbering" Target="numbering.xml" Id="R49ac0c5b1df5478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2025-11-30T19:05:26.2212940Z</dcterms:created>
  <dcterms:modified xsi:type="dcterms:W3CDTF">2025-11-30T19:10:56.7809958Z</dcterms:modified>
  <dc:creator>VERONICA NICOLAS NICOLAS</dc:creator>
  <lastModifiedBy>VERONICA NICOLAS NICOLAS</lastModifiedBy>
</coreProperties>
</file>