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highlight w:val="yellow"/>
          <w:lang w:val="en-US" w:eastAsia="zh-Hans"/>
        </w:rPr>
        <w:t>策略思路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极值跟随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根据看盘经验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市场遇到单边趋势运行的时候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价格极值会被逐步突破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当突破极值的时候我们可以做相应的趋势跟随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这里的极值指的是日内极值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也就是开盘到目前时间点的最高或者最低值</w:t>
      </w:r>
    </w:p>
    <w:p>
      <w:pPr>
        <w:rPr>
          <w:rFonts w:hint="eastAsia"/>
          <w:lang w:val="en-US" w:eastAsia="zh-Hans"/>
        </w:rPr>
      </w:pPr>
      <w:r>
        <w:rPr>
          <w:rFonts w:hint="eastAsia"/>
          <w:highlight w:val="yellow"/>
          <w:lang w:val="en-US" w:eastAsia="zh-Hans"/>
        </w:rPr>
        <w:t>理论策略步骤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对于日内每个时间点</w:t>
      </w:r>
      <w:r>
        <w:rPr>
          <w:rFonts w:hint="default"/>
          <w:lang w:eastAsia="zh-Hans"/>
        </w:rPr>
        <w:t>t，</w:t>
      </w:r>
      <w:r>
        <w:rPr>
          <w:rFonts w:hint="eastAsia"/>
          <w:lang w:val="en-US" w:eastAsia="zh-Hans"/>
        </w:rPr>
        <w:t>都计算开盘到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时刻的极大值</w:t>
      </w:r>
      <w:r>
        <w:rPr>
          <w:rFonts w:hint="default"/>
          <w:lang w:eastAsia="zh-Hans"/>
        </w:rPr>
        <w:t>vH</w:t>
      </w:r>
      <w:r>
        <w:rPr>
          <w:rFonts w:hint="eastAsia"/>
          <w:lang w:val="en-US" w:eastAsia="zh-Hans"/>
        </w:rPr>
        <w:t>和极小值</w:t>
      </w:r>
      <w:r>
        <w:rPr>
          <w:rFonts w:hint="default"/>
          <w:lang w:eastAsia="zh-Hans"/>
        </w:rPr>
        <w:t>vL。</w:t>
      </w:r>
      <w:r>
        <w:rPr>
          <w:rFonts w:hint="eastAsia"/>
          <w:lang w:val="en-US" w:eastAsia="zh-Hans"/>
        </w:rPr>
        <w:t>如果当前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时刻的收盘价</w:t>
      </w:r>
      <w:r>
        <w:rPr>
          <w:rFonts w:hint="default"/>
          <w:lang w:eastAsia="zh-Hans"/>
        </w:rPr>
        <w:t>close</w:t>
      </w:r>
      <w:r>
        <w:rPr>
          <w:rFonts w:hint="eastAsia"/>
          <w:lang w:val="en-US" w:eastAsia="zh-Hans"/>
        </w:rPr>
        <w:t>大于</w:t>
      </w:r>
      <w:r>
        <w:rPr>
          <w:rFonts w:hint="default"/>
          <w:lang w:eastAsia="zh-Hans"/>
        </w:rPr>
        <w:t>vH</w:t>
      </w:r>
      <w:r>
        <w:rPr>
          <w:rFonts w:hint="eastAsia"/>
          <w:lang w:val="en-US" w:eastAsia="zh-Hans"/>
        </w:rPr>
        <w:t>则在下一时刻买入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如果当前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时刻的收盘价</w:t>
      </w:r>
      <w:r>
        <w:rPr>
          <w:rFonts w:hint="default"/>
          <w:lang w:eastAsia="zh-Hans"/>
        </w:rPr>
        <w:t>close</w:t>
      </w:r>
      <w:r>
        <w:rPr>
          <w:rFonts w:hint="eastAsia"/>
          <w:lang w:val="en-US" w:eastAsia="zh-Hans"/>
        </w:rPr>
        <w:t>小于</w:t>
      </w:r>
      <w:r>
        <w:rPr>
          <w:rFonts w:hint="default"/>
          <w:lang w:eastAsia="zh-Hans"/>
        </w:rPr>
        <w:t>vL</w:t>
      </w:r>
      <w:r>
        <w:rPr>
          <w:rFonts w:hint="eastAsia"/>
          <w:lang w:val="en-US" w:eastAsia="zh-Hans"/>
        </w:rPr>
        <w:t>则在下一时刻卖出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不满足上述两个条件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仓位保持不变</w:t>
      </w:r>
    </w:p>
    <w:p>
      <w:pPr>
        <w:rPr>
          <w:rFonts w:hint="default"/>
          <w:lang w:eastAsia="zh-Hans"/>
        </w:rPr>
      </w:pPr>
      <w:r>
        <w:rPr>
          <w:rFonts w:hint="eastAsia"/>
          <w:highlight w:val="yellow"/>
          <w:lang w:val="en-US" w:eastAsia="zh-Hans"/>
        </w:rPr>
        <w:t>实际逻辑实现步骤</w:t>
      </w:r>
      <w:r>
        <w:rPr>
          <w:rFonts w:hint="default"/>
          <w:lang w:eastAsia="zh-Hans"/>
        </w:rPr>
        <w:t>：1、</w:t>
      </w:r>
      <w:r>
        <w:rPr>
          <w:rFonts w:hint="eastAsia"/>
          <w:lang w:val="en-US" w:eastAsia="zh-Hans"/>
        </w:rPr>
        <w:t>刚开盘一段时间不进行计算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因为数据量不够</w:t>
      </w:r>
      <w:r>
        <w:rPr>
          <w:rFonts w:hint="default"/>
          <w:lang w:eastAsia="zh-Hans"/>
        </w:rPr>
        <w:t>，vH</w:t>
      </w:r>
      <w:r>
        <w:rPr>
          <w:rFonts w:hint="eastAsia"/>
          <w:lang w:val="en-US" w:eastAsia="zh-Hans"/>
        </w:rPr>
        <w:t>不稳定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因此设置参数</w:t>
      </w:r>
      <w:r>
        <w:rPr>
          <w:rFonts w:hint="default"/>
          <w:lang w:eastAsia="zh-Hans"/>
        </w:rPr>
        <w:t>cL</w:t>
      </w:r>
      <w:r>
        <w:rPr>
          <w:rFonts w:hint="eastAsia"/>
          <w:lang w:val="en-US" w:eastAsia="zh-Hans"/>
        </w:rPr>
        <w:t>表示开盘后</w:t>
      </w:r>
      <w:r>
        <w:rPr>
          <w:rFonts w:hint="default"/>
          <w:lang w:eastAsia="zh-Hans"/>
        </w:rPr>
        <w:t>cL</w:t>
      </w:r>
      <w:r>
        <w:rPr>
          <w:rFonts w:hint="eastAsia"/>
          <w:lang w:val="en-US" w:eastAsia="zh-Hans"/>
        </w:rPr>
        <w:t>根K线以后再进行计算</w:t>
      </w:r>
      <w:r>
        <w:rPr>
          <w:rFonts w:hint="default"/>
          <w:lang w:eastAsia="zh-Hans"/>
        </w:rPr>
        <w:t>；2、</w:t>
      </w:r>
      <w:r>
        <w:rPr>
          <w:rFonts w:hint="eastAsia"/>
          <w:lang w:val="en-US" w:eastAsia="zh-Hans"/>
        </w:rPr>
        <w:t>到当前时刻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的极值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换成到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时刻往前推</w:t>
      </w:r>
      <w:r>
        <w:rPr>
          <w:rFonts w:hint="default"/>
          <w:lang w:eastAsia="zh-Hans"/>
        </w:rPr>
        <w:t>sL</w:t>
      </w:r>
      <w:r>
        <w:rPr>
          <w:rFonts w:hint="eastAsia"/>
          <w:lang w:val="en-US" w:eastAsia="zh-Hans"/>
        </w:rPr>
        <w:t>根K线的极值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因为按照原理论逻辑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信号很难发出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这意味着当前时刻要超过极值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这样的开仓条件太苛刻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因此做出修正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其余的实现步骤和上述的理论策略逻辑一样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39B2B8"/>
    <w:rsid w:val="FB39B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158</TotalTime>
  <ScaleCrop>false</ScaleCrop>
  <LinksUpToDate>false</LinksUpToDate>
  <CharactersWithSpaces>0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2022-11-11T11:00:00Z</dcterms:created>
  <dc:creator>微信用户</dc:creator>
  <cp:lastModifiedBy>微信用户</cp:lastModifiedBy>
  <dcterms:modified xsi:type="dcterms:W3CDTF">2022-11-11T13:38:56Z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A20193F8D63BAC5CBEBA6D636A8E815C</vt:lpwstr>
  </property>
</Properties>
</file>