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SmartCredit - Digital Lending Platform BRD</w:t>
      </w:r>
    </w:p>
    <w:p>
      <w:r>
        <w:rPr>
          <w:b/>
        </w:rPr>
        <w:t>Version: 1.0</w:t>
        <w:br/>
      </w:r>
      <w:r>
        <w:t>Business Requirements Document</w:t>
        <w:br/>
      </w:r>
    </w:p>
    <w:p>
      <w:pPr>
        <w:pStyle w:val="Heading1"/>
      </w:pPr>
      <w:r>
        <w:t>Executive Summary</w:t>
      </w:r>
    </w:p>
    <w:p>
      <w:r>
        <w:t>SmartCredit is a digital lending platform enabling onboarding, KYC, loan origination, disbursement, repayment, risk assessment, and collections.</w:t>
      </w:r>
    </w:p>
    <w:p>
      <w:pPr>
        <w:pStyle w:val="Heading1"/>
      </w:pPr>
      <w:r>
        <w:t>Business Objectives</w:t>
      </w:r>
    </w:p>
    <w:p>
      <w:r>
        <w:t>Provide digital lending, automated approvals, progressive credit limits, and high repayment rates.</w:t>
      </w:r>
    </w:p>
    <w:p>
      <w:pPr>
        <w:pStyle w:val="Heading1"/>
      </w:pPr>
      <w:r>
        <w:t>User Roles</w:t>
      </w:r>
    </w:p>
    <w:p>
      <w:r>
        <w:t>Customer, Operations Executive, Risk Analyst, Collection Agent, Customer Support, Finance Admin, System Admin.</w:t>
      </w:r>
    </w:p>
    <w:p>
      <w:pPr>
        <w:pStyle w:val="Heading1"/>
      </w:pPr>
      <w:r>
        <w:t>Customer Onboarding</w:t>
      </w:r>
    </w:p>
    <w:p>
      <w:r>
        <w:t>Mobile OTP, Profile, PAN, Aadhaar, Selfie Verification, Employment Details, Bank Account Verification.</w:t>
      </w:r>
    </w:p>
    <w:p>
      <w:pPr>
        <w:pStyle w:val="Heading1"/>
      </w:pPr>
      <w:r>
        <w:t>Loan Lifecycle</w:t>
      </w:r>
    </w:p>
    <w:p>
      <w:r>
        <w:t>Registration → KYC → Eligibility → Loan Offer → Approval → Disbursement → Repayment → Credit Limit Increase.</w:t>
      </w:r>
    </w:p>
    <w:p>
      <w:pPr>
        <w:pStyle w:val="Heading1"/>
      </w:pPr>
      <w:r>
        <w:t>Risk Assessment</w:t>
      </w:r>
    </w:p>
    <w:p>
      <w:r>
        <w:t>Income, employment, repayment history, device trust score, KYC quality, fraud checks.</w:t>
      </w:r>
    </w:p>
    <w:p>
      <w:pPr>
        <w:pStyle w:val="Heading1"/>
      </w:pPr>
      <w:r>
        <w:t>Collections</w:t>
      </w:r>
    </w:p>
    <w:p>
      <w:r>
        <w:t>Soft collections, agent follow-up, escalations, and settlement workflows.</w:t>
      </w:r>
    </w:p>
    <w:p>
      <w:pPr>
        <w:pStyle w:val="Heading1"/>
      </w:pPr>
      <w:r>
        <w:t>Microservice Architecture</w:t>
      </w:r>
    </w:p>
    <w:p>
      <w:r>
        <w:t>Auth Service, User Service, KYC Service, Loan Service, Wallet Service, Ledger Service, Notification Service, Risk Service.</w:t>
      </w:r>
    </w:p>
    <w:p>
      <w:pPr>
        <w:pStyle w:val="Heading1"/>
      </w:pPr>
      <w:r>
        <w:t>Future Roadmap</w:t>
      </w:r>
    </w:p>
    <w:p>
      <w:r>
        <w:t>Credit Cards, Investments, Insurance, Wealth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