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tl w:val="0"/>
        </w:rPr>
        <w:t xml:space="preserve">Sofa</w:t>
      </w:r>
    </w:p>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1425"/>
        <w:gridCol w:w="6780"/>
        <w:tblGridChange w:id="0">
          <w:tblGrid>
            <w:gridCol w:w="1155"/>
            <w:gridCol w:w="1425"/>
            <w:gridCol w:w="67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hyperlink r:id="rId5">
              <w:r w:rsidDel="00000000" w:rsidR="00000000" w:rsidRPr="00000000">
                <w:rPr>
                  <w:b w:val="1"/>
                  <w:color w:val="1155cc"/>
                  <w:u w:val="single"/>
                  <w:rtl w:val="0"/>
                </w:rPr>
                <w:t xml:space="preserve">Source</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Value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Assumption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Sofa (1)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90 kg CO2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3d00ee"/>
                <w:sz w:val="20"/>
                <w:szCs w:val="20"/>
                <w:rtl w:val="0"/>
              </w:rPr>
              <w:t xml:space="preserve">Suggestions:</w:t>
            </w:r>
          </w:p>
          <w:p w:rsidR="00000000" w:rsidDel="00000000" w:rsidP="00000000" w:rsidRDefault="00000000" w:rsidRPr="00000000">
            <w:pPr>
              <w:widowControl w:val="0"/>
              <w:spacing w:line="240" w:lineRule="auto"/>
              <w:contextualSpacing w:val="0"/>
            </w:pPr>
            <w:r w:rsidDel="00000000" w:rsidR="00000000" w:rsidRPr="00000000">
              <w:rPr>
                <w:color w:val="3d00ee"/>
                <w:sz w:val="20"/>
                <w:szCs w:val="20"/>
                <w:rtl w:val="0"/>
              </w:rPr>
              <w:t xml:space="preserve">Spring&gt; Foam</w:t>
            </w:r>
          </w:p>
          <w:p w:rsidR="00000000" w:rsidDel="00000000" w:rsidP="00000000" w:rsidRDefault="00000000" w:rsidRPr="00000000">
            <w:pPr>
              <w:widowControl w:val="0"/>
              <w:spacing w:line="240" w:lineRule="auto"/>
              <w:contextualSpacing w:val="0"/>
            </w:pPr>
            <w:r w:rsidDel="00000000" w:rsidR="00000000" w:rsidRPr="00000000">
              <w:rPr>
                <w:color w:val="3d00ee"/>
                <w:sz w:val="20"/>
                <w:szCs w:val="20"/>
                <w:rtl w:val="0"/>
              </w:rPr>
              <w:t xml:space="preserve">Visco-elastic &lt; polyerethane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color w:val="3d00ee"/>
                <w:sz w:val="20"/>
                <w:szCs w:val="20"/>
                <w:rtl w:val="0"/>
              </w:rPr>
              <w:t xml:space="preserve">Assumption 1: Average per product utility consumption is representative of the utilities used in the manufacturing of individual products, i.e. the organisation’s total utilily footprint is divided by the total number of products produced, regardless of product type, to obtain an allocation of utilies per product. </w:t>
            </w:r>
          </w:p>
          <w:p w:rsidR="00000000" w:rsidDel="00000000" w:rsidP="00000000" w:rsidRDefault="00000000" w:rsidRPr="00000000">
            <w:pPr>
              <w:widowControl w:val="0"/>
              <w:spacing w:line="240" w:lineRule="auto"/>
              <w:contextualSpacing w:val="0"/>
            </w:pPr>
            <w:r w:rsidDel="00000000" w:rsidR="00000000" w:rsidRPr="00000000">
              <w:rPr>
                <w:color w:val="3d00ee"/>
                <w:sz w:val="20"/>
                <w:szCs w:val="20"/>
                <w:rtl w:val="0"/>
              </w:rPr>
              <w:t xml:space="preserve">Assumption 2: The average emissions factor data used by the Furniture Footprinter</w:t>
            </w:r>
            <w:r w:rsidDel="00000000" w:rsidR="00000000" w:rsidRPr="00000000">
              <w:rPr>
                <w:color w:val="3d00ee"/>
                <w:sz w:val="12"/>
                <w:szCs w:val="12"/>
                <w:rtl w:val="0"/>
              </w:rPr>
              <w:t xml:space="preserve">TM </w:t>
            </w:r>
            <w:r w:rsidDel="00000000" w:rsidR="00000000" w:rsidRPr="00000000">
              <w:rPr>
                <w:color w:val="3d00ee"/>
                <w:sz w:val="20"/>
                <w:szCs w:val="20"/>
                <w:rtl w:val="0"/>
              </w:rPr>
              <w:t xml:space="preserve">tool are representative of the embedded carbon seen in materials used within the UK furniture industry. </w:t>
            </w:r>
          </w:p>
          <w:p w:rsidR="00000000" w:rsidDel="00000000" w:rsidP="00000000" w:rsidRDefault="00000000" w:rsidRPr="00000000">
            <w:pPr>
              <w:widowControl w:val="0"/>
              <w:spacing w:line="240" w:lineRule="auto"/>
              <w:contextualSpacing w:val="0"/>
            </w:pPr>
            <w:r w:rsidDel="00000000" w:rsidR="00000000" w:rsidRPr="00000000">
              <w:rPr>
                <w:color w:val="3d00ee"/>
                <w:sz w:val="20"/>
                <w:szCs w:val="20"/>
                <w:rtl w:val="0"/>
              </w:rPr>
              <w:tab/>
              <w:tab/>
              <w:t xml:space="preserve"> </w:t>
              <w:tab/>
              <w:t xml:space="preserve"> </w:t>
              <w:tab/>
              <w:t xml:space="preserve"> </w:t>
              <w:tab/>
              <w:tab/>
            </w:r>
          </w:p>
          <w:p w:rsidR="00000000" w:rsidDel="00000000" w:rsidP="00000000" w:rsidRDefault="00000000" w:rsidRPr="00000000">
            <w:pPr>
              <w:widowControl w:val="0"/>
              <w:spacing w:line="240" w:lineRule="auto"/>
              <w:contextualSpacing w:val="0"/>
            </w:pPr>
            <w:r w:rsidDel="00000000" w:rsidR="00000000" w:rsidRPr="00000000">
              <w:rPr>
                <w:color w:val="3d00ee"/>
                <w:sz w:val="20"/>
                <w:szCs w:val="20"/>
                <w:rtl w:val="0"/>
              </w:rPr>
              <w:t xml:space="preserve">Assumption 3: Manufacture and ongoing maintenance of capital goods, such as plant machinery, transport equipment, electricity generating plant, office furniture for internal use.</w:t>
            </w:r>
          </w:p>
          <w:p w:rsidR="00000000" w:rsidDel="00000000" w:rsidP="00000000" w:rsidRDefault="00000000" w:rsidRPr="00000000">
            <w:pPr>
              <w:widowControl w:val="0"/>
              <w:numPr>
                <w:ilvl w:val="0"/>
                <w:numId w:val="1"/>
              </w:numPr>
              <w:spacing w:line="240" w:lineRule="auto"/>
              <w:ind w:left="720" w:hanging="360"/>
              <w:contextualSpacing w:val="1"/>
              <w:rPr>
                <w:color w:val="3d00ee"/>
                <w:sz w:val="20"/>
                <w:szCs w:val="20"/>
              </w:rPr>
            </w:pPr>
            <w:r w:rsidDel="00000000" w:rsidR="00000000" w:rsidRPr="00000000">
              <w:rPr>
                <w:color w:val="3d00ee"/>
                <w:sz w:val="20"/>
                <w:szCs w:val="20"/>
                <w:rtl w:val="0"/>
              </w:rPr>
              <w:tab/>
              <w:tab/>
              <w:tab/>
              <w:tab/>
              <w:tab/>
              <w:tab/>
              <w:tab/>
              <w:tab/>
            </w:r>
          </w:p>
          <w:p w:rsidR="00000000" w:rsidDel="00000000" w:rsidP="00000000" w:rsidRDefault="00000000" w:rsidRPr="00000000">
            <w:pPr>
              <w:widowControl w:val="0"/>
              <w:numPr>
                <w:ilvl w:val="0"/>
                <w:numId w:val="1"/>
              </w:numPr>
              <w:spacing w:line="240" w:lineRule="auto"/>
              <w:ind w:left="720" w:hanging="360"/>
              <w:contextualSpacing w:val="1"/>
              <w:rPr>
                <w:color w:val="3d00ee"/>
                <w:sz w:val="20"/>
                <w:szCs w:val="20"/>
              </w:rPr>
            </w:pPr>
            <w:r w:rsidDel="00000000" w:rsidR="00000000" w:rsidRPr="00000000">
              <w:rPr>
                <w:color w:val="3d00ee"/>
                <w:sz w:val="20"/>
                <w:szCs w:val="20"/>
                <w:rtl w:val="0"/>
              </w:rPr>
              <w:t xml:space="preserve">• All office materials (stationery) and equipment (computers, printers).</w:t>
            </w:r>
          </w:p>
          <w:p w:rsidR="00000000" w:rsidDel="00000000" w:rsidP="00000000" w:rsidRDefault="00000000" w:rsidRPr="00000000">
            <w:pPr>
              <w:widowControl w:val="0"/>
              <w:numPr>
                <w:ilvl w:val="0"/>
                <w:numId w:val="1"/>
              </w:numPr>
              <w:spacing w:line="240" w:lineRule="auto"/>
              <w:ind w:left="720" w:hanging="360"/>
              <w:contextualSpacing w:val="1"/>
              <w:rPr>
                <w:color w:val="3d00ee"/>
                <w:sz w:val="20"/>
                <w:szCs w:val="20"/>
              </w:rPr>
            </w:pPr>
            <w:r w:rsidDel="00000000" w:rsidR="00000000" w:rsidRPr="00000000">
              <w:rPr>
                <w:color w:val="3d00ee"/>
                <w:sz w:val="20"/>
                <w:szCs w:val="20"/>
                <w:rtl w:val="0"/>
              </w:rPr>
              <w:tab/>
              <w:tab/>
              <w:tab/>
              <w:tab/>
              <w:tab/>
              <w:tab/>
              <w:tab/>
              <w:tab/>
            </w:r>
          </w:p>
          <w:p w:rsidR="00000000" w:rsidDel="00000000" w:rsidP="00000000" w:rsidRDefault="00000000" w:rsidRPr="00000000">
            <w:pPr>
              <w:widowControl w:val="0"/>
              <w:numPr>
                <w:ilvl w:val="0"/>
                <w:numId w:val="1"/>
              </w:numPr>
              <w:spacing w:line="240" w:lineRule="auto"/>
              <w:ind w:left="720" w:hanging="360"/>
              <w:contextualSpacing w:val="1"/>
              <w:rPr>
                <w:color w:val="3d00ee"/>
                <w:sz w:val="20"/>
                <w:szCs w:val="20"/>
              </w:rPr>
            </w:pPr>
            <w:r w:rsidDel="00000000" w:rsidR="00000000" w:rsidRPr="00000000">
              <w:rPr>
                <w:color w:val="3d00ee"/>
                <w:sz w:val="20"/>
                <w:szCs w:val="20"/>
                <w:rtl w:val="0"/>
              </w:rPr>
              <w:t xml:space="preserve">• The building and maintenance of premises.</w:t>
            </w:r>
          </w:p>
          <w:p w:rsidR="00000000" w:rsidDel="00000000" w:rsidP="00000000" w:rsidRDefault="00000000" w:rsidRPr="00000000">
            <w:pPr>
              <w:widowControl w:val="0"/>
              <w:numPr>
                <w:ilvl w:val="0"/>
                <w:numId w:val="1"/>
              </w:numPr>
              <w:spacing w:line="240" w:lineRule="auto"/>
              <w:ind w:left="720" w:hanging="360"/>
              <w:contextualSpacing w:val="1"/>
              <w:rPr>
                <w:color w:val="3d00ee"/>
                <w:sz w:val="20"/>
                <w:szCs w:val="20"/>
              </w:rPr>
            </w:pPr>
            <w:r w:rsidDel="00000000" w:rsidR="00000000" w:rsidRPr="00000000">
              <w:rPr>
                <w:color w:val="3d00ee"/>
                <w:sz w:val="20"/>
                <w:szCs w:val="20"/>
                <w:rtl w:val="0"/>
              </w:rPr>
              <w:tab/>
              <w:tab/>
              <w:tab/>
              <w:tab/>
              <w:tab/>
              <w:tab/>
              <w:tab/>
              <w:tab/>
            </w:r>
          </w:p>
          <w:p w:rsidR="00000000" w:rsidDel="00000000" w:rsidP="00000000" w:rsidRDefault="00000000" w:rsidRPr="00000000">
            <w:pPr>
              <w:widowControl w:val="0"/>
              <w:numPr>
                <w:ilvl w:val="0"/>
                <w:numId w:val="1"/>
              </w:numPr>
              <w:spacing w:line="240" w:lineRule="auto"/>
              <w:ind w:left="720" w:hanging="360"/>
              <w:contextualSpacing w:val="1"/>
              <w:rPr>
                <w:color w:val="3d00ee"/>
                <w:sz w:val="20"/>
                <w:szCs w:val="20"/>
              </w:rPr>
            </w:pPr>
            <w:r w:rsidDel="00000000" w:rsidR="00000000" w:rsidRPr="00000000">
              <w:rPr>
                <w:color w:val="3d00ee"/>
                <w:sz w:val="20"/>
                <w:szCs w:val="20"/>
                <w:rtl w:val="0"/>
              </w:rPr>
              <w:t xml:space="preserve">• Staff commute to and from their place of work.</w:t>
            </w:r>
          </w:p>
          <w:p w:rsidR="00000000" w:rsidDel="00000000" w:rsidP="00000000" w:rsidRDefault="00000000" w:rsidRPr="00000000">
            <w:pPr>
              <w:widowControl w:val="0"/>
              <w:numPr>
                <w:ilvl w:val="0"/>
                <w:numId w:val="1"/>
              </w:numPr>
              <w:spacing w:line="240" w:lineRule="auto"/>
              <w:ind w:left="720" w:hanging="360"/>
              <w:contextualSpacing w:val="1"/>
              <w:rPr>
                <w:color w:val="3d00ee"/>
                <w:sz w:val="20"/>
                <w:szCs w:val="20"/>
              </w:rPr>
            </w:pPr>
            <w:r w:rsidDel="00000000" w:rsidR="00000000" w:rsidRPr="00000000">
              <w:rPr>
                <w:color w:val="3d00ee"/>
                <w:sz w:val="20"/>
                <w:szCs w:val="20"/>
                <w:rtl w:val="0"/>
              </w:rPr>
              <w:tab/>
              <w:tab/>
              <w:tab/>
              <w:tab/>
              <w:tab/>
              <w:tab/>
              <w:tab/>
              <w:tab/>
            </w:r>
          </w:p>
          <w:p w:rsidR="00000000" w:rsidDel="00000000" w:rsidP="00000000" w:rsidRDefault="00000000" w:rsidRPr="00000000">
            <w:pPr>
              <w:widowControl w:val="0"/>
              <w:numPr>
                <w:ilvl w:val="0"/>
                <w:numId w:val="1"/>
              </w:numPr>
              <w:spacing w:line="240" w:lineRule="auto"/>
              <w:ind w:left="720" w:hanging="360"/>
              <w:contextualSpacing w:val="1"/>
              <w:rPr>
                <w:color w:val="3d00ee"/>
                <w:sz w:val="20"/>
                <w:szCs w:val="20"/>
              </w:rPr>
            </w:pPr>
            <w:r w:rsidDel="00000000" w:rsidR="00000000" w:rsidRPr="00000000">
              <w:rPr>
                <w:color w:val="3d00ee"/>
                <w:sz w:val="20"/>
                <w:szCs w:val="20"/>
                <w:rtl w:val="0"/>
              </w:rPr>
              <w:t xml:space="preserve">• Immaterial emissions (individual elements contributing less than 1% of a footprint provided that these elements, when combined, do not contribute 5% or more towards the total footprint). </w:t>
            </w:r>
          </w:p>
          <w:p w:rsidR="00000000" w:rsidDel="00000000" w:rsidP="00000000" w:rsidRDefault="00000000" w:rsidRPr="00000000">
            <w:pPr>
              <w:widowControl w:val="0"/>
              <w:numPr>
                <w:ilvl w:val="0"/>
                <w:numId w:val="1"/>
              </w:numPr>
              <w:spacing w:line="240" w:lineRule="auto"/>
              <w:ind w:left="720" w:hanging="360"/>
              <w:contextualSpacing w:val="1"/>
              <w:rPr>
                <w:color w:val="3d00ee"/>
                <w:sz w:val="20"/>
                <w:szCs w:val="20"/>
              </w:rPr>
            </w:pPr>
            <w:r w:rsidDel="00000000" w:rsidR="00000000" w:rsidRPr="00000000">
              <w:rPr>
                <w:color w:val="3d00ee"/>
                <w:sz w:val="20"/>
                <w:szCs w:val="20"/>
                <w:rtl w:val="0"/>
              </w:rPr>
              <w:tab/>
              <w:tab/>
              <w:tab/>
              <w:tab/>
              <w:tab/>
              <w:tab/>
              <w:tab/>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t xml:space="preserve"> </w:t>
        <w:tab/>
        <w:t xml:space="preserve"> </w:t>
        <w:tab/>
        <w:t xml:space="preserve"> </w:t>
        <w:tab/>
        <w:tab/>
      </w:r>
    </w:p>
    <w:p w:rsidR="00000000" w:rsidDel="00000000" w:rsidP="00000000" w:rsidRDefault="00000000" w:rsidRPr="00000000">
      <w:pPr>
        <w:contextualSpacing w:val="0"/>
      </w:pPr>
      <w:r w:rsidDel="00000000" w:rsidR="00000000" w:rsidRPr="00000000">
        <w:rPr>
          <w:rtl w:val="0"/>
        </w:rPr>
        <w:tab/>
        <w:tab/>
        <w:tab/>
      </w:r>
    </w:p>
    <w:p w:rsidR="00000000" w:rsidDel="00000000" w:rsidP="00000000" w:rsidRDefault="00000000" w:rsidRPr="00000000">
      <w:pPr>
        <w:contextualSpacing w:val="0"/>
      </w:pPr>
      <w:r w:rsidDel="00000000" w:rsidR="00000000" w:rsidRPr="00000000">
        <w:rPr>
          <w:rtl w:val="0"/>
        </w:rPr>
        <w:tab/>
        <w:tab/>
        <w:tab/>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www.fira.co.uk/document/fira-carbon-footprinting-document-2011.pdf" TargetMode="External"/></Relationships>
</file>