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3360"/>
        <w:gridCol w:w="2940"/>
        <w:gridCol w:w="1470"/>
        <w:tblGridChange w:id="0">
          <w:tblGrid>
            <w:gridCol w:w="1590"/>
            <w:gridCol w:w="3360"/>
            <w:gridCol w:w="2940"/>
            <w:gridCol w:w="14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Assumptions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Value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Source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Conventional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color w:val="32333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23333"/>
                <w:rtl w:val="0"/>
              </w:rPr>
              <w:t xml:space="preserve">LCA data centered in Japan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color w:val="32333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23333"/>
                <w:rtl w:val="0"/>
              </w:rPr>
              <w:t xml:space="preserve">Toilet bowl replaced every 13 years; showerhead every 20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color w:val="32333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23333"/>
                <w:rtl w:val="0"/>
              </w:rPr>
              <w:t xml:space="preserve">No model or brand given for either plumbing fixture: assumed generic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100.5 kg CO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-eq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hyperlink r:id="rId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rive.google.com/file/d/0B--O_p54KxzvWEl5ZkxMSFoxMUU/view?usp=sharing" TargetMode="External"/></Relationships>
</file>