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3572B" w14:textId="77777777" w:rsidR="001B4D9D" w:rsidRPr="007D5132" w:rsidRDefault="001B4D9D" w:rsidP="0032162F">
      <w:pPr>
        <w:pStyle w:val="NoSpacing"/>
        <w:spacing w:after="240"/>
        <w:jc w:val="both"/>
        <w:rPr>
          <w:rFonts w:ascii="Times New Roman" w:hAnsi="Times New Roman" w:cs="Times New Roman"/>
          <w:b/>
          <w:sz w:val="24"/>
          <w:szCs w:val="24"/>
        </w:rPr>
      </w:pPr>
      <w:r w:rsidRPr="007D5132">
        <w:rPr>
          <w:rFonts w:ascii="Times New Roman" w:hAnsi="Times New Roman" w:cs="Times New Roman"/>
          <w:b/>
          <w:sz w:val="24"/>
          <w:szCs w:val="24"/>
        </w:rPr>
        <w:t>ORNL BUDGET JUSTIFICATION</w:t>
      </w:r>
    </w:p>
    <w:p w14:paraId="146853DC" w14:textId="77777777" w:rsidR="001B4D9D" w:rsidRPr="008738E9" w:rsidRDefault="001B4D9D" w:rsidP="0032162F">
      <w:pPr>
        <w:pStyle w:val="NoSpacing"/>
        <w:spacing w:after="240"/>
        <w:jc w:val="both"/>
        <w:rPr>
          <w:rFonts w:ascii="Times New Roman" w:hAnsi="Times New Roman" w:cs="Times New Roman"/>
          <w:sz w:val="24"/>
          <w:szCs w:val="24"/>
        </w:rPr>
      </w:pPr>
      <w:r w:rsidRPr="008738E9">
        <w:rPr>
          <w:rFonts w:ascii="Times New Roman" w:hAnsi="Times New Roman" w:cs="Times New Roman"/>
          <w:sz w:val="24"/>
          <w:szCs w:val="24"/>
        </w:rPr>
        <w:t xml:space="preserve">Cost estimates presented in this proposal have been reclassified to be comparable with proposals from other research institutions. At Oak Ridge National Laboratory (ORNL), actual costs will be collected and reported in accordance with the Department of Energy (DOE) approved cost accounting system. Total cost presented in this proposal and actual costs will be equivalent, as will the subtotal of direct and indirect costs. Details of the budget breakdown of all budget categories, including salaries, benefits and fringe, and directs costs are described below. In consideration of cost estimates for ORNL staff support, it is important to understand that all ORNL costs are covered by proposals such as this one. There is no “base” funding for DOE Office of Science multiprogram national laboratories, including ORNL. </w:t>
      </w:r>
    </w:p>
    <w:p w14:paraId="3D8CBEF7" w14:textId="02E0DA24" w:rsidR="001B4D9D" w:rsidRPr="008738E9" w:rsidRDefault="001B4D9D" w:rsidP="0032162F">
      <w:pPr>
        <w:pStyle w:val="NoSpacing"/>
        <w:spacing w:after="120"/>
        <w:jc w:val="both"/>
        <w:rPr>
          <w:rFonts w:ascii="Times New Roman" w:hAnsi="Times New Roman" w:cs="Times New Roman"/>
          <w:sz w:val="24"/>
          <w:szCs w:val="24"/>
        </w:rPr>
      </w:pPr>
      <w:r w:rsidRPr="008738E9">
        <w:rPr>
          <w:rFonts w:ascii="Times New Roman" w:hAnsi="Times New Roman" w:cs="Times New Roman"/>
          <w:sz w:val="24"/>
          <w:szCs w:val="24"/>
        </w:rPr>
        <w:t xml:space="preserve">A. </w:t>
      </w:r>
      <w:r w:rsidR="00A81FE0" w:rsidRPr="008738E9">
        <w:rPr>
          <w:rFonts w:ascii="Times New Roman" w:hAnsi="Times New Roman" w:cs="Times New Roman"/>
          <w:sz w:val="24"/>
          <w:szCs w:val="24"/>
        </w:rPr>
        <w:t xml:space="preserve">Senior/Key </w:t>
      </w:r>
      <w:r w:rsidRPr="008738E9">
        <w:rPr>
          <w:rFonts w:ascii="Times New Roman" w:hAnsi="Times New Roman" w:cs="Times New Roman"/>
          <w:sz w:val="24"/>
          <w:szCs w:val="24"/>
        </w:rPr>
        <w:t xml:space="preserve">Personnel </w:t>
      </w:r>
    </w:p>
    <w:p w14:paraId="5D0991EE" w14:textId="5E387D10" w:rsidR="00A77046" w:rsidRPr="00C34C1A" w:rsidRDefault="001B4D9D" w:rsidP="0032162F">
      <w:pPr>
        <w:pStyle w:val="NoSpacing"/>
        <w:spacing w:after="240"/>
        <w:jc w:val="both"/>
        <w:rPr>
          <w:rFonts w:ascii="Times New Roman" w:hAnsi="Times New Roman" w:cs="Times New Roman"/>
          <w:sz w:val="24"/>
          <w:szCs w:val="24"/>
        </w:rPr>
      </w:pPr>
      <w:r w:rsidRPr="008738E9">
        <w:rPr>
          <w:rFonts w:ascii="Times New Roman" w:hAnsi="Times New Roman" w:cs="Times New Roman"/>
          <w:sz w:val="24"/>
          <w:szCs w:val="24"/>
        </w:rPr>
        <w:t>ORNL's cost accounting system utilizes wage pools, which are calculated hourly rates for staff in similar job categories and salary ranges. Due to the use of these wage pools, the salary figure listed for Senior</w:t>
      </w:r>
      <w:r w:rsidR="00A81FE0" w:rsidRPr="008738E9">
        <w:rPr>
          <w:rFonts w:ascii="Times New Roman" w:hAnsi="Times New Roman" w:cs="Times New Roman"/>
          <w:sz w:val="24"/>
          <w:szCs w:val="24"/>
        </w:rPr>
        <w:t>/Key</w:t>
      </w:r>
      <w:r w:rsidRPr="008738E9">
        <w:rPr>
          <w:rFonts w:ascii="Times New Roman" w:hAnsi="Times New Roman" w:cs="Times New Roman"/>
          <w:sz w:val="24"/>
          <w:szCs w:val="24"/>
        </w:rPr>
        <w:t xml:space="preserve"> Personnel represents the average salary for a staff scientist within a specific wage </w:t>
      </w:r>
      <w:r w:rsidRPr="00C34C1A">
        <w:rPr>
          <w:rFonts w:ascii="Times New Roman" w:hAnsi="Times New Roman" w:cs="Times New Roman"/>
          <w:sz w:val="24"/>
          <w:szCs w:val="24"/>
        </w:rPr>
        <w:t xml:space="preserve">pool and not actual salary. For budgeting purposes, one calendar month is assumed to be 152 hours for ORNL staff. Fringe benefits are included in the ORNL employee wage pool rate at </w:t>
      </w:r>
      <w:r w:rsidR="00FC1439" w:rsidRPr="00C34C1A">
        <w:rPr>
          <w:rFonts w:ascii="Times New Roman" w:hAnsi="Times New Roman" w:cs="Times New Roman"/>
          <w:sz w:val="24"/>
          <w:szCs w:val="24"/>
        </w:rPr>
        <w:t>39.6</w:t>
      </w:r>
      <w:r w:rsidRPr="00C34C1A">
        <w:rPr>
          <w:rFonts w:ascii="Times New Roman" w:hAnsi="Times New Roman" w:cs="Times New Roman"/>
          <w:sz w:val="24"/>
          <w:szCs w:val="24"/>
        </w:rPr>
        <w:t xml:space="preserve">% </w:t>
      </w:r>
      <w:r w:rsidR="00F07CDF">
        <w:rPr>
          <w:rFonts w:ascii="Times New Roman" w:hAnsi="Times New Roman" w:cs="Times New Roman"/>
          <w:sz w:val="24"/>
          <w:szCs w:val="24"/>
        </w:rPr>
        <w:t xml:space="preserve">for FY19 and 43.9% for out years </w:t>
      </w:r>
      <w:r w:rsidRPr="00C34C1A">
        <w:rPr>
          <w:rFonts w:ascii="Times New Roman" w:hAnsi="Times New Roman" w:cs="Times New Roman"/>
          <w:sz w:val="24"/>
          <w:szCs w:val="24"/>
        </w:rPr>
        <w:t>for ORNL staff.</w:t>
      </w:r>
      <w:r w:rsidR="00F07CDF">
        <w:rPr>
          <w:rFonts w:ascii="Times New Roman" w:hAnsi="Times New Roman" w:cs="Times New Roman"/>
          <w:sz w:val="24"/>
          <w:szCs w:val="24"/>
        </w:rPr>
        <w:t xml:space="preserve"> </w:t>
      </w:r>
      <w:r w:rsidRPr="00C34C1A">
        <w:rPr>
          <w:rFonts w:ascii="Times New Roman" w:hAnsi="Times New Roman" w:cs="Times New Roman"/>
          <w:sz w:val="24"/>
          <w:szCs w:val="24"/>
        </w:rPr>
        <w:t xml:space="preserve"> Below is a summary of the role of each Senior/Key Person.</w:t>
      </w:r>
    </w:p>
    <w:p w14:paraId="53303F63" w14:textId="1C968DDE" w:rsidR="001B4D9D" w:rsidRPr="00C34C1A" w:rsidRDefault="00791CE5" w:rsidP="0032162F">
      <w:pPr>
        <w:pStyle w:val="NoSpacing"/>
        <w:spacing w:after="120"/>
        <w:jc w:val="both"/>
        <w:rPr>
          <w:rFonts w:ascii="Times New Roman" w:hAnsi="Times New Roman" w:cs="Times New Roman"/>
          <w:b/>
          <w:sz w:val="24"/>
          <w:szCs w:val="24"/>
        </w:rPr>
      </w:pPr>
      <w:r>
        <w:rPr>
          <w:rFonts w:ascii="Times New Roman" w:hAnsi="Times New Roman" w:cs="Times New Roman"/>
          <w:b/>
          <w:sz w:val="24"/>
          <w:szCs w:val="24"/>
        </w:rPr>
        <w:t>Gregory R. Watson, Principal Investigator</w:t>
      </w:r>
    </w:p>
    <w:p w14:paraId="5F8A6778" w14:textId="33B5BD1C" w:rsidR="00885AA6" w:rsidRPr="008738E9" w:rsidRDefault="00885AA6" w:rsidP="0032162F">
      <w:pPr>
        <w:pStyle w:val="NoSpacing"/>
        <w:spacing w:after="120"/>
        <w:jc w:val="both"/>
        <w:rPr>
          <w:rFonts w:ascii="Times New Roman" w:hAnsi="Times New Roman" w:cs="Times New Roman"/>
          <w:color w:val="000000"/>
          <w:sz w:val="24"/>
          <w:szCs w:val="24"/>
        </w:rPr>
      </w:pPr>
      <w:r w:rsidRPr="00C34C1A">
        <w:rPr>
          <w:rFonts w:ascii="Times New Roman" w:hAnsi="Times New Roman" w:cs="Times New Roman"/>
          <w:color w:val="000000"/>
          <w:sz w:val="24"/>
          <w:szCs w:val="24"/>
        </w:rPr>
        <w:t xml:space="preserve">Calendar Months:  </w:t>
      </w:r>
      <w:r w:rsidR="004F563C">
        <w:rPr>
          <w:rFonts w:ascii="Times New Roman" w:hAnsi="Times New Roman" w:cs="Times New Roman"/>
          <w:color w:val="000000"/>
          <w:sz w:val="24"/>
          <w:szCs w:val="24"/>
        </w:rPr>
        <w:t>24</w:t>
      </w:r>
    </w:p>
    <w:p w14:paraId="113D6BB7" w14:textId="45A391A3" w:rsidR="00F1280B" w:rsidRDefault="004F563C" w:rsidP="0064136D">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Dr</w:t>
      </w:r>
      <w:r w:rsidR="00F07CDF">
        <w:rPr>
          <w:rFonts w:ascii="Times New Roman" w:hAnsi="Times New Roman" w:cs="Times New Roman"/>
          <w:color w:val="000000"/>
          <w:sz w:val="24"/>
          <w:szCs w:val="24"/>
        </w:rPr>
        <w:t xml:space="preserve">. Watson </w:t>
      </w:r>
      <w:r w:rsidR="0064136D" w:rsidRPr="0064136D">
        <w:rPr>
          <w:rFonts w:ascii="Times New Roman" w:hAnsi="Times New Roman" w:cs="Times New Roman"/>
          <w:color w:val="000000"/>
          <w:sz w:val="24"/>
          <w:szCs w:val="24"/>
        </w:rPr>
        <w:t>will serve as P</w:t>
      </w:r>
      <w:r w:rsidR="00791CE5">
        <w:rPr>
          <w:rFonts w:ascii="Times New Roman" w:hAnsi="Times New Roman" w:cs="Times New Roman"/>
          <w:color w:val="000000"/>
          <w:sz w:val="24"/>
          <w:szCs w:val="24"/>
        </w:rPr>
        <w:t xml:space="preserve">rincipal </w:t>
      </w:r>
      <w:r w:rsidR="0064136D" w:rsidRPr="0064136D">
        <w:rPr>
          <w:rFonts w:ascii="Times New Roman" w:hAnsi="Times New Roman" w:cs="Times New Roman"/>
          <w:color w:val="000000"/>
          <w:sz w:val="24"/>
          <w:szCs w:val="24"/>
        </w:rPr>
        <w:t>I</w:t>
      </w:r>
      <w:r w:rsidR="00791CE5">
        <w:rPr>
          <w:rFonts w:ascii="Times New Roman" w:hAnsi="Times New Roman" w:cs="Times New Roman"/>
          <w:color w:val="000000"/>
          <w:sz w:val="24"/>
          <w:szCs w:val="24"/>
        </w:rPr>
        <w:t>nvestigator</w:t>
      </w:r>
      <w:r w:rsidR="0064136D" w:rsidRPr="0064136D">
        <w:rPr>
          <w:rFonts w:ascii="Times New Roman" w:hAnsi="Times New Roman" w:cs="Times New Roman"/>
          <w:color w:val="000000"/>
          <w:sz w:val="24"/>
          <w:szCs w:val="24"/>
        </w:rPr>
        <w:t xml:space="preserve"> and will </w:t>
      </w:r>
      <w:r>
        <w:rPr>
          <w:rFonts w:ascii="Times New Roman" w:hAnsi="Times New Roman" w:cs="Times New Roman"/>
          <w:color w:val="000000"/>
          <w:sz w:val="24"/>
          <w:szCs w:val="24"/>
        </w:rPr>
        <w:t xml:space="preserve">provide technical advice, system design, and development support for the project. </w:t>
      </w:r>
    </w:p>
    <w:p w14:paraId="515A7E9F" w14:textId="77777777" w:rsidR="0064136D" w:rsidRPr="0064136D" w:rsidRDefault="0064136D" w:rsidP="0064136D">
      <w:pPr>
        <w:pStyle w:val="NormalWeb"/>
      </w:pPr>
    </w:p>
    <w:p w14:paraId="499910A5" w14:textId="1E7BDF97" w:rsidR="006C09D8" w:rsidRPr="008738E9" w:rsidRDefault="006C09D8" w:rsidP="0032162F">
      <w:pPr>
        <w:pStyle w:val="NoSpacing"/>
        <w:spacing w:after="120"/>
        <w:jc w:val="both"/>
        <w:rPr>
          <w:rFonts w:ascii="Times New Roman" w:hAnsi="Times New Roman" w:cs="Times New Roman"/>
          <w:sz w:val="24"/>
          <w:szCs w:val="24"/>
        </w:rPr>
      </w:pPr>
      <w:r w:rsidRPr="008738E9">
        <w:rPr>
          <w:rFonts w:ascii="Times New Roman" w:hAnsi="Times New Roman" w:cs="Times New Roman"/>
          <w:sz w:val="24"/>
          <w:szCs w:val="24"/>
        </w:rPr>
        <w:t>B. Other Personnel</w:t>
      </w:r>
    </w:p>
    <w:p w14:paraId="05A8DB57" w14:textId="77777777" w:rsidR="00F07CDF" w:rsidRPr="008738E9" w:rsidRDefault="00F07CDF" w:rsidP="00F07CDF">
      <w:pPr>
        <w:pStyle w:val="NoSpacing"/>
        <w:spacing w:after="240"/>
        <w:jc w:val="both"/>
        <w:rPr>
          <w:rFonts w:ascii="Times New Roman" w:hAnsi="Times New Roman" w:cs="Times New Roman"/>
          <w:color w:val="000000"/>
          <w:sz w:val="24"/>
          <w:szCs w:val="24"/>
        </w:rPr>
      </w:pPr>
      <w:r>
        <w:rPr>
          <w:rFonts w:ascii="Times New Roman" w:hAnsi="Times New Roman" w:cs="Times New Roman"/>
          <w:sz w:val="24"/>
          <w:szCs w:val="24"/>
        </w:rPr>
        <w:t>Not applicable.</w:t>
      </w:r>
    </w:p>
    <w:p w14:paraId="54DCE643" w14:textId="4666D7F5" w:rsidR="006C09D8" w:rsidRPr="008738E9" w:rsidRDefault="00F07CDF" w:rsidP="0032162F">
      <w:pPr>
        <w:pStyle w:val="NoSpacing"/>
        <w:spacing w:after="240"/>
        <w:jc w:val="both"/>
        <w:rPr>
          <w:rFonts w:ascii="Times New Roman" w:hAnsi="Times New Roman" w:cs="Times New Roman"/>
          <w:sz w:val="24"/>
          <w:szCs w:val="24"/>
        </w:rPr>
      </w:pPr>
      <w:r>
        <w:rPr>
          <w:rFonts w:ascii="Times New Roman" w:hAnsi="Times New Roman" w:cs="Times New Roman"/>
          <w:sz w:val="24"/>
          <w:szCs w:val="24"/>
        </w:rPr>
        <w:t>C</w:t>
      </w:r>
      <w:r w:rsidR="006C09D8" w:rsidRPr="008738E9">
        <w:rPr>
          <w:rFonts w:ascii="Times New Roman" w:hAnsi="Times New Roman" w:cs="Times New Roman"/>
          <w:sz w:val="24"/>
          <w:szCs w:val="24"/>
        </w:rPr>
        <w:t>. Equipment</w:t>
      </w:r>
    </w:p>
    <w:p w14:paraId="28D75EC2" w14:textId="0116B314" w:rsidR="006C09D8" w:rsidRPr="008738E9" w:rsidRDefault="00AB30B8" w:rsidP="0032162F">
      <w:pPr>
        <w:pStyle w:val="NoSpacing"/>
        <w:spacing w:after="240"/>
        <w:jc w:val="both"/>
        <w:rPr>
          <w:rFonts w:ascii="Times New Roman" w:hAnsi="Times New Roman" w:cs="Times New Roman"/>
          <w:color w:val="000000"/>
          <w:sz w:val="24"/>
          <w:szCs w:val="24"/>
        </w:rPr>
      </w:pPr>
      <w:r>
        <w:rPr>
          <w:rFonts w:ascii="Times New Roman" w:hAnsi="Times New Roman" w:cs="Times New Roman"/>
          <w:sz w:val="24"/>
          <w:szCs w:val="24"/>
        </w:rPr>
        <w:t>Not applicable.</w:t>
      </w:r>
    </w:p>
    <w:p w14:paraId="6FEDAB2C" w14:textId="77777777" w:rsidR="00F66C83" w:rsidRPr="008738E9" w:rsidRDefault="00EA49C9" w:rsidP="0032162F">
      <w:pPr>
        <w:pStyle w:val="NoSpacing"/>
        <w:spacing w:after="120"/>
        <w:jc w:val="both"/>
        <w:rPr>
          <w:rFonts w:ascii="Times New Roman" w:hAnsi="Times New Roman" w:cs="Times New Roman"/>
          <w:sz w:val="24"/>
          <w:szCs w:val="24"/>
        </w:rPr>
      </w:pPr>
      <w:r w:rsidRPr="008738E9">
        <w:rPr>
          <w:rFonts w:ascii="Times New Roman" w:hAnsi="Times New Roman" w:cs="Times New Roman"/>
          <w:sz w:val="24"/>
          <w:szCs w:val="24"/>
        </w:rPr>
        <w:t>D</w:t>
      </w:r>
      <w:r w:rsidR="00B87691" w:rsidRPr="008738E9">
        <w:rPr>
          <w:rFonts w:ascii="Times New Roman" w:hAnsi="Times New Roman" w:cs="Times New Roman"/>
          <w:sz w:val="24"/>
          <w:szCs w:val="24"/>
        </w:rPr>
        <w:t xml:space="preserve">. Travel </w:t>
      </w:r>
    </w:p>
    <w:p w14:paraId="40B704B4" w14:textId="53CC215E" w:rsidR="00F1280B" w:rsidRPr="008738E9" w:rsidRDefault="00F1280B" w:rsidP="0032162F">
      <w:pPr>
        <w:pStyle w:val="NoSpacing"/>
        <w:spacing w:after="240"/>
        <w:jc w:val="both"/>
        <w:rPr>
          <w:rFonts w:ascii="Times New Roman" w:hAnsi="Times New Roman" w:cs="Times New Roman"/>
          <w:color w:val="000000"/>
          <w:sz w:val="24"/>
          <w:szCs w:val="24"/>
        </w:rPr>
      </w:pPr>
      <w:r w:rsidRPr="008738E9">
        <w:rPr>
          <w:rFonts w:ascii="Times New Roman" w:hAnsi="Times New Roman" w:cs="Times New Roman"/>
          <w:color w:val="000000"/>
          <w:sz w:val="24"/>
          <w:szCs w:val="24"/>
        </w:rPr>
        <w:t xml:space="preserve">Travel amount includes estimated travel expense </w:t>
      </w:r>
      <w:r w:rsidRPr="00C34C1A">
        <w:rPr>
          <w:rFonts w:ascii="Times New Roman" w:hAnsi="Times New Roman" w:cs="Times New Roman"/>
          <w:color w:val="000000"/>
          <w:sz w:val="24"/>
          <w:szCs w:val="24"/>
        </w:rPr>
        <w:t xml:space="preserve">plus </w:t>
      </w:r>
      <w:r w:rsidR="00AB30B8" w:rsidRPr="00C34C1A">
        <w:rPr>
          <w:rFonts w:ascii="Times New Roman" w:hAnsi="Times New Roman" w:cs="Times New Roman"/>
          <w:color w:val="000000"/>
          <w:sz w:val="24"/>
          <w:szCs w:val="24"/>
        </w:rPr>
        <w:t>2.8</w:t>
      </w:r>
      <w:r w:rsidRPr="00C34C1A">
        <w:rPr>
          <w:rFonts w:ascii="Times New Roman" w:hAnsi="Times New Roman" w:cs="Times New Roman"/>
          <w:color w:val="000000"/>
          <w:sz w:val="24"/>
          <w:szCs w:val="24"/>
        </w:rPr>
        <w:t xml:space="preserve">% </w:t>
      </w:r>
      <w:r w:rsidR="008738E9" w:rsidRPr="00C34C1A">
        <w:rPr>
          <w:rFonts w:ascii="Times New Roman" w:hAnsi="Times New Roman" w:cs="Times New Roman"/>
          <w:color w:val="000000"/>
          <w:sz w:val="24"/>
          <w:szCs w:val="24"/>
        </w:rPr>
        <w:t>travel administration</w:t>
      </w:r>
      <w:r w:rsidRPr="00C34C1A">
        <w:rPr>
          <w:rFonts w:ascii="Times New Roman" w:hAnsi="Times New Roman" w:cs="Times New Roman"/>
          <w:color w:val="000000"/>
          <w:sz w:val="24"/>
          <w:szCs w:val="24"/>
        </w:rPr>
        <w:t xml:space="preserve"> value added tax (VAT) or "puddle" where G&amp;A is applied on the puddle cost, but not the travel expense. Base travel cost is therefore made up of both the travel expense and </w:t>
      </w:r>
      <w:r w:rsidR="00AB30B8" w:rsidRPr="00C34C1A">
        <w:rPr>
          <w:rFonts w:ascii="Times New Roman" w:hAnsi="Times New Roman" w:cs="Times New Roman"/>
          <w:color w:val="000000"/>
          <w:sz w:val="24"/>
          <w:szCs w:val="24"/>
        </w:rPr>
        <w:t>2.8</w:t>
      </w:r>
      <w:r w:rsidRPr="00C34C1A">
        <w:rPr>
          <w:rFonts w:ascii="Times New Roman" w:hAnsi="Times New Roman" w:cs="Times New Roman"/>
          <w:color w:val="000000"/>
          <w:sz w:val="24"/>
          <w:szCs w:val="24"/>
        </w:rPr>
        <w:t>% VAT</w:t>
      </w:r>
      <w:r w:rsidRPr="008738E9">
        <w:rPr>
          <w:rFonts w:ascii="Times New Roman" w:hAnsi="Times New Roman" w:cs="Times New Roman"/>
          <w:color w:val="000000"/>
          <w:sz w:val="24"/>
          <w:szCs w:val="24"/>
        </w:rPr>
        <w:t>.</w:t>
      </w:r>
    </w:p>
    <w:p w14:paraId="2B705FE6" w14:textId="68E18454" w:rsidR="00C34C1A" w:rsidRPr="0064136D" w:rsidRDefault="00B87691" w:rsidP="0064136D">
      <w:pPr>
        <w:pStyle w:val="NoSpacing"/>
        <w:spacing w:after="240"/>
        <w:jc w:val="both"/>
        <w:rPr>
          <w:rFonts w:ascii="Times New Roman" w:hAnsi="Times New Roman" w:cs="Times New Roman"/>
          <w:color w:val="000000"/>
          <w:sz w:val="24"/>
          <w:szCs w:val="24"/>
        </w:rPr>
      </w:pPr>
      <w:r w:rsidRPr="008738E9">
        <w:rPr>
          <w:rFonts w:ascii="Times New Roman" w:hAnsi="Times New Roman" w:cs="Times New Roman"/>
          <w:color w:val="000000"/>
          <w:sz w:val="24"/>
          <w:szCs w:val="24"/>
        </w:rPr>
        <w:t xml:space="preserve">Travel </w:t>
      </w:r>
      <w:r w:rsidR="00E640C2" w:rsidRPr="008738E9">
        <w:rPr>
          <w:rFonts w:ascii="Times New Roman" w:hAnsi="Times New Roman" w:cs="Times New Roman"/>
          <w:color w:val="000000"/>
          <w:sz w:val="24"/>
          <w:szCs w:val="24"/>
        </w:rPr>
        <w:t>costs</w:t>
      </w:r>
      <w:r w:rsidRPr="008738E9">
        <w:rPr>
          <w:rFonts w:ascii="Times New Roman" w:hAnsi="Times New Roman" w:cs="Times New Roman"/>
          <w:color w:val="000000"/>
          <w:sz w:val="24"/>
          <w:szCs w:val="24"/>
        </w:rPr>
        <w:t xml:space="preserve"> of </w:t>
      </w:r>
      <w:r w:rsidR="00F07CDF">
        <w:rPr>
          <w:rFonts w:ascii="Times New Roman" w:hAnsi="Times New Roman" w:cs="Times New Roman"/>
          <w:color w:val="000000"/>
          <w:sz w:val="24"/>
          <w:szCs w:val="24"/>
        </w:rPr>
        <w:t>$2,000</w:t>
      </w:r>
      <w:r w:rsidR="006E6302">
        <w:rPr>
          <w:rFonts w:ascii="Times New Roman" w:hAnsi="Times New Roman" w:cs="Times New Roman"/>
          <w:color w:val="000000"/>
          <w:sz w:val="24"/>
          <w:szCs w:val="24"/>
        </w:rPr>
        <w:t>/year (p</w:t>
      </w:r>
      <w:r w:rsidR="00F07CDF">
        <w:rPr>
          <w:rFonts w:ascii="Times New Roman" w:hAnsi="Times New Roman" w:cs="Times New Roman"/>
          <w:color w:val="000000"/>
          <w:sz w:val="24"/>
          <w:szCs w:val="24"/>
        </w:rPr>
        <w:t>l</w:t>
      </w:r>
      <w:r w:rsidR="006E6302">
        <w:rPr>
          <w:rFonts w:ascii="Times New Roman" w:hAnsi="Times New Roman" w:cs="Times New Roman"/>
          <w:color w:val="000000"/>
          <w:sz w:val="24"/>
          <w:szCs w:val="24"/>
        </w:rPr>
        <w:t xml:space="preserve">us the 2.8% VAT) </w:t>
      </w:r>
      <w:r w:rsidRPr="008738E9">
        <w:rPr>
          <w:rFonts w:ascii="Times New Roman" w:hAnsi="Times New Roman" w:cs="Times New Roman"/>
          <w:color w:val="000000"/>
          <w:sz w:val="24"/>
          <w:szCs w:val="24"/>
        </w:rPr>
        <w:t>Year</w:t>
      </w:r>
      <w:r w:rsidR="00AB30B8">
        <w:rPr>
          <w:rFonts w:ascii="Times New Roman" w:hAnsi="Times New Roman" w:cs="Times New Roman"/>
          <w:color w:val="000000"/>
          <w:sz w:val="24"/>
          <w:szCs w:val="24"/>
        </w:rPr>
        <w:t>s</w:t>
      </w:r>
      <w:r w:rsidRPr="008738E9">
        <w:rPr>
          <w:rFonts w:ascii="Times New Roman" w:hAnsi="Times New Roman" w:cs="Times New Roman"/>
          <w:color w:val="000000"/>
          <w:sz w:val="24"/>
          <w:szCs w:val="24"/>
        </w:rPr>
        <w:t xml:space="preserve"> 1</w:t>
      </w:r>
      <w:r w:rsidR="00AB30B8">
        <w:rPr>
          <w:rFonts w:ascii="Times New Roman" w:hAnsi="Times New Roman" w:cs="Times New Roman"/>
          <w:color w:val="000000"/>
          <w:sz w:val="24"/>
          <w:szCs w:val="24"/>
        </w:rPr>
        <w:t>-</w:t>
      </w:r>
      <w:r w:rsidR="00F07CDF">
        <w:rPr>
          <w:rFonts w:ascii="Times New Roman" w:hAnsi="Times New Roman" w:cs="Times New Roman"/>
          <w:color w:val="000000"/>
          <w:sz w:val="24"/>
          <w:szCs w:val="24"/>
        </w:rPr>
        <w:t>2</w:t>
      </w:r>
      <w:r w:rsidR="0064136D">
        <w:rPr>
          <w:rFonts w:ascii="Times New Roman" w:hAnsi="Times New Roman" w:cs="Times New Roman"/>
          <w:color w:val="000000"/>
          <w:sz w:val="24"/>
          <w:szCs w:val="24"/>
        </w:rPr>
        <w:t xml:space="preserve"> </w:t>
      </w:r>
      <w:r w:rsidR="0064136D" w:rsidRPr="0064136D">
        <w:rPr>
          <w:rFonts w:ascii="Times New Roman" w:hAnsi="Times New Roman" w:cs="Times New Roman"/>
          <w:color w:val="000000"/>
          <w:sz w:val="24"/>
          <w:szCs w:val="24"/>
        </w:rPr>
        <w:t xml:space="preserve">be for </w:t>
      </w:r>
      <w:r w:rsidR="004F563C">
        <w:rPr>
          <w:rFonts w:ascii="Times New Roman" w:hAnsi="Times New Roman" w:cs="Times New Roman"/>
          <w:color w:val="000000"/>
          <w:sz w:val="24"/>
          <w:szCs w:val="24"/>
        </w:rPr>
        <w:t>2</w:t>
      </w:r>
      <w:r w:rsidR="00466BED">
        <w:rPr>
          <w:rFonts w:ascii="Times New Roman" w:hAnsi="Times New Roman" w:cs="Times New Roman"/>
          <w:color w:val="000000"/>
          <w:sz w:val="24"/>
          <w:szCs w:val="24"/>
        </w:rPr>
        <w:t xml:space="preserve"> trips/year * </w:t>
      </w:r>
      <w:r w:rsidR="004F563C">
        <w:rPr>
          <w:rFonts w:ascii="Times New Roman" w:hAnsi="Times New Roman" w:cs="Times New Roman"/>
          <w:color w:val="000000"/>
          <w:sz w:val="24"/>
          <w:szCs w:val="24"/>
        </w:rPr>
        <w:t>1</w:t>
      </w:r>
      <w:r w:rsidR="00466BED">
        <w:rPr>
          <w:rFonts w:ascii="Times New Roman" w:hAnsi="Times New Roman" w:cs="Times New Roman"/>
          <w:color w:val="000000"/>
          <w:sz w:val="24"/>
          <w:szCs w:val="24"/>
        </w:rPr>
        <w:t xml:space="preserve"> people @ </w:t>
      </w:r>
      <w:r w:rsidR="00466BED" w:rsidRPr="004F563C">
        <w:rPr>
          <w:rFonts w:ascii="Times New Roman" w:hAnsi="Times New Roman" w:cs="Times New Roman"/>
          <w:color w:val="000000"/>
          <w:sz w:val="24"/>
          <w:szCs w:val="24"/>
        </w:rPr>
        <w:t>~$</w:t>
      </w:r>
      <w:r w:rsidR="004F563C" w:rsidRPr="004F563C">
        <w:rPr>
          <w:rFonts w:ascii="Times New Roman" w:hAnsi="Times New Roman" w:cs="Times New Roman"/>
          <w:color w:val="000000"/>
          <w:sz w:val="24"/>
          <w:szCs w:val="24"/>
        </w:rPr>
        <w:t>1000</w:t>
      </w:r>
      <w:r w:rsidR="00466BED" w:rsidRPr="004F563C">
        <w:rPr>
          <w:rFonts w:ascii="Times New Roman" w:hAnsi="Times New Roman" w:cs="Times New Roman"/>
          <w:color w:val="000000"/>
          <w:sz w:val="24"/>
          <w:szCs w:val="24"/>
        </w:rPr>
        <w:t>/</w:t>
      </w:r>
      <w:r w:rsidR="00466BED">
        <w:rPr>
          <w:rFonts w:ascii="Times New Roman" w:hAnsi="Times New Roman" w:cs="Times New Roman"/>
          <w:color w:val="000000"/>
          <w:sz w:val="24"/>
          <w:szCs w:val="24"/>
        </w:rPr>
        <w:t>trip</w:t>
      </w:r>
      <w:r w:rsidR="0064136D" w:rsidRPr="0064136D">
        <w:rPr>
          <w:rFonts w:ascii="Times New Roman" w:hAnsi="Times New Roman" w:cs="Times New Roman"/>
          <w:color w:val="000000"/>
          <w:sz w:val="24"/>
          <w:szCs w:val="24"/>
        </w:rPr>
        <w:t xml:space="preserve"> at which the PI</w:t>
      </w:r>
      <w:r w:rsidR="00466BED">
        <w:rPr>
          <w:rFonts w:ascii="Times New Roman" w:hAnsi="Times New Roman" w:cs="Times New Roman"/>
          <w:color w:val="000000"/>
          <w:sz w:val="24"/>
          <w:szCs w:val="24"/>
        </w:rPr>
        <w:t xml:space="preserve"> </w:t>
      </w:r>
      <w:r w:rsidR="0064136D" w:rsidRPr="0064136D">
        <w:rPr>
          <w:rFonts w:ascii="Times New Roman" w:hAnsi="Times New Roman" w:cs="Times New Roman"/>
          <w:color w:val="000000"/>
          <w:sz w:val="24"/>
          <w:szCs w:val="24"/>
        </w:rPr>
        <w:t>will present their research results and coordinate the project via a face-to-face meeting</w:t>
      </w:r>
      <w:r w:rsidR="0016444C" w:rsidRPr="008738E9">
        <w:rPr>
          <w:rFonts w:ascii="Times New Roman" w:hAnsi="Times New Roman" w:cs="Times New Roman"/>
          <w:color w:val="000000"/>
          <w:sz w:val="24"/>
          <w:szCs w:val="24"/>
        </w:rPr>
        <w:t>.</w:t>
      </w:r>
    </w:p>
    <w:p w14:paraId="16014E7F" w14:textId="77777777" w:rsidR="0064136D" w:rsidRDefault="0064136D">
      <w:pPr>
        <w:rPr>
          <w:rFonts w:ascii="Times New Roman" w:hAnsi="Times New Roman" w:cs="Times New Roman"/>
          <w:sz w:val="24"/>
          <w:szCs w:val="24"/>
        </w:rPr>
      </w:pPr>
      <w:r>
        <w:rPr>
          <w:rFonts w:ascii="Times New Roman" w:hAnsi="Times New Roman" w:cs="Times New Roman"/>
          <w:sz w:val="24"/>
          <w:szCs w:val="24"/>
        </w:rPr>
        <w:br w:type="page"/>
      </w:r>
    </w:p>
    <w:p w14:paraId="41AFFB60" w14:textId="18A8924D" w:rsidR="005077C5" w:rsidRPr="008738E9" w:rsidRDefault="006C09D8" w:rsidP="0032162F">
      <w:pPr>
        <w:pStyle w:val="NoSpacing"/>
        <w:spacing w:after="120"/>
        <w:jc w:val="both"/>
        <w:rPr>
          <w:rFonts w:ascii="Times New Roman" w:hAnsi="Times New Roman" w:cs="Times New Roman"/>
          <w:sz w:val="24"/>
          <w:szCs w:val="24"/>
        </w:rPr>
      </w:pPr>
      <w:r w:rsidRPr="008738E9">
        <w:rPr>
          <w:rFonts w:ascii="Times New Roman" w:hAnsi="Times New Roman" w:cs="Times New Roman"/>
          <w:sz w:val="24"/>
          <w:szCs w:val="24"/>
        </w:rPr>
        <w:lastRenderedPageBreak/>
        <w:t>E. Participant/Trainee Support Costs</w:t>
      </w:r>
      <w:bookmarkStart w:id="0" w:name="_GoBack"/>
      <w:bookmarkEnd w:id="0"/>
    </w:p>
    <w:p w14:paraId="3F7E9845" w14:textId="2B6997F4" w:rsidR="006C09D8" w:rsidRPr="008738E9" w:rsidRDefault="006C09D8" w:rsidP="0032162F">
      <w:pPr>
        <w:pStyle w:val="NoSpacing"/>
        <w:spacing w:after="240"/>
        <w:jc w:val="both"/>
        <w:rPr>
          <w:rFonts w:ascii="Times New Roman" w:hAnsi="Times New Roman" w:cs="Times New Roman"/>
          <w:color w:val="000000"/>
          <w:sz w:val="24"/>
          <w:szCs w:val="24"/>
        </w:rPr>
      </w:pPr>
      <w:r w:rsidRPr="008738E9">
        <w:rPr>
          <w:rFonts w:ascii="Times New Roman" w:hAnsi="Times New Roman" w:cs="Times New Roman"/>
          <w:color w:val="000000"/>
          <w:sz w:val="24"/>
          <w:szCs w:val="24"/>
        </w:rPr>
        <w:t>N</w:t>
      </w:r>
      <w:r w:rsidR="00F1280B" w:rsidRPr="008738E9">
        <w:rPr>
          <w:rFonts w:ascii="Times New Roman" w:hAnsi="Times New Roman" w:cs="Times New Roman"/>
          <w:color w:val="000000"/>
          <w:sz w:val="24"/>
          <w:szCs w:val="24"/>
        </w:rPr>
        <w:t>ot applicable.</w:t>
      </w:r>
    </w:p>
    <w:p w14:paraId="5A32A2BB" w14:textId="25ACBE9F" w:rsidR="002F0E05" w:rsidRPr="008738E9" w:rsidRDefault="00012C62" w:rsidP="0032162F">
      <w:pPr>
        <w:pStyle w:val="NoSpacing"/>
        <w:spacing w:after="120"/>
        <w:jc w:val="both"/>
        <w:rPr>
          <w:rFonts w:ascii="Times New Roman" w:hAnsi="Times New Roman" w:cs="Times New Roman"/>
          <w:color w:val="000000"/>
          <w:sz w:val="24"/>
          <w:szCs w:val="24"/>
        </w:rPr>
      </w:pPr>
      <w:r w:rsidRPr="008738E9">
        <w:rPr>
          <w:rFonts w:ascii="Times New Roman" w:hAnsi="Times New Roman" w:cs="Times New Roman"/>
          <w:sz w:val="24"/>
          <w:szCs w:val="24"/>
        </w:rPr>
        <w:t>F</w:t>
      </w:r>
      <w:r w:rsidR="002F0E05" w:rsidRPr="008738E9">
        <w:rPr>
          <w:rFonts w:ascii="Times New Roman" w:hAnsi="Times New Roman" w:cs="Times New Roman"/>
          <w:sz w:val="24"/>
          <w:szCs w:val="24"/>
        </w:rPr>
        <w:t xml:space="preserve">. </w:t>
      </w:r>
      <w:r w:rsidR="00B87691" w:rsidRPr="008738E9">
        <w:rPr>
          <w:rFonts w:ascii="Times New Roman" w:hAnsi="Times New Roman" w:cs="Times New Roman"/>
          <w:sz w:val="24"/>
          <w:szCs w:val="24"/>
        </w:rPr>
        <w:t>Other Direct Costs</w:t>
      </w:r>
    </w:p>
    <w:p w14:paraId="0D80519F" w14:textId="42FD18BD" w:rsidR="00012C62" w:rsidRPr="00C34C1A" w:rsidRDefault="006C09D8" w:rsidP="0032162F">
      <w:pPr>
        <w:pStyle w:val="NoSpacing"/>
        <w:spacing w:after="120"/>
        <w:jc w:val="both"/>
        <w:rPr>
          <w:rFonts w:ascii="Times New Roman" w:hAnsi="Times New Roman" w:cs="Times New Roman"/>
          <w:color w:val="000000"/>
          <w:sz w:val="24"/>
          <w:szCs w:val="24"/>
        </w:rPr>
      </w:pPr>
      <w:r w:rsidRPr="00C34C1A">
        <w:rPr>
          <w:rFonts w:ascii="Times New Roman" w:hAnsi="Times New Roman" w:cs="Times New Roman"/>
          <w:color w:val="000000"/>
          <w:sz w:val="24"/>
          <w:szCs w:val="24"/>
        </w:rPr>
        <w:t xml:space="preserve">Line </w:t>
      </w:r>
      <w:r w:rsidR="00AB30B8" w:rsidRPr="00C34C1A">
        <w:rPr>
          <w:rFonts w:ascii="Times New Roman" w:hAnsi="Times New Roman" w:cs="Times New Roman"/>
          <w:color w:val="000000"/>
          <w:sz w:val="24"/>
          <w:szCs w:val="24"/>
        </w:rPr>
        <w:t>8</w:t>
      </w:r>
      <w:r w:rsidRPr="00C34C1A">
        <w:rPr>
          <w:rFonts w:ascii="Times New Roman" w:hAnsi="Times New Roman" w:cs="Times New Roman"/>
          <w:color w:val="000000"/>
          <w:sz w:val="24"/>
          <w:szCs w:val="24"/>
        </w:rPr>
        <w:t xml:space="preserve">. </w:t>
      </w:r>
      <w:r w:rsidR="00012C62" w:rsidRPr="00C34C1A">
        <w:rPr>
          <w:rFonts w:ascii="Times New Roman" w:hAnsi="Times New Roman" w:cs="Times New Roman"/>
          <w:color w:val="000000"/>
          <w:sz w:val="24"/>
          <w:szCs w:val="24"/>
        </w:rPr>
        <w:t>Organizational Burden Administration</w:t>
      </w:r>
    </w:p>
    <w:p w14:paraId="1DCE97B4" w14:textId="63DC37A8" w:rsidR="00B87691" w:rsidRPr="008738E9" w:rsidRDefault="00B87691" w:rsidP="0032162F">
      <w:pPr>
        <w:pStyle w:val="NoSpacing"/>
        <w:spacing w:after="240"/>
        <w:jc w:val="both"/>
        <w:rPr>
          <w:rFonts w:ascii="Times New Roman" w:hAnsi="Times New Roman" w:cs="Times New Roman"/>
          <w:color w:val="000000"/>
          <w:sz w:val="24"/>
          <w:szCs w:val="24"/>
        </w:rPr>
      </w:pPr>
      <w:r w:rsidRPr="00C34C1A">
        <w:rPr>
          <w:rFonts w:ascii="Times New Roman" w:hAnsi="Times New Roman" w:cs="Times New Roman"/>
          <w:color w:val="000000"/>
          <w:sz w:val="24"/>
          <w:szCs w:val="24"/>
        </w:rPr>
        <w:t>Organizational</w:t>
      </w:r>
      <w:r w:rsidRPr="008738E9">
        <w:rPr>
          <w:rFonts w:ascii="Times New Roman" w:hAnsi="Times New Roman" w:cs="Times New Roman"/>
          <w:color w:val="000000"/>
          <w:sz w:val="24"/>
          <w:szCs w:val="24"/>
        </w:rPr>
        <w:t xml:space="preserve"> Burden Administration costs include utilities (purchased utilities as well as laboratory staff associated with maintaining the utility systems), space charges (building maintenance), division managerial oversight, technical and administrative support, and other support personnel such as plant and equipment, instrumentation and controls, environmental, safety, and health, finance and budget, quality, and health physics provided for the general benefit of all staff and R&amp;D activities. Inclusion of these costs is necessary to provide a full accounting of estimated cost for the project period. All cost will be collected and reported in ORNL’s cost accounting system, as approved by DOE. </w:t>
      </w:r>
    </w:p>
    <w:p w14:paraId="6B1850D4" w14:textId="6A830100" w:rsidR="006C09D8" w:rsidRPr="008738E9" w:rsidRDefault="005F5389" w:rsidP="0032162F">
      <w:pPr>
        <w:pStyle w:val="NoSpacing"/>
        <w:spacing w:after="120"/>
        <w:jc w:val="both"/>
        <w:rPr>
          <w:rFonts w:ascii="Times New Roman" w:hAnsi="Times New Roman" w:cs="Times New Roman"/>
          <w:sz w:val="24"/>
          <w:szCs w:val="24"/>
        </w:rPr>
      </w:pPr>
      <w:r w:rsidRPr="008738E9">
        <w:rPr>
          <w:rFonts w:ascii="Times New Roman" w:hAnsi="Times New Roman" w:cs="Times New Roman"/>
          <w:sz w:val="24"/>
          <w:szCs w:val="24"/>
        </w:rPr>
        <w:t>G</w:t>
      </w:r>
      <w:r w:rsidR="006C09D8" w:rsidRPr="008738E9">
        <w:rPr>
          <w:rFonts w:ascii="Times New Roman" w:hAnsi="Times New Roman" w:cs="Times New Roman"/>
          <w:sz w:val="24"/>
          <w:szCs w:val="24"/>
        </w:rPr>
        <w:t xml:space="preserve">. </w:t>
      </w:r>
      <w:r w:rsidR="00BE1631" w:rsidRPr="008738E9">
        <w:rPr>
          <w:rFonts w:ascii="Times New Roman" w:hAnsi="Times New Roman" w:cs="Times New Roman"/>
          <w:sz w:val="24"/>
          <w:szCs w:val="24"/>
        </w:rPr>
        <w:t>Direct Costs</w:t>
      </w:r>
    </w:p>
    <w:p w14:paraId="6C43FC9D" w14:textId="26484B14" w:rsidR="00BE1631" w:rsidRPr="00C34C1A" w:rsidRDefault="00BE1631" w:rsidP="0032162F">
      <w:pPr>
        <w:pStyle w:val="NoSpacing"/>
        <w:spacing w:after="240"/>
        <w:jc w:val="both"/>
        <w:rPr>
          <w:rFonts w:ascii="Times New Roman" w:hAnsi="Times New Roman" w:cs="Times New Roman"/>
          <w:color w:val="000000"/>
          <w:sz w:val="24"/>
          <w:szCs w:val="24"/>
        </w:rPr>
      </w:pPr>
      <w:r w:rsidRPr="00C34C1A">
        <w:rPr>
          <w:rFonts w:ascii="Times New Roman" w:hAnsi="Times New Roman" w:cs="Times New Roman"/>
          <w:color w:val="000000"/>
          <w:sz w:val="24"/>
          <w:szCs w:val="24"/>
        </w:rPr>
        <w:t>Total direct costs are $</w:t>
      </w:r>
      <w:r w:rsidR="002D23CA">
        <w:rPr>
          <w:rFonts w:ascii="Times New Roman" w:hAnsi="Times New Roman" w:cs="Times New Roman"/>
          <w:color w:val="000000"/>
          <w:sz w:val="24"/>
          <w:szCs w:val="24"/>
        </w:rPr>
        <w:t>251,71</w:t>
      </w:r>
      <w:r w:rsidR="003E3F54">
        <w:rPr>
          <w:rFonts w:ascii="Times New Roman" w:hAnsi="Times New Roman" w:cs="Times New Roman"/>
          <w:color w:val="000000"/>
          <w:sz w:val="24"/>
          <w:szCs w:val="24"/>
        </w:rPr>
        <w:t>5</w:t>
      </w:r>
      <w:r w:rsidR="006E6302">
        <w:rPr>
          <w:rFonts w:ascii="Times New Roman" w:hAnsi="Times New Roman" w:cs="Times New Roman"/>
          <w:color w:val="000000"/>
          <w:sz w:val="24"/>
          <w:szCs w:val="24"/>
        </w:rPr>
        <w:t xml:space="preserve"> </w:t>
      </w:r>
      <w:r w:rsidR="00AE71D8">
        <w:rPr>
          <w:rFonts w:ascii="Times New Roman" w:hAnsi="Times New Roman" w:cs="Times New Roman"/>
          <w:color w:val="000000"/>
          <w:sz w:val="24"/>
          <w:szCs w:val="24"/>
        </w:rPr>
        <w:t>over project period.</w:t>
      </w:r>
    </w:p>
    <w:p w14:paraId="5902A019" w14:textId="2C824DD5" w:rsidR="00A77046" w:rsidRPr="00C34C1A" w:rsidRDefault="005629F9" w:rsidP="0032162F">
      <w:pPr>
        <w:pStyle w:val="NoSpacing"/>
        <w:spacing w:after="120"/>
        <w:jc w:val="both"/>
        <w:rPr>
          <w:rFonts w:ascii="Times New Roman" w:hAnsi="Times New Roman" w:cs="Times New Roman"/>
          <w:color w:val="000000"/>
          <w:sz w:val="24"/>
          <w:szCs w:val="24"/>
        </w:rPr>
      </w:pPr>
      <w:r w:rsidRPr="00C34C1A">
        <w:rPr>
          <w:rFonts w:ascii="Times New Roman" w:hAnsi="Times New Roman" w:cs="Times New Roman"/>
          <w:sz w:val="24"/>
          <w:szCs w:val="24"/>
        </w:rPr>
        <w:t>H</w:t>
      </w:r>
      <w:r w:rsidR="00B87691" w:rsidRPr="00C34C1A">
        <w:rPr>
          <w:rFonts w:ascii="Times New Roman" w:hAnsi="Times New Roman" w:cs="Times New Roman"/>
          <w:sz w:val="24"/>
          <w:szCs w:val="24"/>
        </w:rPr>
        <w:t>. Indirect Costs</w:t>
      </w:r>
      <w:r w:rsidR="00C9285D">
        <w:rPr>
          <w:rFonts w:ascii="Times New Roman" w:hAnsi="Times New Roman" w:cs="Times New Roman"/>
          <w:sz w:val="24"/>
          <w:szCs w:val="24"/>
        </w:rPr>
        <w:t xml:space="preserve"> = $</w:t>
      </w:r>
      <w:r w:rsidR="00532B25">
        <w:rPr>
          <w:rFonts w:ascii="Times New Roman" w:hAnsi="Times New Roman" w:cs="Times New Roman"/>
          <w:sz w:val="24"/>
          <w:szCs w:val="24"/>
        </w:rPr>
        <w:t>98,285</w:t>
      </w:r>
      <w:r w:rsidR="00AE71D8">
        <w:rPr>
          <w:rFonts w:ascii="Times New Roman" w:hAnsi="Times New Roman" w:cs="Times New Roman"/>
          <w:sz w:val="24"/>
          <w:szCs w:val="24"/>
        </w:rPr>
        <w:t xml:space="preserve"> over project period.</w:t>
      </w:r>
    </w:p>
    <w:p w14:paraId="342DA84B" w14:textId="1DF09CE1" w:rsidR="00084A3A" w:rsidRPr="008738E9" w:rsidRDefault="003D5D12" w:rsidP="008738E9">
      <w:pPr>
        <w:pStyle w:val="NoSpacing"/>
        <w:spacing w:after="240"/>
        <w:jc w:val="both"/>
        <w:rPr>
          <w:rFonts w:ascii="Times New Roman" w:hAnsi="Times New Roman" w:cs="Times New Roman"/>
          <w:color w:val="000000"/>
          <w:sz w:val="24"/>
          <w:szCs w:val="24"/>
        </w:rPr>
      </w:pPr>
      <w:r w:rsidRPr="008738E9">
        <w:rPr>
          <w:rFonts w:ascii="Times New Roman" w:hAnsi="Times New Roman" w:cs="Times New Roman"/>
          <w:color w:val="000000"/>
          <w:sz w:val="24"/>
          <w:szCs w:val="24"/>
        </w:rPr>
        <w:t>ORNL overhead is applied on a cost element basis. ORNL overhead supports central management and administrative costs for the total laboratory, central maintenance activities, limited general plant equipment purchases (</w:t>
      </w:r>
      <w:r w:rsidRPr="00434614">
        <w:rPr>
          <w:rFonts w:ascii="Times New Roman" w:hAnsi="Times New Roman" w:cs="Times New Roman"/>
          <w:color w:val="000000"/>
          <w:sz w:val="24"/>
          <w:szCs w:val="24"/>
        </w:rPr>
        <w:t>major items not covered by nor</w:t>
      </w:r>
      <w:r w:rsidR="00837352" w:rsidRPr="00434614">
        <w:rPr>
          <w:rFonts w:ascii="Times New Roman" w:hAnsi="Times New Roman" w:cs="Times New Roman"/>
          <w:color w:val="000000"/>
          <w:sz w:val="24"/>
          <w:szCs w:val="24"/>
        </w:rPr>
        <w:t>mal maintenance support), etc.</w:t>
      </w:r>
      <w:r w:rsidR="001C1EB5" w:rsidRPr="00434614">
        <w:rPr>
          <w:rFonts w:ascii="Times New Roman" w:hAnsi="Times New Roman" w:cs="Times New Roman"/>
          <w:color w:val="000000"/>
          <w:sz w:val="24"/>
          <w:szCs w:val="24"/>
        </w:rPr>
        <w:t xml:space="preserve"> For this proposal period</w:t>
      </w:r>
      <w:r w:rsidR="00B55B43" w:rsidRPr="00434614">
        <w:rPr>
          <w:rFonts w:ascii="Times New Roman" w:hAnsi="Times New Roman" w:cs="Times New Roman"/>
          <w:color w:val="000000"/>
          <w:sz w:val="24"/>
          <w:szCs w:val="24"/>
        </w:rPr>
        <w:t>,</w:t>
      </w:r>
      <w:r w:rsidR="001C1EB5" w:rsidRPr="00434614">
        <w:rPr>
          <w:rFonts w:ascii="Times New Roman" w:hAnsi="Times New Roman" w:cs="Times New Roman"/>
          <w:color w:val="000000"/>
          <w:sz w:val="24"/>
          <w:szCs w:val="24"/>
        </w:rPr>
        <w:t xml:space="preserve"> the composite ORNL Overhead rate</w:t>
      </w:r>
      <w:r w:rsidR="00596E01" w:rsidRPr="00434614">
        <w:rPr>
          <w:rFonts w:ascii="Times New Roman" w:hAnsi="Times New Roman" w:cs="Times New Roman"/>
          <w:color w:val="000000"/>
          <w:sz w:val="24"/>
          <w:szCs w:val="24"/>
        </w:rPr>
        <w:t xml:space="preserve">s are </w:t>
      </w:r>
      <w:r w:rsidR="00C34C1A" w:rsidRPr="00434614">
        <w:rPr>
          <w:rFonts w:ascii="Times New Roman" w:hAnsi="Times New Roman" w:cs="Times New Roman"/>
          <w:color w:val="000000"/>
          <w:sz w:val="24"/>
          <w:szCs w:val="24"/>
        </w:rPr>
        <w:t>39.46</w:t>
      </w:r>
      <w:r w:rsidR="001C1EB5" w:rsidRPr="00434614">
        <w:rPr>
          <w:rFonts w:ascii="Times New Roman" w:hAnsi="Times New Roman" w:cs="Times New Roman"/>
          <w:color w:val="000000"/>
          <w:sz w:val="24"/>
          <w:szCs w:val="24"/>
        </w:rPr>
        <w:t xml:space="preserve">% </w:t>
      </w:r>
      <w:r w:rsidR="00596E01" w:rsidRPr="00434614">
        <w:rPr>
          <w:rFonts w:ascii="Times New Roman" w:hAnsi="Times New Roman" w:cs="Times New Roman"/>
          <w:color w:val="000000"/>
          <w:sz w:val="24"/>
          <w:szCs w:val="24"/>
        </w:rPr>
        <w:t xml:space="preserve">for staff labor </w:t>
      </w:r>
      <w:r w:rsidR="001C1EB5" w:rsidRPr="00434614">
        <w:rPr>
          <w:rFonts w:ascii="Times New Roman" w:hAnsi="Times New Roman" w:cs="Times New Roman"/>
          <w:color w:val="000000"/>
          <w:sz w:val="24"/>
          <w:szCs w:val="24"/>
        </w:rPr>
        <w:t xml:space="preserve">and </w:t>
      </w:r>
      <w:r w:rsidR="00C34C1A" w:rsidRPr="00434614">
        <w:rPr>
          <w:rFonts w:ascii="Times New Roman" w:hAnsi="Times New Roman" w:cs="Times New Roman"/>
          <w:color w:val="000000"/>
          <w:sz w:val="24"/>
          <w:szCs w:val="24"/>
        </w:rPr>
        <w:t>17.06</w:t>
      </w:r>
      <w:r w:rsidR="001C1EB5" w:rsidRPr="00434614">
        <w:rPr>
          <w:rFonts w:ascii="Times New Roman" w:hAnsi="Times New Roman" w:cs="Times New Roman"/>
          <w:color w:val="000000"/>
          <w:sz w:val="24"/>
          <w:szCs w:val="24"/>
        </w:rPr>
        <w:t>%</w:t>
      </w:r>
      <w:r w:rsidR="00596E01" w:rsidRPr="00434614">
        <w:rPr>
          <w:rFonts w:ascii="Times New Roman" w:hAnsi="Times New Roman" w:cs="Times New Roman"/>
          <w:color w:val="000000"/>
          <w:sz w:val="24"/>
          <w:szCs w:val="24"/>
        </w:rPr>
        <w:t xml:space="preserve"> for </w:t>
      </w:r>
      <w:r w:rsidR="00434614" w:rsidRPr="00434614">
        <w:rPr>
          <w:rFonts w:ascii="Times New Roman" w:hAnsi="Times New Roman" w:cs="Times New Roman"/>
          <w:color w:val="000000"/>
          <w:sz w:val="24"/>
          <w:szCs w:val="24"/>
        </w:rPr>
        <w:t>travel</w:t>
      </w:r>
      <w:r w:rsidR="001C1EB5" w:rsidRPr="00434614">
        <w:rPr>
          <w:rFonts w:ascii="Times New Roman" w:hAnsi="Times New Roman" w:cs="Times New Roman"/>
          <w:color w:val="000000"/>
          <w:sz w:val="24"/>
          <w:szCs w:val="24"/>
        </w:rPr>
        <w:t>.</w:t>
      </w:r>
      <w:r w:rsidR="00084A3A" w:rsidRPr="008738E9">
        <w:rPr>
          <w:rFonts w:ascii="Times New Roman" w:hAnsi="Times New Roman" w:cs="Times New Roman"/>
          <w:color w:val="000000"/>
          <w:sz w:val="24"/>
          <w:szCs w:val="24"/>
        </w:rPr>
        <w:br w:type="page"/>
      </w:r>
    </w:p>
    <w:p w14:paraId="6DB96A37" w14:textId="014514E8" w:rsidR="00084A3A" w:rsidRPr="00871FF0" w:rsidRDefault="00084A3A" w:rsidP="00871FF0">
      <w:pPr>
        <w:pStyle w:val="NoSpacing"/>
        <w:spacing w:after="120"/>
        <w:rPr>
          <w:rFonts w:ascii="Times New Roman" w:hAnsi="Times New Roman" w:cs="Times New Roman"/>
          <w:b/>
          <w:sz w:val="24"/>
          <w:szCs w:val="24"/>
        </w:rPr>
      </w:pPr>
      <w:r w:rsidRPr="00871FF0">
        <w:rPr>
          <w:rFonts w:ascii="Times New Roman" w:hAnsi="Times New Roman" w:cs="Times New Roman"/>
          <w:b/>
          <w:sz w:val="24"/>
          <w:szCs w:val="24"/>
        </w:rPr>
        <w:lastRenderedPageBreak/>
        <w:t>ORNL Operating Rates</w:t>
      </w:r>
    </w:p>
    <w:tbl>
      <w:tblPr>
        <w:tblW w:w="6495" w:type="dxa"/>
        <w:tblInd w:w="-5" w:type="dxa"/>
        <w:tblLayout w:type="fixed"/>
        <w:tblLook w:val="04A0" w:firstRow="1" w:lastRow="0" w:firstColumn="1" w:lastColumn="0" w:noHBand="0" w:noVBand="1"/>
      </w:tblPr>
      <w:tblGrid>
        <w:gridCol w:w="3600"/>
        <w:gridCol w:w="965"/>
        <w:gridCol w:w="965"/>
        <w:gridCol w:w="965"/>
      </w:tblGrid>
      <w:tr w:rsidR="00532B25" w:rsidRPr="008738E9" w14:paraId="0D92855E" w14:textId="6EDB8EBE" w:rsidTr="00532B25">
        <w:trPr>
          <w:trHeight w:val="315"/>
        </w:trPr>
        <w:tc>
          <w:tcPr>
            <w:tcW w:w="36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6D0EEC3" w14:textId="77777777" w:rsidR="00532B25" w:rsidRPr="00556F8D" w:rsidRDefault="00532B25" w:rsidP="009B3E65">
            <w:pPr>
              <w:pStyle w:val="NoSpacing"/>
              <w:jc w:val="center"/>
              <w:rPr>
                <w:rFonts w:ascii="Times New Roman" w:eastAsia="Times New Roman" w:hAnsi="Times New Roman" w:cs="Times New Roman"/>
                <w:b/>
                <w:bCs/>
              </w:rPr>
            </w:pPr>
            <w:r w:rsidRPr="00556F8D">
              <w:rPr>
                <w:rFonts w:ascii="Times New Roman" w:eastAsia="Times New Roman" w:hAnsi="Times New Roman" w:cs="Times New Roman"/>
                <w:b/>
                <w:bCs/>
              </w:rPr>
              <w:t>Description</w:t>
            </w:r>
          </w:p>
        </w:tc>
        <w:tc>
          <w:tcPr>
            <w:tcW w:w="965" w:type="dxa"/>
            <w:tcBorders>
              <w:top w:val="single" w:sz="4" w:space="0" w:color="auto"/>
              <w:left w:val="nil"/>
              <w:bottom w:val="single" w:sz="4" w:space="0" w:color="auto"/>
              <w:right w:val="single" w:sz="4" w:space="0" w:color="auto"/>
            </w:tcBorders>
            <w:shd w:val="clear" w:color="000000" w:fill="D9D9D9"/>
            <w:noWrap/>
            <w:vAlign w:val="bottom"/>
            <w:hideMark/>
          </w:tcPr>
          <w:p w14:paraId="14076AF2" w14:textId="4349F174" w:rsidR="00532B25" w:rsidRPr="00556F8D" w:rsidRDefault="00532B25" w:rsidP="009B3E65">
            <w:pPr>
              <w:pStyle w:val="NoSpacing"/>
              <w:jc w:val="center"/>
              <w:rPr>
                <w:rFonts w:ascii="Times New Roman" w:eastAsia="Times New Roman" w:hAnsi="Times New Roman" w:cs="Times New Roman"/>
                <w:b/>
                <w:bCs/>
              </w:rPr>
            </w:pPr>
            <w:r w:rsidRPr="00556F8D">
              <w:rPr>
                <w:rFonts w:ascii="Times New Roman" w:eastAsia="Times New Roman" w:hAnsi="Times New Roman" w:cs="Times New Roman"/>
                <w:b/>
                <w:bCs/>
              </w:rPr>
              <w:t>FY 20</w:t>
            </w:r>
            <w:r>
              <w:rPr>
                <w:rFonts w:ascii="Times New Roman" w:eastAsia="Times New Roman" w:hAnsi="Times New Roman" w:cs="Times New Roman"/>
                <w:b/>
                <w:bCs/>
              </w:rPr>
              <w:t>19</w:t>
            </w:r>
          </w:p>
        </w:tc>
        <w:tc>
          <w:tcPr>
            <w:tcW w:w="965" w:type="dxa"/>
            <w:tcBorders>
              <w:top w:val="single" w:sz="4" w:space="0" w:color="auto"/>
              <w:left w:val="nil"/>
              <w:bottom w:val="single" w:sz="4" w:space="0" w:color="auto"/>
              <w:right w:val="single" w:sz="4" w:space="0" w:color="auto"/>
            </w:tcBorders>
            <w:shd w:val="clear" w:color="000000" w:fill="D9D9D9"/>
            <w:noWrap/>
            <w:vAlign w:val="bottom"/>
            <w:hideMark/>
          </w:tcPr>
          <w:p w14:paraId="7B9E87D9" w14:textId="2AC33B27" w:rsidR="00532B25" w:rsidRPr="00556F8D" w:rsidRDefault="00532B25" w:rsidP="009B3E65">
            <w:pPr>
              <w:pStyle w:val="NoSpacing"/>
              <w:jc w:val="center"/>
              <w:rPr>
                <w:rFonts w:ascii="Times New Roman" w:eastAsia="Times New Roman" w:hAnsi="Times New Roman" w:cs="Times New Roman"/>
                <w:b/>
                <w:bCs/>
              </w:rPr>
            </w:pPr>
            <w:r w:rsidRPr="00556F8D">
              <w:rPr>
                <w:rFonts w:ascii="Times New Roman" w:eastAsia="Times New Roman" w:hAnsi="Times New Roman" w:cs="Times New Roman"/>
                <w:b/>
                <w:bCs/>
              </w:rPr>
              <w:t>FY 202</w:t>
            </w:r>
            <w:r>
              <w:rPr>
                <w:rFonts w:ascii="Times New Roman" w:eastAsia="Times New Roman" w:hAnsi="Times New Roman" w:cs="Times New Roman"/>
                <w:b/>
                <w:bCs/>
              </w:rPr>
              <w:t>0</w:t>
            </w:r>
          </w:p>
        </w:tc>
        <w:tc>
          <w:tcPr>
            <w:tcW w:w="965" w:type="dxa"/>
            <w:tcBorders>
              <w:top w:val="single" w:sz="4" w:space="0" w:color="auto"/>
              <w:left w:val="nil"/>
              <w:bottom w:val="single" w:sz="4" w:space="0" w:color="auto"/>
              <w:right w:val="single" w:sz="4" w:space="0" w:color="auto"/>
            </w:tcBorders>
            <w:shd w:val="clear" w:color="000000" w:fill="D9D9D9"/>
            <w:noWrap/>
            <w:vAlign w:val="bottom"/>
            <w:hideMark/>
          </w:tcPr>
          <w:p w14:paraId="0BCE8A0B" w14:textId="6EAF62D7" w:rsidR="00532B25" w:rsidRPr="00556F8D" w:rsidRDefault="00532B25" w:rsidP="009B3E65">
            <w:pPr>
              <w:pStyle w:val="NoSpacing"/>
              <w:jc w:val="center"/>
              <w:rPr>
                <w:rFonts w:ascii="Times New Roman" w:eastAsia="Times New Roman" w:hAnsi="Times New Roman" w:cs="Times New Roman"/>
                <w:b/>
                <w:bCs/>
              </w:rPr>
            </w:pPr>
            <w:r w:rsidRPr="00556F8D">
              <w:rPr>
                <w:rFonts w:ascii="Times New Roman" w:eastAsia="Times New Roman" w:hAnsi="Times New Roman" w:cs="Times New Roman"/>
                <w:b/>
                <w:bCs/>
              </w:rPr>
              <w:t>FY 202</w:t>
            </w:r>
            <w:r>
              <w:rPr>
                <w:rFonts w:ascii="Times New Roman" w:eastAsia="Times New Roman" w:hAnsi="Times New Roman" w:cs="Times New Roman"/>
                <w:b/>
                <w:bCs/>
              </w:rPr>
              <w:t>1</w:t>
            </w:r>
          </w:p>
        </w:tc>
      </w:tr>
      <w:tr w:rsidR="00532B25" w:rsidRPr="008738E9" w14:paraId="0C037B74" w14:textId="353DF6DA"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4913118F" w14:textId="77777777" w:rsidR="00532B25" w:rsidRPr="00556F8D" w:rsidRDefault="00532B25" w:rsidP="009B3E65">
            <w:pPr>
              <w:pStyle w:val="NoSpacing"/>
              <w:rPr>
                <w:rFonts w:ascii="Times New Roman" w:eastAsia="Times New Roman" w:hAnsi="Times New Roman" w:cs="Times New Roman"/>
              </w:rPr>
            </w:pPr>
            <w:r w:rsidRPr="00556F8D">
              <w:rPr>
                <w:rFonts w:ascii="Times New Roman" w:eastAsia="Times New Roman" w:hAnsi="Times New Roman" w:cs="Times New Roman"/>
              </w:rPr>
              <w:t>General &amp; Administrative</w:t>
            </w:r>
          </w:p>
        </w:tc>
        <w:tc>
          <w:tcPr>
            <w:tcW w:w="965" w:type="dxa"/>
            <w:tcBorders>
              <w:top w:val="nil"/>
              <w:left w:val="nil"/>
              <w:bottom w:val="single" w:sz="4" w:space="0" w:color="auto"/>
              <w:right w:val="single" w:sz="4" w:space="0" w:color="auto"/>
            </w:tcBorders>
            <w:shd w:val="clear" w:color="auto" w:fill="auto"/>
            <w:noWrap/>
            <w:vAlign w:val="center"/>
            <w:hideMark/>
          </w:tcPr>
          <w:p w14:paraId="2E9487BB" w14:textId="7AD05D55"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14.4</w:t>
            </w:r>
            <w:r w:rsidRPr="00556F8D">
              <w:rPr>
                <w:rFonts w:ascii="Times New Roman" w:eastAsia="Times New Roman" w:hAnsi="Times New Roman" w:cs="Times New Roman"/>
              </w:rPr>
              <w:t>%</w:t>
            </w:r>
          </w:p>
        </w:tc>
        <w:tc>
          <w:tcPr>
            <w:tcW w:w="965" w:type="dxa"/>
            <w:tcBorders>
              <w:top w:val="nil"/>
              <w:left w:val="nil"/>
              <w:bottom w:val="single" w:sz="4" w:space="0" w:color="auto"/>
              <w:right w:val="single" w:sz="4" w:space="0" w:color="auto"/>
            </w:tcBorders>
            <w:shd w:val="clear" w:color="auto" w:fill="auto"/>
            <w:noWrap/>
            <w:vAlign w:val="center"/>
            <w:hideMark/>
          </w:tcPr>
          <w:p w14:paraId="1327D832" w14:textId="46F8DC52"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14.4</w:t>
            </w:r>
            <w:r w:rsidRPr="00556F8D">
              <w:rPr>
                <w:rFonts w:ascii="Times New Roman" w:eastAsia="Times New Roman" w:hAnsi="Times New Roman" w:cs="Times New Roman"/>
              </w:rPr>
              <w:t>%</w:t>
            </w:r>
          </w:p>
        </w:tc>
        <w:tc>
          <w:tcPr>
            <w:tcW w:w="965" w:type="dxa"/>
            <w:tcBorders>
              <w:top w:val="nil"/>
              <w:left w:val="nil"/>
              <w:bottom w:val="single" w:sz="4" w:space="0" w:color="auto"/>
              <w:right w:val="single" w:sz="4" w:space="0" w:color="auto"/>
            </w:tcBorders>
            <w:shd w:val="clear" w:color="auto" w:fill="auto"/>
            <w:noWrap/>
            <w:vAlign w:val="center"/>
            <w:hideMark/>
          </w:tcPr>
          <w:p w14:paraId="7A9D9FAC" w14:textId="5D16514B"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14.4</w:t>
            </w:r>
            <w:r w:rsidRPr="00556F8D">
              <w:rPr>
                <w:rFonts w:ascii="Times New Roman" w:eastAsia="Times New Roman" w:hAnsi="Times New Roman" w:cs="Times New Roman"/>
              </w:rPr>
              <w:t>%</w:t>
            </w:r>
          </w:p>
        </w:tc>
      </w:tr>
      <w:tr w:rsidR="00532B25" w:rsidRPr="008738E9" w14:paraId="6F7A1FFE" w14:textId="52C79FDF"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CA3CF41" w14:textId="77777777" w:rsidR="00532B25" w:rsidRPr="00556F8D" w:rsidRDefault="00532B25" w:rsidP="009B3E65">
            <w:pPr>
              <w:pStyle w:val="NoSpacing"/>
              <w:rPr>
                <w:rFonts w:ascii="Times New Roman" w:eastAsia="Times New Roman" w:hAnsi="Times New Roman" w:cs="Times New Roman"/>
              </w:rPr>
            </w:pPr>
            <w:r w:rsidRPr="00556F8D">
              <w:rPr>
                <w:rFonts w:ascii="Times New Roman" w:eastAsia="Times New Roman" w:hAnsi="Times New Roman" w:cs="Times New Roman"/>
              </w:rPr>
              <w:t>Institutional</w:t>
            </w:r>
          </w:p>
        </w:tc>
        <w:tc>
          <w:tcPr>
            <w:tcW w:w="965" w:type="dxa"/>
            <w:tcBorders>
              <w:top w:val="nil"/>
              <w:left w:val="nil"/>
              <w:bottom w:val="single" w:sz="4" w:space="0" w:color="auto"/>
              <w:right w:val="single" w:sz="4" w:space="0" w:color="auto"/>
            </w:tcBorders>
            <w:shd w:val="clear" w:color="auto" w:fill="auto"/>
            <w:noWrap/>
            <w:vAlign w:val="center"/>
            <w:hideMark/>
          </w:tcPr>
          <w:p w14:paraId="0D834F68" w14:textId="237F6B82"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4.4</w:t>
            </w:r>
            <w:r w:rsidRPr="00556F8D">
              <w:rPr>
                <w:rFonts w:ascii="Times New Roman" w:eastAsia="Times New Roman" w:hAnsi="Times New Roman" w:cs="Times New Roman"/>
              </w:rPr>
              <w:t>%</w:t>
            </w:r>
          </w:p>
        </w:tc>
        <w:tc>
          <w:tcPr>
            <w:tcW w:w="965" w:type="dxa"/>
            <w:tcBorders>
              <w:top w:val="nil"/>
              <w:left w:val="nil"/>
              <w:bottom w:val="single" w:sz="4" w:space="0" w:color="auto"/>
              <w:right w:val="single" w:sz="4" w:space="0" w:color="auto"/>
            </w:tcBorders>
            <w:shd w:val="clear" w:color="auto" w:fill="auto"/>
            <w:noWrap/>
            <w:vAlign w:val="center"/>
            <w:hideMark/>
          </w:tcPr>
          <w:p w14:paraId="0189FF7C" w14:textId="4682E293"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4.4</w:t>
            </w:r>
            <w:r w:rsidRPr="00556F8D">
              <w:rPr>
                <w:rFonts w:ascii="Times New Roman" w:eastAsia="Times New Roman" w:hAnsi="Times New Roman" w:cs="Times New Roman"/>
              </w:rPr>
              <w:t>%</w:t>
            </w:r>
          </w:p>
        </w:tc>
        <w:tc>
          <w:tcPr>
            <w:tcW w:w="965" w:type="dxa"/>
            <w:tcBorders>
              <w:top w:val="nil"/>
              <w:left w:val="nil"/>
              <w:bottom w:val="single" w:sz="4" w:space="0" w:color="auto"/>
              <w:right w:val="single" w:sz="4" w:space="0" w:color="auto"/>
            </w:tcBorders>
            <w:shd w:val="clear" w:color="auto" w:fill="auto"/>
            <w:noWrap/>
            <w:vAlign w:val="center"/>
            <w:hideMark/>
          </w:tcPr>
          <w:p w14:paraId="261ADC17" w14:textId="097564AA"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4.4</w:t>
            </w:r>
            <w:r w:rsidRPr="00556F8D">
              <w:rPr>
                <w:rFonts w:ascii="Times New Roman" w:eastAsia="Times New Roman" w:hAnsi="Times New Roman" w:cs="Times New Roman"/>
              </w:rPr>
              <w:t>%</w:t>
            </w:r>
          </w:p>
        </w:tc>
      </w:tr>
      <w:tr w:rsidR="00532B25" w:rsidRPr="008738E9" w14:paraId="0E79146F" w14:textId="5ABFB605"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3B2A3D1C" w14:textId="0B6445F9" w:rsidR="00532B25" w:rsidRPr="00556F8D" w:rsidRDefault="00532B25" w:rsidP="009B3E65">
            <w:pPr>
              <w:pStyle w:val="NoSpacing"/>
              <w:rPr>
                <w:rFonts w:ascii="Times New Roman" w:eastAsia="Times New Roman" w:hAnsi="Times New Roman" w:cs="Times New Roman"/>
              </w:rPr>
            </w:pPr>
            <w:r w:rsidRPr="00556F8D">
              <w:rPr>
                <w:rFonts w:ascii="Times New Roman" w:eastAsia="Times New Roman" w:hAnsi="Times New Roman" w:cs="Times New Roman"/>
              </w:rPr>
              <w:t>LDRD</w:t>
            </w:r>
          </w:p>
        </w:tc>
        <w:tc>
          <w:tcPr>
            <w:tcW w:w="965" w:type="dxa"/>
            <w:tcBorders>
              <w:top w:val="nil"/>
              <w:left w:val="nil"/>
              <w:bottom w:val="single" w:sz="4" w:space="0" w:color="auto"/>
              <w:right w:val="single" w:sz="4" w:space="0" w:color="auto"/>
            </w:tcBorders>
            <w:shd w:val="clear" w:color="auto" w:fill="auto"/>
            <w:noWrap/>
            <w:vAlign w:val="center"/>
            <w:hideMark/>
          </w:tcPr>
          <w:p w14:paraId="1EA1011C" w14:textId="05B60189" w:rsidR="00532B25" w:rsidRPr="00556F8D" w:rsidRDefault="00532B25" w:rsidP="009B3E65">
            <w:pPr>
              <w:pStyle w:val="NoSpacing"/>
              <w:jc w:val="center"/>
              <w:rPr>
                <w:rFonts w:ascii="Times New Roman" w:eastAsia="Times New Roman" w:hAnsi="Times New Roman" w:cs="Times New Roman"/>
              </w:rPr>
            </w:pPr>
            <w:r w:rsidRPr="00556F8D">
              <w:rPr>
                <w:rFonts w:ascii="Times New Roman" w:eastAsia="Times New Roman" w:hAnsi="Times New Roman" w:cs="Times New Roman"/>
              </w:rPr>
              <w:t>4.</w:t>
            </w:r>
            <w:r>
              <w:rPr>
                <w:rFonts w:ascii="Times New Roman" w:eastAsia="Times New Roman" w:hAnsi="Times New Roman" w:cs="Times New Roman"/>
              </w:rPr>
              <w:t>0</w:t>
            </w:r>
            <w:r w:rsidRPr="00556F8D">
              <w:rPr>
                <w:rFonts w:ascii="Times New Roman" w:eastAsia="Times New Roman" w:hAnsi="Times New Roman" w:cs="Times New Roman"/>
              </w:rPr>
              <w:t>%</w:t>
            </w:r>
          </w:p>
        </w:tc>
        <w:tc>
          <w:tcPr>
            <w:tcW w:w="965" w:type="dxa"/>
            <w:tcBorders>
              <w:top w:val="nil"/>
              <w:left w:val="nil"/>
              <w:bottom w:val="single" w:sz="4" w:space="0" w:color="auto"/>
              <w:right w:val="single" w:sz="4" w:space="0" w:color="auto"/>
            </w:tcBorders>
            <w:shd w:val="clear" w:color="auto" w:fill="auto"/>
            <w:noWrap/>
            <w:vAlign w:val="center"/>
            <w:hideMark/>
          </w:tcPr>
          <w:p w14:paraId="21B4474C" w14:textId="3ED995CD" w:rsidR="00532B25" w:rsidRPr="00556F8D" w:rsidRDefault="00532B25" w:rsidP="009B3E65">
            <w:pPr>
              <w:pStyle w:val="NoSpacing"/>
              <w:jc w:val="center"/>
              <w:rPr>
                <w:rFonts w:ascii="Times New Roman" w:eastAsia="Times New Roman" w:hAnsi="Times New Roman" w:cs="Times New Roman"/>
              </w:rPr>
            </w:pPr>
            <w:r w:rsidRPr="00556F8D">
              <w:rPr>
                <w:rFonts w:ascii="Times New Roman" w:eastAsia="Times New Roman" w:hAnsi="Times New Roman" w:cs="Times New Roman"/>
              </w:rPr>
              <w:t>4.</w:t>
            </w:r>
            <w:r>
              <w:rPr>
                <w:rFonts w:ascii="Times New Roman" w:eastAsia="Times New Roman" w:hAnsi="Times New Roman" w:cs="Times New Roman"/>
              </w:rPr>
              <w:t>0</w:t>
            </w:r>
            <w:r w:rsidRPr="00556F8D">
              <w:rPr>
                <w:rFonts w:ascii="Times New Roman" w:eastAsia="Times New Roman" w:hAnsi="Times New Roman" w:cs="Times New Roman"/>
              </w:rPr>
              <w:t>%</w:t>
            </w:r>
          </w:p>
        </w:tc>
        <w:tc>
          <w:tcPr>
            <w:tcW w:w="965" w:type="dxa"/>
            <w:tcBorders>
              <w:top w:val="nil"/>
              <w:left w:val="nil"/>
              <w:bottom w:val="single" w:sz="4" w:space="0" w:color="auto"/>
              <w:right w:val="single" w:sz="4" w:space="0" w:color="auto"/>
            </w:tcBorders>
            <w:shd w:val="clear" w:color="auto" w:fill="auto"/>
            <w:noWrap/>
            <w:vAlign w:val="center"/>
            <w:hideMark/>
          </w:tcPr>
          <w:p w14:paraId="1C1FE3F6" w14:textId="545D0697" w:rsidR="00532B25" w:rsidRPr="00556F8D" w:rsidRDefault="00532B25" w:rsidP="009B3E65">
            <w:pPr>
              <w:pStyle w:val="NoSpacing"/>
              <w:jc w:val="center"/>
              <w:rPr>
                <w:rFonts w:ascii="Times New Roman" w:eastAsia="Times New Roman" w:hAnsi="Times New Roman" w:cs="Times New Roman"/>
              </w:rPr>
            </w:pPr>
            <w:r w:rsidRPr="00556F8D">
              <w:rPr>
                <w:rFonts w:ascii="Times New Roman" w:eastAsia="Times New Roman" w:hAnsi="Times New Roman" w:cs="Times New Roman"/>
              </w:rPr>
              <w:t>4.</w:t>
            </w:r>
            <w:r>
              <w:rPr>
                <w:rFonts w:ascii="Times New Roman" w:eastAsia="Times New Roman" w:hAnsi="Times New Roman" w:cs="Times New Roman"/>
              </w:rPr>
              <w:t>0</w:t>
            </w:r>
            <w:r w:rsidRPr="00556F8D">
              <w:rPr>
                <w:rFonts w:ascii="Times New Roman" w:eastAsia="Times New Roman" w:hAnsi="Times New Roman" w:cs="Times New Roman"/>
              </w:rPr>
              <w:t>%</w:t>
            </w:r>
          </w:p>
        </w:tc>
      </w:tr>
      <w:tr w:rsidR="00532B25" w:rsidRPr="008738E9" w14:paraId="64DD4628" w14:textId="08A1EED8"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5611A56A" w14:textId="77777777" w:rsidR="00532B25" w:rsidRPr="00556F8D" w:rsidRDefault="00532B25" w:rsidP="009B3E65">
            <w:pPr>
              <w:pStyle w:val="NoSpacing"/>
              <w:rPr>
                <w:rFonts w:ascii="Times New Roman" w:eastAsia="Times New Roman" w:hAnsi="Times New Roman" w:cs="Times New Roman"/>
              </w:rPr>
            </w:pPr>
            <w:r w:rsidRPr="00556F8D">
              <w:rPr>
                <w:rFonts w:ascii="Times New Roman" w:eastAsia="Times New Roman" w:hAnsi="Times New Roman" w:cs="Times New Roman"/>
              </w:rPr>
              <w:t>Management Fee</w:t>
            </w:r>
          </w:p>
        </w:tc>
        <w:tc>
          <w:tcPr>
            <w:tcW w:w="965" w:type="dxa"/>
            <w:tcBorders>
              <w:top w:val="nil"/>
              <w:left w:val="nil"/>
              <w:bottom w:val="single" w:sz="4" w:space="0" w:color="auto"/>
              <w:right w:val="single" w:sz="4" w:space="0" w:color="auto"/>
            </w:tcBorders>
            <w:shd w:val="clear" w:color="auto" w:fill="auto"/>
            <w:noWrap/>
            <w:vAlign w:val="center"/>
            <w:hideMark/>
          </w:tcPr>
          <w:p w14:paraId="6DC7C4E2" w14:textId="26D49CAB"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0.9</w:t>
            </w:r>
            <w:r w:rsidRPr="00556F8D">
              <w:rPr>
                <w:rFonts w:ascii="Times New Roman" w:eastAsia="Times New Roman" w:hAnsi="Times New Roman" w:cs="Times New Roman"/>
              </w:rPr>
              <w:t>%</w:t>
            </w:r>
          </w:p>
        </w:tc>
        <w:tc>
          <w:tcPr>
            <w:tcW w:w="965" w:type="dxa"/>
            <w:tcBorders>
              <w:top w:val="nil"/>
              <w:left w:val="nil"/>
              <w:bottom w:val="single" w:sz="4" w:space="0" w:color="auto"/>
              <w:right w:val="single" w:sz="4" w:space="0" w:color="auto"/>
            </w:tcBorders>
            <w:shd w:val="clear" w:color="auto" w:fill="auto"/>
            <w:noWrap/>
            <w:vAlign w:val="center"/>
            <w:hideMark/>
          </w:tcPr>
          <w:p w14:paraId="23D8F409" w14:textId="1744E330"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0.9</w:t>
            </w:r>
            <w:r w:rsidRPr="00556F8D">
              <w:rPr>
                <w:rFonts w:ascii="Times New Roman" w:eastAsia="Times New Roman" w:hAnsi="Times New Roman" w:cs="Times New Roman"/>
              </w:rPr>
              <w:t>%</w:t>
            </w:r>
          </w:p>
        </w:tc>
        <w:tc>
          <w:tcPr>
            <w:tcW w:w="965" w:type="dxa"/>
            <w:tcBorders>
              <w:top w:val="nil"/>
              <w:left w:val="nil"/>
              <w:bottom w:val="single" w:sz="4" w:space="0" w:color="auto"/>
              <w:right w:val="single" w:sz="4" w:space="0" w:color="auto"/>
            </w:tcBorders>
            <w:shd w:val="clear" w:color="auto" w:fill="auto"/>
            <w:noWrap/>
            <w:vAlign w:val="center"/>
            <w:hideMark/>
          </w:tcPr>
          <w:p w14:paraId="5516C054" w14:textId="239258D1"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0.9</w:t>
            </w:r>
            <w:r w:rsidRPr="00556F8D">
              <w:rPr>
                <w:rFonts w:ascii="Times New Roman" w:eastAsia="Times New Roman" w:hAnsi="Times New Roman" w:cs="Times New Roman"/>
              </w:rPr>
              <w:t>%</w:t>
            </w:r>
          </w:p>
        </w:tc>
      </w:tr>
      <w:tr w:rsidR="00532B25" w:rsidRPr="008738E9" w14:paraId="04C5F70E" w14:textId="10BC62EB"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tcPr>
          <w:p w14:paraId="75AFB6FC" w14:textId="2141A453" w:rsidR="00532B25" w:rsidRPr="00556F8D" w:rsidRDefault="00532B25" w:rsidP="009B3E65">
            <w:pPr>
              <w:pStyle w:val="NoSpacing"/>
              <w:rPr>
                <w:rFonts w:ascii="Times New Roman" w:eastAsia="Times New Roman" w:hAnsi="Times New Roman" w:cs="Times New Roman"/>
              </w:rPr>
            </w:pPr>
            <w:r w:rsidRPr="00556F8D">
              <w:rPr>
                <w:rFonts w:ascii="Times New Roman" w:eastAsia="Times New Roman" w:hAnsi="Times New Roman" w:cs="Times New Roman"/>
              </w:rPr>
              <w:t>Travel Administration VAT</w:t>
            </w:r>
          </w:p>
        </w:tc>
        <w:tc>
          <w:tcPr>
            <w:tcW w:w="965" w:type="dxa"/>
            <w:tcBorders>
              <w:top w:val="nil"/>
              <w:left w:val="nil"/>
              <w:bottom w:val="single" w:sz="4" w:space="0" w:color="auto"/>
              <w:right w:val="single" w:sz="4" w:space="0" w:color="auto"/>
            </w:tcBorders>
            <w:shd w:val="clear" w:color="auto" w:fill="auto"/>
            <w:noWrap/>
            <w:vAlign w:val="center"/>
          </w:tcPr>
          <w:p w14:paraId="6BE10289" w14:textId="0E9A4F6F"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2.8</w:t>
            </w:r>
            <w:r w:rsidRPr="00556F8D">
              <w:rPr>
                <w:rFonts w:ascii="Times New Roman" w:eastAsia="Times New Roman" w:hAnsi="Times New Roman" w:cs="Times New Roman"/>
              </w:rPr>
              <w:t>%</w:t>
            </w:r>
          </w:p>
        </w:tc>
        <w:tc>
          <w:tcPr>
            <w:tcW w:w="965" w:type="dxa"/>
            <w:tcBorders>
              <w:top w:val="nil"/>
              <w:left w:val="nil"/>
              <w:bottom w:val="single" w:sz="4" w:space="0" w:color="auto"/>
              <w:right w:val="single" w:sz="4" w:space="0" w:color="auto"/>
            </w:tcBorders>
            <w:shd w:val="clear" w:color="auto" w:fill="auto"/>
            <w:noWrap/>
            <w:vAlign w:val="center"/>
          </w:tcPr>
          <w:p w14:paraId="322B2B7F" w14:textId="63DAA713"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2.8</w:t>
            </w:r>
            <w:r w:rsidRPr="00556F8D">
              <w:rPr>
                <w:rFonts w:ascii="Times New Roman" w:eastAsia="Times New Roman" w:hAnsi="Times New Roman" w:cs="Times New Roman"/>
              </w:rPr>
              <w:t>%</w:t>
            </w:r>
          </w:p>
        </w:tc>
        <w:tc>
          <w:tcPr>
            <w:tcW w:w="965" w:type="dxa"/>
            <w:tcBorders>
              <w:top w:val="nil"/>
              <w:left w:val="nil"/>
              <w:bottom w:val="single" w:sz="4" w:space="0" w:color="auto"/>
              <w:right w:val="single" w:sz="4" w:space="0" w:color="auto"/>
            </w:tcBorders>
            <w:shd w:val="clear" w:color="auto" w:fill="auto"/>
            <w:noWrap/>
            <w:vAlign w:val="center"/>
          </w:tcPr>
          <w:p w14:paraId="3D306601" w14:textId="24B9DE74"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2.8</w:t>
            </w:r>
            <w:r w:rsidRPr="00556F8D">
              <w:rPr>
                <w:rFonts w:ascii="Times New Roman" w:eastAsia="Times New Roman" w:hAnsi="Times New Roman" w:cs="Times New Roman"/>
              </w:rPr>
              <w:t>%</w:t>
            </w:r>
          </w:p>
        </w:tc>
      </w:tr>
      <w:tr w:rsidR="00532B25" w:rsidRPr="008738E9" w14:paraId="2B84DA26" w14:textId="6E214FAD"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2077790" w14:textId="77777777" w:rsidR="00532B25" w:rsidRPr="00556F8D" w:rsidRDefault="00532B25" w:rsidP="009B3E65">
            <w:pPr>
              <w:pStyle w:val="NoSpacing"/>
              <w:rPr>
                <w:rFonts w:ascii="Times New Roman" w:eastAsia="Times New Roman" w:hAnsi="Times New Roman" w:cs="Times New Roman"/>
              </w:rPr>
            </w:pPr>
            <w:r w:rsidRPr="00556F8D">
              <w:rPr>
                <w:rFonts w:ascii="Times New Roman" w:eastAsia="Times New Roman" w:hAnsi="Times New Roman" w:cs="Times New Roman"/>
              </w:rPr>
              <w:t>Site Services</w:t>
            </w:r>
          </w:p>
        </w:tc>
        <w:tc>
          <w:tcPr>
            <w:tcW w:w="965" w:type="dxa"/>
            <w:tcBorders>
              <w:top w:val="nil"/>
              <w:left w:val="nil"/>
              <w:bottom w:val="single" w:sz="4" w:space="0" w:color="auto"/>
              <w:right w:val="single" w:sz="4" w:space="0" w:color="auto"/>
            </w:tcBorders>
            <w:shd w:val="clear" w:color="auto" w:fill="auto"/>
            <w:noWrap/>
            <w:vAlign w:val="center"/>
            <w:hideMark/>
          </w:tcPr>
          <w:p w14:paraId="6F4DE329" w14:textId="5BFD63FC"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10.9</w:t>
            </w:r>
            <w:r w:rsidRPr="00556F8D">
              <w:rPr>
                <w:rFonts w:ascii="Times New Roman" w:eastAsia="Times New Roman" w:hAnsi="Times New Roman" w:cs="Times New Roman"/>
              </w:rPr>
              <w:t>%</w:t>
            </w:r>
          </w:p>
        </w:tc>
        <w:tc>
          <w:tcPr>
            <w:tcW w:w="965" w:type="dxa"/>
            <w:tcBorders>
              <w:top w:val="nil"/>
              <w:left w:val="nil"/>
              <w:bottom w:val="single" w:sz="4" w:space="0" w:color="auto"/>
              <w:right w:val="single" w:sz="4" w:space="0" w:color="auto"/>
            </w:tcBorders>
            <w:shd w:val="clear" w:color="auto" w:fill="auto"/>
            <w:noWrap/>
            <w:vAlign w:val="center"/>
            <w:hideMark/>
          </w:tcPr>
          <w:p w14:paraId="1A108DDD" w14:textId="324987CC"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10.9</w:t>
            </w:r>
            <w:r w:rsidRPr="00556F8D">
              <w:rPr>
                <w:rFonts w:ascii="Times New Roman" w:eastAsia="Times New Roman" w:hAnsi="Times New Roman" w:cs="Times New Roman"/>
              </w:rPr>
              <w:t>%</w:t>
            </w:r>
          </w:p>
        </w:tc>
        <w:tc>
          <w:tcPr>
            <w:tcW w:w="965" w:type="dxa"/>
            <w:tcBorders>
              <w:top w:val="nil"/>
              <w:left w:val="nil"/>
              <w:bottom w:val="single" w:sz="4" w:space="0" w:color="auto"/>
              <w:right w:val="single" w:sz="4" w:space="0" w:color="auto"/>
            </w:tcBorders>
            <w:shd w:val="clear" w:color="auto" w:fill="auto"/>
            <w:noWrap/>
            <w:vAlign w:val="center"/>
            <w:hideMark/>
          </w:tcPr>
          <w:p w14:paraId="081F1568" w14:textId="1EDCD8DD" w:rsidR="00532B25" w:rsidRPr="00556F8D" w:rsidRDefault="00532B25" w:rsidP="009B3E65">
            <w:pPr>
              <w:pStyle w:val="NoSpacing"/>
              <w:jc w:val="center"/>
              <w:rPr>
                <w:rFonts w:ascii="Times New Roman" w:eastAsia="Times New Roman" w:hAnsi="Times New Roman" w:cs="Times New Roman"/>
              </w:rPr>
            </w:pPr>
            <w:r>
              <w:rPr>
                <w:rFonts w:ascii="Times New Roman" w:eastAsia="Times New Roman" w:hAnsi="Times New Roman" w:cs="Times New Roman"/>
              </w:rPr>
              <w:t>10.9</w:t>
            </w:r>
            <w:r w:rsidRPr="00556F8D">
              <w:rPr>
                <w:rFonts w:ascii="Times New Roman" w:eastAsia="Times New Roman" w:hAnsi="Times New Roman" w:cs="Times New Roman"/>
              </w:rPr>
              <w:t>%</w:t>
            </w:r>
          </w:p>
        </w:tc>
      </w:tr>
      <w:tr w:rsidR="00532B25" w:rsidRPr="008738E9" w14:paraId="2EA1EF6D" w14:textId="3BBED3CE"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tcPr>
          <w:p w14:paraId="2394E5F6" w14:textId="09AFDFD5" w:rsidR="00532B25" w:rsidRPr="00556F8D" w:rsidRDefault="00532B25" w:rsidP="009B3E65">
            <w:pPr>
              <w:pStyle w:val="NoSpacing"/>
              <w:rPr>
                <w:rFonts w:ascii="Times New Roman" w:eastAsia="Times New Roman" w:hAnsi="Times New Roman" w:cs="Times New Roman"/>
              </w:rPr>
            </w:pPr>
            <w:r w:rsidRPr="00556F8D">
              <w:rPr>
                <w:rFonts w:ascii="Times New Roman" w:eastAsia="Times New Roman" w:hAnsi="Times New Roman" w:cs="Times New Roman"/>
              </w:rPr>
              <w:t>SPP Safeguards &amp; Security</w:t>
            </w:r>
          </w:p>
        </w:tc>
        <w:tc>
          <w:tcPr>
            <w:tcW w:w="965" w:type="dxa"/>
            <w:tcBorders>
              <w:top w:val="nil"/>
              <w:left w:val="nil"/>
              <w:bottom w:val="single" w:sz="4" w:space="0" w:color="auto"/>
              <w:right w:val="single" w:sz="4" w:space="0" w:color="auto"/>
            </w:tcBorders>
            <w:shd w:val="clear" w:color="auto" w:fill="auto"/>
            <w:noWrap/>
            <w:vAlign w:val="center"/>
          </w:tcPr>
          <w:p w14:paraId="13F3DA30" w14:textId="29496677" w:rsidR="00532B25" w:rsidRPr="00556F8D" w:rsidRDefault="00532B25" w:rsidP="009B3E65">
            <w:pPr>
              <w:pStyle w:val="NoSpacing"/>
              <w:jc w:val="center"/>
              <w:rPr>
                <w:rFonts w:ascii="Times New Roman" w:eastAsia="Times New Roman" w:hAnsi="Times New Roman" w:cs="Times New Roman"/>
              </w:rPr>
            </w:pPr>
            <w:r w:rsidRPr="00556F8D">
              <w:rPr>
                <w:rFonts w:ascii="Times New Roman" w:eastAsia="Times New Roman" w:hAnsi="Times New Roman" w:cs="Times New Roman"/>
              </w:rPr>
              <w:t>3.</w:t>
            </w:r>
            <w:r>
              <w:rPr>
                <w:rFonts w:ascii="Times New Roman" w:eastAsia="Times New Roman" w:hAnsi="Times New Roman" w:cs="Times New Roman"/>
              </w:rPr>
              <w:t>5</w:t>
            </w:r>
            <w:r w:rsidRPr="00556F8D">
              <w:rPr>
                <w:rFonts w:ascii="Times New Roman" w:eastAsia="Times New Roman" w:hAnsi="Times New Roman" w:cs="Times New Roman"/>
              </w:rPr>
              <w:t>%</w:t>
            </w:r>
          </w:p>
        </w:tc>
        <w:tc>
          <w:tcPr>
            <w:tcW w:w="965" w:type="dxa"/>
            <w:tcBorders>
              <w:top w:val="nil"/>
              <w:left w:val="nil"/>
              <w:bottom w:val="single" w:sz="4" w:space="0" w:color="auto"/>
              <w:right w:val="single" w:sz="4" w:space="0" w:color="auto"/>
            </w:tcBorders>
            <w:shd w:val="clear" w:color="auto" w:fill="auto"/>
            <w:noWrap/>
            <w:vAlign w:val="center"/>
          </w:tcPr>
          <w:p w14:paraId="0D063064" w14:textId="69DA52F7" w:rsidR="00532B25" w:rsidRPr="00556F8D" w:rsidRDefault="00532B25" w:rsidP="009B3E65">
            <w:pPr>
              <w:pStyle w:val="NoSpacing"/>
              <w:jc w:val="center"/>
              <w:rPr>
                <w:rFonts w:ascii="Times New Roman" w:eastAsia="Times New Roman" w:hAnsi="Times New Roman" w:cs="Times New Roman"/>
              </w:rPr>
            </w:pPr>
            <w:r w:rsidRPr="00556F8D">
              <w:rPr>
                <w:rFonts w:ascii="Times New Roman" w:eastAsia="Times New Roman" w:hAnsi="Times New Roman" w:cs="Times New Roman"/>
              </w:rPr>
              <w:t>3.</w:t>
            </w:r>
            <w:r>
              <w:rPr>
                <w:rFonts w:ascii="Times New Roman" w:eastAsia="Times New Roman" w:hAnsi="Times New Roman" w:cs="Times New Roman"/>
              </w:rPr>
              <w:t>5</w:t>
            </w:r>
            <w:r w:rsidRPr="00556F8D">
              <w:rPr>
                <w:rFonts w:ascii="Times New Roman" w:eastAsia="Times New Roman" w:hAnsi="Times New Roman" w:cs="Times New Roman"/>
              </w:rPr>
              <w:t>%</w:t>
            </w:r>
          </w:p>
        </w:tc>
        <w:tc>
          <w:tcPr>
            <w:tcW w:w="965" w:type="dxa"/>
            <w:tcBorders>
              <w:top w:val="nil"/>
              <w:left w:val="nil"/>
              <w:bottom w:val="single" w:sz="4" w:space="0" w:color="auto"/>
              <w:right w:val="single" w:sz="4" w:space="0" w:color="auto"/>
            </w:tcBorders>
            <w:shd w:val="clear" w:color="auto" w:fill="auto"/>
            <w:noWrap/>
            <w:vAlign w:val="center"/>
          </w:tcPr>
          <w:p w14:paraId="417B34B6" w14:textId="38D4B6F1" w:rsidR="00532B25" w:rsidRPr="00556F8D" w:rsidRDefault="00532B25" w:rsidP="009B3E65">
            <w:pPr>
              <w:pStyle w:val="NoSpacing"/>
              <w:jc w:val="center"/>
              <w:rPr>
                <w:rFonts w:ascii="Times New Roman" w:eastAsia="Times New Roman" w:hAnsi="Times New Roman" w:cs="Times New Roman"/>
              </w:rPr>
            </w:pPr>
            <w:r w:rsidRPr="00556F8D">
              <w:rPr>
                <w:rFonts w:ascii="Times New Roman" w:eastAsia="Times New Roman" w:hAnsi="Times New Roman" w:cs="Times New Roman"/>
              </w:rPr>
              <w:t>3.</w:t>
            </w:r>
            <w:r>
              <w:rPr>
                <w:rFonts w:ascii="Times New Roman" w:eastAsia="Times New Roman" w:hAnsi="Times New Roman" w:cs="Times New Roman"/>
              </w:rPr>
              <w:t>5</w:t>
            </w:r>
            <w:r w:rsidRPr="00556F8D">
              <w:rPr>
                <w:rFonts w:ascii="Times New Roman" w:eastAsia="Times New Roman" w:hAnsi="Times New Roman" w:cs="Times New Roman"/>
              </w:rPr>
              <w:t>%</w:t>
            </w:r>
          </w:p>
        </w:tc>
      </w:tr>
      <w:tr w:rsidR="00532B25" w:rsidRPr="008738E9" w14:paraId="6378EE80" w14:textId="2BFF4389"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1876ABC9" w14:textId="20DD0965" w:rsidR="00532B25" w:rsidRPr="00556F8D" w:rsidRDefault="00532B25" w:rsidP="009B3E65">
            <w:pPr>
              <w:pStyle w:val="NoSpacing"/>
              <w:rPr>
                <w:rFonts w:ascii="Times New Roman" w:eastAsia="Times New Roman" w:hAnsi="Times New Roman" w:cs="Times New Roman"/>
              </w:rPr>
            </w:pPr>
          </w:p>
        </w:tc>
        <w:tc>
          <w:tcPr>
            <w:tcW w:w="965" w:type="dxa"/>
            <w:tcBorders>
              <w:top w:val="nil"/>
              <w:left w:val="nil"/>
              <w:bottom w:val="single" w:sz="4" w:space="0" w:color="auto"/>
              <w:right w:val="single" w:sz="4" w:space="0" w:color="auto"/>
            </w:tcBorders>
            <w:shd w:val="clear" w:color="auto" w:fill="auto"/>
            <w:noWrap/>
            <w:vAlign w:val="center"/>
            <w:hideMark/>
          </w:tcPr>
          <w:p w14:paraId="3CBB15FF" w14:textId="1BAD3BCD" w:rsidR="00532B25" w:rsidRPr="00556F8D" w:rsidRDefault="00532B25" w:rsidP="009B3E65">
            <w:pPr>
              <w:pStyle w:val="NoSpacing"/>
              <w:jc w:val="center"/>
              <w:rPr>
                <w:rFonts w:ascii="Times New Roman" w:eastAsia="Times New Roman" w:hAnsi="Times New Roman" w:cs="Times New Roman"/>
              </w:rPr>
            </w:pPr>
          </w:p>
        </w:tc>
        <w:tc>
          <w:tcPr>
            <w:tcW w:w="965" w:type="dxa"/>
            <w:tcBorders>
              <w:top w:val="nil"/>
              <w:left w:val="nil"/>
              <w:bottom w:val="single" w:sz="4" w:space="0" w:color="auto"/>
              <w:right w:val="single" w:sz="4" w:space="0" w:color="auto"/>
            </w:tcBorders>
            <w:shd w:val="clear" w:color="auto" w:fill="auto"/>
            <w:noWrap/>
            <w:vAlign w:val="center"/>
            <w:hideMark/>
          </w:tcPr>
          <w:p w14:paraId="7047B25F" w14:textId="5FDBF53F" w:rsidR="00532B25" w:rsidRPr="00556F8D" w:rsidRDefault="00532B25" w:rsidP="009B3E65">
            <w:pPr>
              <w:pStyle w:val="NoSpacing"/>
              <w:jc w:val="center"/>
              <w:rPr>
                <w:rFonts w:ascii="Times New Roman" w:eastAsia="Times New Roman" w:hAnsi="Times New Roman" w:cs="Times New Roman"/>
              </w:rPr>
            </w:pPr>
          </w:p>
        </w:tc>
        <w:tc>
          <w:tcPr>
            <w:tcW w:w="965" w:type="dxa"/>
            <w:tcBorders>
              <w:top w:val="nil"/>
              <w:left w:val="nil"/>
              <w:bottom w:val="single" w:sz="4" w:space="0" w:color="auto"/>
              <w:right w:val="single" w:sz="4" w:space="0" w:color="auto"/>
            </w:tcBorders>
            <w:shd w:val="clear" w:color="auto" w:fill="auto"/>
            <w:noWrap/>
            <w:vAlign w:val="center"/>
            <w:hideMark/>
          </w:tcPr>
          <w:p w14:paraId="0992E572" w14:textId="145C608F" w:rsidR="00532B25" w:rsidRPr="00556F8D" w:rsidRDefault="00532B25" w:rsidP="009B3E65">
            <w:pPr>
              <w:pStyle w:val="NoSpacing"/>
              <w:jc w:val="center"/>
              <w:rPr>
                <w:rFonts w:ascii="Times New Roman" w:eastAsia="Times New Roman" w:hAnsi="Times New Roman" w:cs="Times New Roman"/>
              </w:rPr>
            </w:pPr>
          </w:p>
        </w:tc>
      </w:tr>
      <w:tr w:rsidR="00532B25" w:rsidRPr="008738E9" w14:paraId="06D00B64" w14:textId="632EDCA6"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tcPr>
          <w:p w14:paraId="482DBEA2" w14:textId="1C4DB3E5" w:rsidR="00532B25" w:rsidRPr="00556F8D" w:rsidRDefault="00532B25" w:rsidP="009B3E65">
            <w:pPr>
              <w:pStyle w:val="NoSpacing"/>
              <w:rPr>
                <w:rFonts w:ascii="Times New Roman" w:eastAsia="Times New Roman" w:hAnsi="Times New Roman" w:cs="Times New Roman"/>
                <w:i/>
              </w:rPr>
            </w:pPr>
            <w:r w:rsidRPr="00556F8D">
              <w:rPr>
                <w:rFonts w:ascii="Times New Roman" w:eastAsia="Times New Roman" w:hAnsi="Times New Roman" w:cs="Times New Roman"/>
                <w:i/>
              </w:rPr>
              <w:t>Composite Overhead Rate on:</w:t>
            </w:r>
          </w:p>
        </w:tc>
        <w:tc>
          <w:tcPr>
            <w:tcW w:w="965" w:type="dxa"/>
            <w:tcBorders>
              <w:top w:val="nil"/>
              <w:left w:val="nil"/>
              <w:bottom w:val="single" w:sz="4" w:space="0" w:color="auto"/>
              <w:right w:val="single" w:sz="4" w:space="0" w:color="auto"/>
            </w:tcBorders>
            <w:shd w:val="clear" w:color="auto" w:fill="auto"/>
            <w:noWrap/>
            <w:vAlign w:val="center"/>
          </w:tcPr>
          <w:p w14:paraId="2F183484" w14:textId="77777777" w:rsidR="00532B25" w:rsidRPr="00556F8D" w:rsidRDefault="00532B25" w:rsidP="009B3E65">
            <w:pPr>
              <w:pStyle w:val="NoSpacing"/>
              <w:jc w:val="center"/>
              <w:rPr>
                <w:rFonts w:ascii="Times New Roman" w:hAnsi="Times New Roman" w:cs="Times New Roman"/>
                <w:i/>
                <w:color w:val="000000"/>
              </w:rPr>
            </w:pPr>
          </w:p>
        </w:tc>
        <w:tc>
          <w:tcPr>
            <w:tcW w:w="965" w:type="dxa"/>
            <w:tcBorders>
              <w:top w:val="nil"/>
              <w:left w:val="nil"/>
              <w:bottom w:val="single" w:sz="4" w:space="0" w:color="auto"/>
              <w:right w:val="single" w:sz="4" w:space="0" w:color="auto"/>
            </w:tcBorders>
            <w:shd w:val="clear" w:color="auto" w:fill="auto"/>
            <w:noWrap/>
            <w:vAlign w:val="center"/>
          </w:tcPr>
          <w:p w14:paraId="4EA37216" w14:textId="77777777" w:rsidR="00532B25" w:rsidRPr="00556F8D" w:rsidRDefault="00532B25" w:rsidP="009B3E65">
            <w:pPr>
              <w:pStyle w:val="NoSpacing"/>
              <w:jc w:val="center"/>
              <w:rPr>
                <w:rFonts w:ascii="Times New Roman" w:hAnsi="Times New Roman" w:cs="Times New Roman"/>
                <w:i/>
                <w:color w:val="000000"/>
              </w:rPr>
            </w:pPr>
          </w:p>
        </w:tc>
        <w:tc>
          <w:tcPr>
            <w:tcW w:w="965" w:type="dxa"/>
            <w:tcBorders>
              <w:top w:val="nil"/>
              <w:left w:val="nil"/>
              <w:bottom w:val="single" w:sz="4" w:space="0" w:color="auto"/>
              <w:right w:val="single" w:sz="4" w:space="0" w:color="auto"/>
            </w:tcBorders>
            <w:shd w:val="clear" w:color="auto" w:fill="auto"/>
            <w:noWrap/>
            <w:vAlign w:val="center"/>
          </w:tcPr>
          <w:p w14:paraId="6F5C906E" w14:textId="77777777" w:rsidR="00532B25" w:rsidRPr="00556F8D" w:rsidRDefault="00532B25" w:rsidP="009B3E65">
            <w:pPr>
              <w:pStyle w:val="NoSpacing"/>
              <w:jc w:val="center"/>
              <w:rPr>
                <w:rFonts w:ascii="Times New Roman" w:hAnsi="Times New Roman" w:cs="Times New Roman"/>
                <w:i/>
                <w:color w:val="000000"/>
              </w:rPr>
            </w:pPr>
          </w:p>
        </w:tc>
      </w:tr>
      <w:tr w:rsidR="00532B25" w:rsidRPr="008738E9" w14:paraId="5AA506F9" w14:textId="3211B7A5"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tcPr>
          <w:p w14:paraId="48088F1A" w14:textId="03E3D4DA" w:rsidR="00532B25" w:rsidRPr="00556F8D" w:rsidRDefault="00532B25" w:rsidP="009B3E65">
            <w:pPr>
              <w:pStyle w:val="NoSpacing"/>
              <w:rPr>
                <w:rFonts w:ascii="Times New Roman" w:eastAsia="Times New Roman" w:hAnsi="Times New Roman" w:cs="Times New Roman"/>
                <w:i/>
              </w:rPr>
            </w:pPr>
            <w:r w:rsidRPr="00556F8D">
              <w:rPr>
                <w:rFonts w:ascii="Times New Roman" w:eastAsia="Times New Roman" w:hAnsi="Times New Roman" w:cs="Times New Roman"/>
                <w:i/>
              </w:rPr>
              <w:t xml:space="preserve">  Labor</w:t>
            </w:r>
          </w:p>
        </w:tc>
        <w:tc>
          <w:tcPr>
            <w:tcW w:w="965" w:type="dxa"/>
            <w:tcBorders>
              <w:top w:val="nil"/>
              <w:left w:val="nil"/>
              <w:bottom w:val="single" w:sz="4" w:space="0" w:color="auto"/>
              <w:right w:val="single" w:sz="4" w:space="0" w:color="auto"/>
            </w:tcBorders>
            <w:shd w:val="clear" w:color="auto" w:fill="auto"/>
            <w:noWrap/>
            <w:vAlign w:val="center"/>
          </w:tcPr>
          <w:p w14:paraId="7E2E680D" w14:textId="66070960" w:rsidR="00532B25" w:rsidRPr="00556F8D" w:rsidRDefault="00532B25" w:rsidP="009B3E65">
            <w:pPr>
              <w:pStyle w:val="NoSpacing"/>
              <w:jc w:val="center"/>
              <w:rPr>
                <w:rFonts w:ascii="Times New Roman" w:eastAsia="Times New Roman" w:hAnsi="Times New Roman" w:cs="Times New Roman"/>
                <w:i/>
              </w:rPr>
            </w:pPr>
            <w:r>
              <w:rPr>
                <w:rFonts w:ascii="Times New Roman" w:hAnsi="Times New Roman" w:cs="Times New Roman"/>
                <w:i/>
                <w:color w:val="000000"/>
              </w:rPr>
              <w:t>39.46</w:t>
            </w:r>
            <w:r w:rsidRPr="00556F8D">
              <w:rPr>
                <w:rFonts w:ascii="Times New Roman" w:hAnsi="Times New Roman" w:cs="Times New Roman"/>
                <w:i/>
                <w:color w:val="000000"/>
              </w:rPr>
              <w:t>%</w:t>
            </w:r>
          </w:p>
        </w:tc>
        <w:tc>
          <w:tcPr>
            <w:tcW w:w="965" w:type="dxa"/>
            <w:tcBorders>
              <w:top w:val="nil"/>
              <w:left w:val="nil"/>
              <w:bottom w:val="single" w:sz="4" w:space="0" w:color="auto"/>
              <w:right w:val="single" w:sz="4" w:space="0" w:color="auto"/>
            </w:tcBorders>
            <w:shd w:val="clear" w:color="auto" w:fill="auto"/>
            <w:noWrap/>
            <w:vAlign w:val="center"/>
          </w:tcPr>
          <w:p w14:paraId="555AA9B1" w14:textId="45F7C5E2" w:rsidR="00532B25" w:rsidRPr="00556F8D" w:rsidRDefault="00532B25" w:rsidP="009B3E65">
            <w:pPr>
              <w:pStyle w:val="NoSpacing"/>
              <w:jc w:val="center"/>
              <w:rPr>
                <w:rFonts w:ascii="Times New Roman" w:eastAsia="Times New Roman" w:hAnsi="Times New Roman" w:cs="Times New Roman"/>
                <w:i/>
              </w:rPr>
            </w:pPr>
            <w:r>
              <w:rPr>
                <w:rFonts w:ascii="Times New Roman" w:hAnsi="Times New Roman" w:cs="Times New Roman"/>
                <w:i/>
                <w:color w:val="000000"/>
              </w:rPr>
              <w:t>39.46</w:t>
            </w:r>
            <w:r w:rsidRPr="00556F8D">
              <w:rPr>
                <w:rFonts w:ascii="Times New Roman" w:hAnsi="Times New Roman" w:cs="Times New Roman"/>
                <w:i/>
                <w:color w:val="000000"/>
              </w:rPr>
              <w:t>%</w:t>
            </w:r>
          </w:p>
        </w:tc>
        <w:tc>
          <w:tcPr>
            <w:tcW w:w="965" w:type="dxa"/>
            <w:tcBorders>
              <w:top w:val="nil"/>
              <w:left w:val="nil"/>
              <w:bottom w:val="single" w:sz="4" w:space="0" w:color="auto"/>
              <w:right w:val="single" w:sz="4" w:space="0" w:color="auto"/>
            </w:tcBorders>
            <w:shd w:val="clear" w:color="auto" w:fill="auto"/>
            <w:noWrap/>
            <w:vAlign w:val="center"/>
          </w:tcPr>
          <w:p w14:paraId="122CC598" w14:textId="1E0DF78E" w:rsidR="00532B25" w:rsidRPr="00556F8D" w:rsidRDefault="00532B25" w:rsidP="009B3E65">
            <w:pPr>
              <w:pStyle w:val="NoSpacing"/>
              <w:jc w:val="center"/>
              <w:rPr>
                <w:rFonts w:ascii="Times New Roman" w:eastAsia="Times New Roman" w:hAnsi="Times New Roman" w:cs="Times New Roman"/>
                <w:i/>
              </w:rPr>
            </w:pPr>
            <w:r>
              <w:rPr>
                <w:rFonts w:ascii="Times New Roman" w:hAnsi="Times New Roman" w:cs="Times New Roman"/>
                <w:i/>
                <w:color w:val="000000"/>
              </w:rPr>
              <w:t>39.46</w:t>
            </w:r>
            <w:r w:rsidRPr="00556F8D">
              <w:rPr>
                <w:rFonts w:ascii="Times New Roman" w:hAnsi="Times New Roman" w:cs="Times New Roman"/>
                <w:i/>
                <w:color w:val="000000"/>
              </w:rPr>
              <w:t>%</w:t>
            </w:r>
          </w:p>
        </w:tc>
      </w:tr>
      <w:tr w:rsidR="00532B25" w:rsidRPr="008738E9" w14:paraId="506FB2B9" w14:textId="74401305"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tcPr>
          <w:p w14:paraId="297A7A52" w14:textId="2665365A" w:rsidR="00532B25" w:rsidRPr="00556F8D" w:rsidRDefault="00532B25" w:rsidP="009B3E65">
            <w:pPr>
              <w:pStyle w:val="NoSpacing"/>
              <w:rPr>
                <w:rFonts w:ascii="Times New Roman" w:eastAsia="Times New Roman" w:hAnsi="Times New Roman" w:cs="Times New Roman"/>
                <w:i/>
              </w:rPr>
            </w:pPr>
            <w:r w:rsidRPr="00556F8D">
              <w:rPr>
                <w:rFonts w:ascii="Times New Roman" w:eastAsia="Times New Roman" w:hAnsi="Times New Roman" w:cs="Times New Roman"/>
                <w:i/>
              </w:rPr>
              <w:t xml:space="preserve">  Travel</w:t>
            </w:r>
          </w:p>
        </w:tc>
        <w:tc>
          <w:tcPr>
            <w:tcW w:w="965" w:type="dxa"/>
            <w:tcBorders>
              <w:top w:val="nil"/>
              <w:left w:val="nil"/>
              <w:bottom w:val="single" w:sz="4" w:space="0" w:color="auto"/>
              <w:right w:val="single" w:sz="4" w:space="0" w:color="auto"/>
            </w:tcBorders>
            <w:shd w:val="clear" w:color="auto" w:fill="auto"/>
            <w:noWrap/>
            <w:vAlign w:val="center"/>
          </w:tcPr>
          <w:p w14:paraId="2CA40D7D" w14:textId="318825A8" w:rsidR="00532B25" w:rsidRPr="00556F8D" w:rsidRDefault="00532B25" w:rsidP="009B3E65">
            <w:pPr>
              <w:pStyle w:val="NoSpacing"/>
              <w:jc w:val="center"/>
              <w:rPr>
                <w:rFonts w:ascii="Times New Roman" w:eastAsia="Times New Roman" w:hAnsi="Times New Roman" w:cs="Times New Roman"/>
                <w:i/>
              </w:rPr>
            </w:pPr>
            <w:r>
              <w:rPr>
                <w:rFonts w:ascii="Times New Roman" w:hAnsi="Times New Roman" w:cs="Times New Roman"/>
                <w:i/>
                <w:color w:val="000000"/>
              </w:rPr>
              <w:t>17.06</w:t>
            </w:r>
            <w:r w:rsidRPr="00556F8D">
              <w:rPr>
                <w:rFonts w:ascii="Times New Roman" w:hAnsi="Times New Roman" w:cs="Times New Roman"/>
                <w:i/>
                <w:color w:val="000000"/>
              </w:rPr>
              <w:t>%</w:t>
            </w:r>
          </w:p>
        </w:tc>
        <w:tc>
          <w:tcPr>
            <w:tcW w:w="965" w:type="dxa"/>
            <w:tcBorders>
              <w:top w:val="nil"/>
              <w:left w:val="nil"/>
              <w:bottom w:val="single" w:sz="4" w:space="0" w:color="auto"/>
              <w:right w:val="single" w:sz="4" w:space="0" w:color="auto"/>
            </w:tcBorders>
            <w:shd w:val="clear" w:color="auto" w:fill="auto"/>
            <w:noWrap/>
            <w:vAlign w:val="center"/>
          </w:tcPr>
          <w:p w14:paraId="2CA63899" w14:textId="3F0C5138" w:rsidR="00532B25" w:rsidRPr="00556F8D" w:rsidRDefault="00532B25" w:rsidP="009B3E65">
            <w:pPr>
              <w:pStyle w:val="NoSpacing"/>
              <w:jc w:val="center"/>
              <w:rPr>
                <w:rFonts w:ascii="Times New Roman" w:eastAsia="Times New Roman" w:hAnsi="Times New Roman" w:cs="Times New Roman"/>
                <w:i/>
              </w:rPr>
            </w:pPr>
            <w:r>
              <w:rPr>
                <w:rFonts w:ascii="Times New Roman" w:hAnsi="Times New Roman" w:cs="Times New Roman"/>
                <w:i/>
                <w:color w:val="000000"/>
              </w:rPr>
              <w:t>17.06</w:t>
            </w:r>
            <w:r w:rsidRPr="00556F8D">
              <w:rPr>
                <w:rFonts w:ascii="Times New Roman" w:hAnsi="Times New Roman" w:cs="Times New Roman"/>
                <w:i/>
                <w:color w:val="000000"/>
              </w:rPr>
              <w:t>%</w:t>
            </w:r>
          </w:p>
        </w:tc>
        <w:tc>
          <w:tcPr>
            <w:tcW w:w="965" w:type="dxa"/>
            <w:tcBorders>
              <w:top w:val="nil"/>
              <w:left w:val="nil"/>
              <w:bottom w:val="single" w:sz="4" w:space="0" w:color="auto"/>
              <w:right w:val="single" w:sz="4" w:space="0" w:color="auto"/>
            </w:tcBorders>
            <w:shd w:val="clear" w:color="auto" w:fill="auto"/>
            <w:noWrap/>
            <w:vAlign w:val="center"/>
          </w:tcPr>
          <w:p w14:paraId="7FD6044B" w14:textId="3376EFED" w:rsidR="00532B25" w:rsidRPr="00556F8D" w:rsidRDefault="00532B25" w:rsidP="009B3E65">
            <w:pPr>
              <w:pStyle w:val="NoSpacing"/>
              <w:jc w:val="center"/>
              <w:rPr>
                <w:rFonts w:ascii="Times New Roman" w:eastAsia="Times New Roman" w:hAnsi="Times New Roman" w:cs="Times New Roman"/>
                <w:i/>
              </w:rPr>
            </w:pPr>
            <w:r>
              <w:rPr>
                <w:rFonts w:ascii="Times New Roman" w:hAnsi="Times New Roman" w:cs="Times New Roman"/>
                <w:i/>
                <w:color w:val="000000"/>
              </w:rPr>
              <w:t>17.06</w:t>
            </w:r>
            <w:r w:rsidRPr="00556F8D">
              <w:rPr>
                <w:rFonts w:ascii="Times New Roman" w:hAnsi="Times New Roman" w:cs="Times New Roman"/>
                <w:i/>
                <w:color w:val="000000"/>
              </w:rPr>
              <w:t>%</w:t>
            </w:r>
          </w:p>
        </w:tc>
      </w:tr>
      <w:tr w:rsidR="00532B25" w:rsidRPr="008738E9" w14:paraId="32F6C740" w14:textId="3B77B5D7"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tcPr>
          <w:p w14:paraId="70C639D4" w14:textId="77777777" w:rsidR="00532B25" w:rsidRPr="00556F8D" w:rsidRDefault="00532B25" w:rsidP="009B3E65">
            <w:pPr>
              <w:pStyle w:val="NoSpacing"/>
              <w:rPr>
                <w:rFonts w:ascii="Times New Roman" w:eastAsia="Times New Roman" w:hAnsi="Times New Roman" w:cs="Times New Roman"/>
              </w:rPr>
            </w:pPr>
          </w:p>
        </w:tc>
        <w:tc>
          <w:tcPr>
            <w:tcW w:w="965" w:type="dxa"/>
            <w:tcBorders>
              <w:top w:val="nil"/>
              <w:left w:val="nil"/>
              <w:bottom w:val="single" w:sz="4" w:space="0" w:color="auto"/>
              <w:right w:val="single" w:sz="4" w:space="0" w:color="auto"/>
            </w:tcBorders>
            <w:shd w:val="clear" w:color="auto" w:fill="auto"/>
            <w:noWrap/>
            <w:vAlign w:val="center"/>
          </w:tcPr>
          <w:p w14:paraId="0A2EE971" w14:textId="77777777" w:rsidR="00532B25" w:rsidRPr="00556F8D" w:rsidRDefault="00532B25" w:rsidP="009B3E65">
            <w:pPr>
              <w:pStyle w:val="NoSpacing"/>
              <w:jc w:val="center"/>
              <w:rPr>
                <w:rFonts w:ascii="Times New Roman" w:eastAsia="Times New Roman" w:hAnsi="Times New Roman" w:cs="Times New Roman"/>
              </w:rPr>
            </w:pPr>
          </w:p>
        </w:tc>
        <w:tc>
          <w:tcPr>
            <w:tcW w:w="965" w:type="dxa"/>
            <w:tcBorders>
              <w:top w:val="nil"/>
              <w:left w:val="nil"/>
              <w:bottom w:val="single" w:sz="4" w:space="0" w:color="auto"/>
              <w:right w:val="single" w:sz="4" w:space="0" w:color="auto"/>
            </w:tcBorders>
            <w:shd w:val="clear" w:color="auto" w:fill="auto"/>
            <w:noWrap/>
            <w:vAlign w:val="center"/>
          </w:tcPr>
          <w:p w14:paraId="44BE4E1F" w14:textId="77777777" w:rsidR="00532B25" w:rsidRPr="00556F8D" w:rsidRDefault="00532B25" w:rsidP="009B3E65">
            <w:pPr>
              <w:pStyle w:val="NoSpacing"/>
              <w:jc w:val="center"/>
              <w:rPr>
                <w:rFonts w:ascii="Times New Roman" w:eastAsia="Times New Roman" w:hAnsi="Times New Roman" w:cs="Times New Roman"/>
              </w:rPr>
            </w:pPr>
          </w:p>
        </w:tc>
        <w:tc>
          <w:tcPr>
            <w:tcW w:w="965" w:type="dxa"/>
            <w:tcBorders>
              <w:top w:val="nil"/>
              <w:left w:val="nil"/>
              <w:bottom w:val="single" w:sz="4" w:space="0" w:color="auto"/>
              <w:right w:val="single" w:sz="4" w:space="0" w:color="auto"/>
            </w:tcBorders>
            <w:shd w:val="clear" w:color="auto" w:fill="auto"/>
            <w:noWrap/>
            <w:vAlign w:val="center"/>
          </w:tcPr>
          <w:p w14:paraId="53C7CC55" w14:textId="77777777" w:rsidR="00532B25" w:rsidRPr="00556F8D" w:rsidRDefault="00532B25" w:rsidP="009B3E65">
            <w:pPr>
              <w:pStyle w:val="NoSpacing"/>
              <w:jc w:val="center"/>
              <w:rPr>
                <w:rFonts w:ascii="Times New Roman" w:eastAsia="Times New Roman" w:hAnsi="Times New Roman" w:cs="Times New Roman"/>
              </w:rPr>
            </w:pPr>
          </w:p>
        </w:tc>
      </w:tr>
      <w:tr w:rsidR="00532B25" w:rsidRPr="008738E9" w14:paraId="1CD177E8" w14:textId="45501B22"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31628529" w14:textId="23FFB186" w:rsidR="00532B25" w:rsidRPr="00556F8D" w:rsidRDefault="00532B25" w:rsidP="00532B25">
            <w:pPr>
              <w:pStyle w:val="NoSpacing"/>
              <w:rPr>
                <w:rFonts w:ascii="Times New Roman" w:eastAsia="Times New Roman" w:hAnsi="Times New Roman" w:cs="Times New Roman"/>
              </w:rPr>
            </w:pPr>
            <w:r w:rsidRPr="00556F8D">
              <w:rPr>
                <w:rFonts w:ascii="Times New Roman" w:eastAsia="Times New Roman" w:hAnsi="Times New Roman" w:cs="Times New Roman"/>
              </w:rPr>
              <w:t>Fringe Benefits (ORNL Staff)</w:t>
            </w:r>
          </w:p>
        </w:tc>
        <w:tc>
          <w:tcPr>
            <w:tcW w:w="965" w:type="dxa"/>
            <w:tcBorders>
              <w:top w:val="nil"/>
              <w:left w:val="nil"/>
              <w:bottom w:val="single" w:sz="4" w:space="0" w:color="auto"/>
              <w:right w:val="single" w:sz="4" w:space="0" w:color="auto"/>
            </w:tcBorders>
            <w:shd w:val="clear" w:color="auto" w:fill="auto"/>
            <w:noWrap/>
            <w:vAlign w:val="center"/>
            <w:hideMark/>
          </w:tcPr>
          <w:p w14:paraId="7C609E3B" w14:textId="03776E30" w:rsidR="00532B25" w:rsidRPr="005A5F5D" w:rsidRDefault="00532B25" w:rsidP="00532B25">
            <w:pPr>
              <w:pStyle w:val="NoSpacing"/>
              <w:jc w:val="center"/>
              <w:rPr>
                <w:rFonts w:ascii="Times New Roman" w:eastAsia="Times New Roman" w:hAnsi="Times New Roman" w:cs="Times New Roman"/>
                <w:i/>
              </w:rPr>
            </w:pPr>
            <w:r w:rsidRPr="005A5F5D">
              <w:rPr>
                <w:rFonts w:ascii="Times New Roman" w:eastAsia="Times New Roman" w:hAnsi="Times New Roman" w:cs="Times New Roman"/>
                <w:i/>
              </w:rPr>
              <w:t>39.6%</w:t>
            </w:r>
          </w:p>
        </w:tc>
        <w:tc>
          <w:tcPr>
            <w:tcW w:w="965" w:type="dxa"/>
            <w:tcBorders>
              <w:top w:val="nil"/>
              <w:left w:val="nil"/>
              <w:bottom w:val="single" w:sz="4" w:space="0" w:color="auto"/>
              <w:right w:val="single" w:sz="4" w:space="0" w:color="auto"/>
            </w:tcBorders>
            <w:shd w:val="clear" w:color="auto" w:fill="auto"/>
            <w:noWrap/>
            <w:vAlign w:val="center"/>
            <w:hideMark/>
          </w:tcPr>
          <w:p w14:paraId="21A32DC1" w14:textId="32E916FB" w:rsidR="00532B25" w:rsidRPr="005A5F5D" w:rsidRDefault="00532B25" w:rsidP="00532B25">
            <w:pPr>
              <w:pStyle w:val="NoSpacing"/>
              <w:jc w:val="center"/>
              <w:rPr>
                <w:rFonts w:ascii="Times New Roman" w:eastAsia="Times New Roman" w:hAnsi="Times New Roman" w:cs="Times New Roman"/>
                <w:i/>
              </w:rPr>
            </w:pPr>
            <w:r>
              <w:rPr>
                <w:rFonts w:ascii="Times New Roman" w:eastAsia="Times New Roman" w:hAnsi="Times New Roman" w:cs="Times New Roman"/>
                <w:i/>
              </w:rPr>
              <w:t>43.9%</w:t>
            </w:r>
          </w:p>
        </w:tc>
        <w:tc>
          <w:tcPr>
            <w:tcW w:w="965" w:type="dxa"/>
            <w:tcBorders>
              <w:top w:val="nil"/>
              <w:left w:val="nil"/>
              <w:bottom w:val="single" w:sz="4" w:space="0" w:color="auto"/>
              <w:right w:val="single" w:sz="4" w:space="0" w:color="auto"/>
            </w:tcBorders>
            <w:shd w:val="clear" w:color="auto" w:fill="auto"/>
            <w:noWrap/>
            <w:vAlign w:val="center"/>
            <w:hideMark/>
          </w:tcPr>
          <w:p w14:paraId="0C1F0362" w14:textId="07E2F4DC" w:rsidR="00532B25" w:rsidRPr="005A5F5D" w:rsidRDefault="00532B25" w:rsidP="00532B25">
            <w:pPr>
              <w:pStyle w:val="NoSpacing"/>
              <w:jc w:val="center"/>
              <w:rPr>
                <w:rFonts w:ascii="Times New Roman" w:eastAsia="Times New Roman" w:hAnsi="Times New Roman" w:cs="Times New Roman"/>
                <w:i/>
              </w:rPr>
            </w:pPr>
            <w:r>
              <w:rPr>
                <w:rFonts w:ascii="Times New Roman" w:eastAsia="Times New Roman" w:hAnsi="Times New Roman" w:cs="Times New Roman"/>
                <w:i/>
              </w:rPr>
              <w:t>43.9%</w:t>
            </w:r>
          </w:p>
        </w:tc>
      </w:tr>
      <w:tr w:rsidR="00532B25" w:rsidRPr="008738E9" w14:paraId="2C1BBFF5" w14:textId="77777777"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tcPr>
          <w:p w14:paraId="1C6120AA" w14:textId="2069EFE5" w:rsidR="00532B25" w:rsidRPr="00556F8D" w:rsidRDefault="00532B25" w:rsidP="00532B25">
            <w:pPr>
              <w:pStyle w:val="NoSpacing"/>
              <w:rPr>
                <w:rFonts w:ascii="Times New Roman" w:eastAsia="Times New Roman" w:hAnsi="Times New Roman" w:cs="Times New Roman"/>
              </w:rPr>
            </w:pPr>
          </w:p>
        </w:tc>
        <w:tc>
          <w:tcPr>
            <w:tcW w:w="965" w:type="dxa"/>
            <w:tcBorders>
              <w:top w:val="nil"/>
              <w:left w:val="nil"/>
              <w:bottom w:val="single" w:sz="4" w:space="0" w:color="auto"/>
              <w:right w:val="single" w:sz="4" w:space="0" w:color="auto"/>
            </w:tcBorders>
            <w:shd w:val="clear" w:color="auto" w:fill="auto"/>
            <w:noWrap/>
            <w:vAlign w:val="center"/>
          </w:tcPr>
          <w:p w14:paraId="552EE044" w14:textId="1B24D978" w:rsidR="00532B25" w:rsidRPr="0088653D" w:rsidRDefault="00532B25" w:rsidP="00532B25">
            <w:pPr>
              <w:pStyle w:val="NoSpacing"/>
              <w:jc w:val="center"/>
              <w:rPr>
                <w:rFonts w:ascii="Times New Roman" w:eastAsia="Times New Roman" w:hAnsi="Times New Roman" w:cs="Times New Roman"/>
                <w:i/>
              </w:rPr>
            </w:pPr>
          </w:p>
        </w:tc>
        <w:tc>
          <w:tcPr>
            <w:tcW w:w="965" w:type="dxa"/>
            <w:tcBorders>
              <w:top w:val="nil"/>
              <w:left w:val="nil"/>
              <w:bottom w:val="single" w:sz="4" w:space="0" w:color="auto"/>
              <w:right w:val="single" w:sz="4" w:space="0" w:color="auto"/>
            </w:tcBorders>
            <w:shd w:val="clear" w:color="auto" w:fill="auto"/>
            <w:noWrap/>
            <w:vAlign w:val="center"/>
          </w:tcPr>
          <w:p w14:paraId="025E67A0" w14:textId="6FB789B0" w:rsidR="00532B25" w:rsidRPr="0088653D" w:rsidRDefault="00532B25" w:rsidP="00532B25">
            <w:pPr>
              <w:pStyle w:val="NoSpacing"/>
              <w:jc w:val="center"/>
              <w:rPr>
                <w:rFonts w:ascii="Times New Roman" w:eastAsia="Times New Roman" w:hAnsi="Times New Roman" w:cs="Times New Roman"/>
                <w:i/>
              </w:rPr>
            </w:pPr>
          </w:p>
        </w:tc>
        <w:tc>
          <w:tcPr>
            <w:tcW w:w="965" w:type="dxa"/>
            <w:tcBorders>
              <w:top w:val="nil"/>
              <w:left w:val="nil"/>
              <w:bottom w:val="single" w:sz="4" w:space="0" w:color="auto"/>
              <w:right w:val="single" w:sz="4" w:space="0" w:color="auto"/>
            </w:tcBorders>
            <w:shd w:val="clear" w:color="auto" w:fill="auto"/>
            <w:noWrap/>
            <w:vAlign w:val="center"/>
          </w:tcPr>
          <w:p w14:paraId="7ABA0D35" w14:textId="6F2A0E82" w:rsidR="00532B25" w:rsidRPr="0088653D" w:rsidRDefault="00532B25" w:rsidP="00532B25">
            <w:pPr>
              <w:pStyle w:val="NoSpacing"/>
              <w:jc w:val="center"/>
              <w:rPr>
                <w:rFonts w:ascii="Times New Roman" w:eastAsia="Times New Roman" w:hAnsi="Times New Roman" w:cs="Times New Roman"/>
                <w:i/>
              </w:rPr>
            </w:pPr>
          </w:p>
        </w:tc>
      </w:tr>
      <w:tr w:rsidR="00532B25" w:rsidRPr="008738E9" w14:paraId="1E9EEDC9" w14:textId="4E9B8F02" w:rsidTr="00532B25">
        <w:trPr>
          <w:trHeight w:val="288"/>
        </w:trPr>
        <w:tc>
          <w:tcPr>
            <w:tcW w:w="3600" w:type="dxa"/>
            <w:tcBorders>
              <w:top w:val="nil"/>
              <w:left w:val="single" w:sz="4" w:space="0" w:color="auto"/>
              <w:bottom w:val="single" w:sz="4" w:space="0" w:color="auto"/>
              <w:right w:val="single" w:sz="4" w:space="0" w:color="auto"/>
            </w:tcBorders>
            <w:shd w:val="clear" w:color="000000" w:fill="D9D9D9"/>
            <w:noWrap/>
            <w:vAlign w:val="bottom"/>
            <w:hideMark/>
          </w:tcPr>
          <w:p w14:paraId="45F2C1D4" w14:textId="77777777" w:rsidR="00532B25" w:rsidRPr="00556F8D" w:rsidRDefault="00532B25" w:rsidP="00532B25">
            <w:pPr>
              <w:pStyle w:val="NoSpacing"/>
              <w:jc w:val="center"/>
              <w:rPr>
                <w:rFonts w:ascii="Times New Roman" w:eastAsia="Times New Roman" w:hAnsi="Times New Roman" w:cs="Times New Roman"/>
                <w:b/>
                <w:bCs/>
              </w:rPr>
            </w:pPr>
            <w:r w:rsidRPr="00556F8D">
              <w:rPr>
                <w:rFonts w:ascii="Times New Roman" w:eastAsia="Times New Roman" w:hAnsi="Times New Roman" w:cs="Times New Roman"/>
                <w:b/>
                <w:bCs/>
              </w:rPr>
              <w:t>Wage Pools</w:t>
            </w:r>
          </w:p>
          <w:p w14:paraId="1904C647" w14:textId="0D02C5C0" w:rsidR="00532B25" w:rsidRPr="00556F8D" w:rsidRDefault="00532B25" w:rsidP="00532B25">
            <w:pPr>
              <w:pStyle w:val="NoSpacing"/>
              <w:rPr>
                <w:rFonts w:ascii="Times New Roman" w:eastAsia="Times New Roman" w:hAnsi="Times New Roman" w:cs="Times New Roman"/>
              </w:rPr>
            </w:pPr>
            <w:r w:rsidRPr="00556F8D">
              <w:rPr>
                <w:rFonts w:ascii="Times New Roman" w:eastAsia="Times New Roman" w:hAnsi="Times New Roman" w:cs="Times New Roman"/>
                <w:b/>
                <w:bCs/>
              </w:rPr>
              <w:t>($/hour)</w:t>
            </w:r>
          </w:p>
        </w:tc>
        <w:tc>
          <w:tcPr>
            <w:tcW w:w="965" w:type="dxa"/>
            <w:tcBorders>
              <w:top w:val="nil"/>
              <w:left w:val="nil"/>
              <w:bottom w:val="single" w:sz="4" w:space="0" w:color="auto"/>
              <w:right w:val="single" w:sz="4" w:space="0" w:color="auto"/>
            </w:tcBorders>
            <w:shd w:val="clear" w:color="000000" w:fill="D9D9D9"/>
            <w:noWrap/>
            <w:vAlign w:val="bottom"/>
            <w:hideMark/>
          </w:tcPr>
          <w:p w14:paraId="52D8A6A7" w14:textId="3E690129" w:rsidR="00532B25" w:rsidRPr="00556F8D" w:rsidRDefault="00532B25" w:rsidP="00532B25">
            <w:pPr>
              <w:pStyle w:val="NoSpacing"/>
              <w:jc w:val="center"/>
              <w:rPr>
                <w:rFonts w:ascii="Times New Roman" w:eastAsia="Times New Roman" w:hAnsi="Times New Roman" w:cs="Times New Roman"/>
              </w:rPr>
            </w:pPr>
            <w:r w:rsidRPr="00556F8D">
              <w:rPr>
                <w:rFonts w:ascii="Times New Roman" w:eastAsia="Times New Roman" w:hAnsi="Times New Roman" w:cs="Times New Roman"/>
                <w:b/>
                <w:bCs/>
              </w:rPr>
              <w:t xml:space="preserve">FY </w:t>
            </w:r>
            <w:r>
              <w:rPr>
                <w:rFonts w:ascii="Times New Roman" w:eastAsia="Times New Roman" w:hAnsi="Times New Roman" w:cs="Times New Roman"/>
                <w:b/>
                <w:bCs/>
              </w:rPr>
              <w:t>2019</w:t>
            </w:r>
          </w:p>
        </w:tc>
        <w:tc>
          <w:tcPr>
            <w:tcW w:w="965" w:type="dxa"/>
            <w:tcBorders>
              <w:top w:val="nil"/>
              <w:left w:val="nil"/>
              <w:bottom w:val="single" w:sz="4" w:space="0" w:color="auto"/>
              <w:right w:val="single" w:sz="4" w:space="0" w:color="auto"/>
            </w:tcBorders>
            <w:shd w:val="clear" w:color="000000" w:fill="D9D9D9"/>
            <w:noWrap/>
            <w:vAlign w:val="bottom"/>
            <w:hideMark/>
          </w:tcPr>
          <w:p w14:paraId="5C7E43DC" w14:textId="5D5E5464" w:rsidR="00532B25" w:rsidRPr="00556F8D" w:rsidRDefault="00532B25" w:rsidP="00532B25">
            <w:pPr>
              <w:pStyle w:val="NoSpacing"/>
              <w:jc w:val="center"/>
              <w:rPr>
                <w:rFonts w:ascii="Times New Roman" w:eastAsia="Times New Roman" w:hAnsi="Times New Roman" w:cs="Times New Roman"/>
              </w:rPr>
            </w:pPr>
            <w:r w:rsidRPr="00556F8D">
              <w:rPr>
                <w:rFonts w:ascii="Times New Roman" w:eastAsia="Times New Roman" w:hAnsi="Times New Roman" w:cs="Times New Roman"/>
                <w:b/>
                <w:bCs/>
              </w:rPr>
              <w:t>FY 202</w:t>
            </w:r>
            <w:r>
              <w:rPr>
                <w:rFonts w:ascii="Times New Roman" w:eastAsia="Times New Roman" w:hAnsi="Times New Roman" w:cs="Times New Roman"/>
                <w:b/>
                <w:bCs/>
              </w:rPr>
              <w:t>0</w:t>
            </w:r>
          </w:p>
        </w:tc>
        <w:tc>
          <w:tcPr>
            <w:tcW w:w="965" w:type="dxa"/>
            <w:tcBorders>
              <w:top w:val="nil"/>
              <w:left w:val="nil"/>
              <w:bottom w:val="single" w:sz="4" w:space="0" w:color="auto"/>
              <w:right w:val="single" w:sz="4" w:space="0" w:color="auto"/>
            </w:tcBorders>
            <w:shd w:val="clear" w:color="000000" w:fill="D9D9D9"/>
            <w:noWrap/>
            <w:vAlign w:val="bottom"/>
            <w:hideMark/>
          </w:tcPr>
          <w:p w14:paraId="72FE3E0A" w14:textId="06D859A5" w:rsidR="00532B25" w:rsidRPr="00556F8D" w:rsidRDefault="00532B25" w:rsidP="00532B25">
            <w:pPr>
              <w:pStyle w:val="NoSpacing"/>
              <w:jc w:val="center"/>
              <w:rPr>
                <w:rFonts w:ascii="Times New Roman" w:eastAsia="Times New Roman" w:hAnsi="Times New Roman" w:cs="Times New Roman"/>
              </w:rPr>
            </w:pPr>
            <w:r w:rsidRPr="00556F8D">
              <w:rPr>
                <w:rFonts w:ascii="Times New Roman" w:eastAsia="Times New Roman" w:hAnsi="Times New Roman" w:cs="Times New Roman"/>
                <w:b/>
                <w:bCs/>
              </w:rPr>
              <w:t>FY 202</w:t>
            </w:r>
            <w:r>
              <w:rPr>
                <w:rFonts w:ascii="Times New Roman" w:eastAsia="Times New Roman" w:hAnsi="Times New Roman" w:cs="Times New Roman"/>
                <w:b/>
                <w:bCs/>
              </w:rPr>
              <w:t>1</w:t>
            </w:r>
          </w:p>
        </w:tc>
      </w:tr>
      <w:tr w:rsidR="00532B25" w:rsidRPr="008738E9" w14:paraId="2A0E0E61" w14:textId="24B69C2D" w:rsidTr="00532B25">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5214FE14" w14:textId="2BEDC417" w:rsidR="00532B25" w:rsidRPr="00556F8D" w:rsidRDefault="00532B25" w:rsidP="00532B25">
            <w:pPr>
              <w:pStyle w:val="NoSpacing"/>
              <w:jc w:val="center"/>
              <w:rPr>
                <w:rFonts w:ascii="Times New Roman" w:eastAsia="Times New Roman" w:hAnsi="Times New Roman" w:cs="Times New Roman"/>
                <w:b/>
                <w:bCs/>
              </w:rPr>
            </w:pPr>
            <w:r w:rsidRPr="00556F8D">
              <w:rPr>
                <w:rFonts w:ascii="Times New Roman" w:eastAsia="Times New Roman" w:hAnsi="Times New Roman" w:cs="Times New Roman"/>
              </w:rPr>
              <w:t xml:space="preserve">S&amp;T </w:t>
            </w:r>
            <w:r>
              <w:rPr>
                <w:rFonts w:ascii="Times New Roman" w:eastAsia="Times New Roman" w:hAnsi="Times New Roman" w:cs="Times New Roman"/>
              </w:rPr>
              <w:t>D</w:t>
            </w:r>
          </w:p>
        </w:tc>
        <w:tc>
          <w:tcPr>
            <w:tcW w:w="965" w:type="dxa"/>
            <w:tcBorders>
              <w:top w:val="nil"/>
              <w:left w:val="nil"/>
              <w:bottom w:val="single" w:sz="4" w:space="0" w:color="auto"/>
              <w:right w:val="single" w:sz="4" w:space="0" w:color="auto"/>
            </w:tcBorders>
            <w:shd w:val="clear" w:color="auto" w:fill="auto"/>
            <w:noWrap/>
            <w:vAlign w:val="center"/>
            <w:hideMark/>
          </w:tcPr>
          <w:p w14:paraId="3D15CB79" w14:textId="16FF386F" w:rsidR="00532B25" w:rsidRPr="00556F8D" w:rsidRDefault="00532B25" w:rsidP="00532B25">
            <w:pPr>
              <w:pStyle w:val="NoSpacing"/>
              <w:jc w:val="center"/>
              <w:rPr>
                <w:rFonts w:ascii="Times New Roman" w:eastAsia="Times New Roman" w:hAnsi="Times New Roman" w:cs="Times New Roman"/>
                <w:b/>
                <w:bCs/>
              </w:rPr>
            </w:pPr>
            <w:r>
              <w:rPr>
                <w:rFonts w:ascii="Times New Roman" w:hAnsi="Times New Roman" w:cs="Times New Roman"/>
                <w:color w:val="000000"/>
              </w:rPr>
              <w:t>$145.37</w:t>
            </w:r>
          </w:p>
        </w:tc>
        <w:tc>
          <w:tcPr>
            <w:tcW w:w="965" w:type="dxa"/>
            <w:tcBorders>
              <w:top w:val="nil"/>
              <w:left w:val="nil"/>
              <w:bottom w:val="single" w:sz="4" w:space="0" w:color="auto"/>
              <w:right w:val="single" w:sz="4" w:space="0" w:color="auto"/>
            </w:tcBorders>
            <w:shd w:val="clear" w:color="auto" w:fill="auto"/>
            <w:noWrap/>
            <w:vAlign w:val="center"/>
            <w:hideMark/>
          </w:tcPr>
          <w:p w14:paraId="082BBF5F" w14:textId="2782E0FA" w:rsidR="00532B25" w:rsidRPr="00556F8D" w:rsidRDefault="00532B25" w:rsidP="00532B25">
            <w:pPr>
              <w:pStyle w:val="NoSpacing"/>
              <w:jc w:val="center"/>
              <w:rPr>
                <w:rFonts w:ascii="Times New Roman" w:eastAsia="Times New Roman" w:hAnsi="Times New Roman" w:cs="Times New Roman"/>
                <w:b/>
                <w:bCs/>
              </w:rPr>
            </w:pPr>
            <w:r>
              <w:rPr>
                <w:rFonts w:ascii="Times New Roman" w:hAnsi="Times New Roman" w:cs="Times New Roman"/>
                <w:color w:val="000000"/>
              </w:rPr>
              <w:t>$152.37</w:t>
            </w:r>
          </w:p>
        </w:tc>
        <w:tc>
          <w:tcPr>
            <w:tcW w:w="965" w:type="dxa"/>
            <w:tcBorders>
              <w:top w:val="nil"/>
              <w:left w:val="nil"/>
              <w:bottom w:val="single" w:sz="4" w:space="0" w:color="auto"/>
              <w:right w:val="single" w:sz="4" w:space="0" w:color="auto"/>
            </w:tcBorders>
            <w:shd w:val="clear" w:color="auto" w:fill="auto"/>
            <w:noWrap/>
            <w:vAlign w:val="center"/>
            <w:hideMark/>
          </w:tcPr>
          <w:p w14:paraId="11594DE5" w14:textId="251A7AD9" w:rsidR="00532B25" w:rsidRPr="00556F8D" w:rsidRDefault="00532B25" w:rsidP="00532B25">
            <w:pPr>
              <w:pStyle w:val="NoSpacing"/>
              <w:jc w:val="center"/>
              <w:rPr>
                <w:rFonts w:ascii="Times New Roman" w:eastAsia="Times New Roman" w:hAnsi="Times New Roman" w:cs="Times New Roman"/>
                <w:b/>
                <w:bCs/>
              </w:rPr>
            </w:pPr>
            <w:r>
              <w:rPr>
                <w:rFonts w:ascii="Times New Roman" w:hAnsi="Times New Roman" w:cs="Times New Roman"/>
                <w:color w:val="000000"/>
              </w:rPr>
              <w:t>$159.20</w:t>
            </w:r>
          </w:p>
        </w:tc>
      </w:tr>
      <w:tr w:rsidR="00532B25" w:rsidRPr="008738E9" w14:paraId="1E229DE9" w14:textId="60888B8B" w:rsidTr="00532B25">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tcPr>
          <w:p w14:paraId="55957789" w14:textId="6F4C6777" w:rsidR="00532B25" w:rsidRPr="00556F8D" w:rsidRDefault="00532B25" w:rsidP="00532B25">
            <w:pPr>
              <w:pStyle w:val="NoSpacing"/>
              <w:rPr>
                <w:rFonts w:ascii="Times New Roman" w:eastAsia="Times New Roman" w:hAnsi="Times New Roman" w:cs="Times New Roman"/>
              </w:rPr>
            </w:pPr>
          </w:p>
        </w:tc>
        <w:tc>
          <w:tcPr>
            <w:tcW w:w="965" w:type="dxa"/>
            <w:tcBorders>
              <w:top w:val="nil"/>
              <w:left w:val="nil"/>
              <w:bottom w:val="single" w:sz="4" w:space="0" w:color="auto"/>
              <w:right w:val="single" w:sz="4" w:space="0" w:color="auto"/>
            </w:tcBorders>
            <w:shd w:val="clear" w:color="auto" w:fill="auto"/>
            <w:noWrap/>
            <w:vAlign w:val="center"/>
          </w:tcPr>
          <w:p w14:paraId="41750099" w14:textId="612A424E" w:rsidR="00532B25" w:rsidRPr="00556F8D" w:rsidRDefault="00532B25" w:rsidP="00532B25">
            <w:pPr>
              <w:pStyle w:val="NoSpacing"/>
              <w:jc w:val="right"/>
              <w:rPr>
                <w:rFonts w:ascii="Times New Roman" w:hAnsi="Times New Roman" w:cs="Times New Roman"/>
                <w:color w:val="000000"/>
              </w:rPr>
            </w:pPr>
          </w:p>
        </w:tc>
        <w:tc>
          <w:tcPr>
            <w:tcW w:w="965" w:type="dxa"/>
            <w:tcBorders>
              <w:top w:val="nil"/>
              <w:left w:val="nil"/>
              <w:bottom w:val="single" w:sz="4" w:space="0" w:color="auto"/>
              <w:right w:val="single" w:sz="4" w:space="0" w:color="auto"/>
            </w:tcBorders>
            <w:shd w:val="clear" w:color="auto" w:fill="auto"/>
            <w:noWrap/>
            <w:vAlign w:val="center"/>
          </w:tcPr>
          <w:p w14:paraId="40A4D236" w14:textId="2D3E90C4" w:rsidR="00532B25" w:rsidRPr="00556F8D" w:rsidRDefault="00532B25" w:rsidP="00532B25">
            <w:pPr>
              <w:pStyle w:val="NoSpacing"/>
              <w:jc w:val="right"/>
              <w:rPr>
                <w:rFonts w:ascii="Times New Roman" w:hAnsi="Times New Roman" w:cs="Times New Roman"/>
                <w:color w:val="000000"/>
              </w:rPr>
            </w:pPr>
          </w:p>
        </w:tc>
        <w:tc>
          <w:tcPr>
            <w:tcW w:w="965" w:type="dxa"/>
            <w:tcBorders>
              <w:top w:val="nil"/>
              <w:left w:val="nil"/>
              <w:bottom w:val="single" w:sz="4" w:space="0" w:color="auto"/>
              <w:right w:val="single" w:sz="4" w:space="0" w:color="auto"/>
            </w:tcBorders>
            <w:shd w:val="clear" w:color="auto" w:fill="auto"/>
            <w:noWrap/>
            <w:vAlign w:val="center"/>
          </w:tcPr>
          <w:p w14:paraId="0E213949" w14:textId="54446E4B" w:rsidR="00532B25" w:rsidRPr="00556F8D" w:rsidRDefault="00532B25" w:rsidP="00532B25">
            <w:pPr>
              <w:pStyle w:val="NoSpacing"/>
              <w:jc w:val="right"/>
              <w:rPr>
                <w:rFonts w:ascii="Times New Roman" w:hAnsi="Times New Roman" w:cs="Times New Roman"/>
                <w:color w:val="000000"/>
              </w:rPr>
            </w:pPr>
          </w:p>
        </w:tc>
      </w:tr>
      <w:tr w:rsidR="00532B25" w:rsidRPr="008738E9" w14:paraId="0DD50566" w14:textId="77777777" w:rsidTr="00532B25">
        <w:trPr>
          <w:trHeight w:val="288"/>
        </w:trPr>
        <w:tc>
          <w:tcPr>
            <w:tcW w:w="3600" w:type="dxa"/>
            <w:tcBorders>
              <w:top w:val="nil"/>
              <w:left w:val="single" w:sz="4" w:space="0" w:color="auto"/>
              <w:bottom w:val="single" w:sz="4" w:space="0" w:color="auto"/>
              <w:right w:val="single" w:sz="4" w:space="0" w:color="auto"/>
            </w:tcBorders>
            <w:shd w:val="clear" w:color="000000" w:fill="D9D9D9"/>
            <w:noWrap/>
            <w:vAlign w:val="bottom"/>
          </w:tcPr>
          <w:p w14:paraId="6539A86D" w14:textId="77777777" w:rsidR="00532B25" w:rsidRPr="00556F8D" w:rsidRDefault="00532B25" w:rsidP="00532B25">
            <w:pPr>
              <w:pStyle w:val="NoSpacing"/>
              <w:jc w:val="center"/>
              <w:rPr>
                <w:rFonts w:ascii="Times New Roman" w:eastAsia="Times New Roman" w:hAnsi="Times New Roman" w:cs="Times New Roman"/>
                <w:b/>
                <w:bCs/>
              </w:rPr>
            </w:pPr>
            <w:r w:rsidRPr="00556F8D">
              <w:rPr>
                <w:rFonts w:ascii="Times New Roman" w:eastAsia="Times New Roman" w:hAnsi="Times New Roman" w:cs="Times New Roman"/>
                <w:b/>
                <w:bCs/>
              </w:rPr>
              <w:t>Organizational Burden</w:t>
            </w:r>
          </w:p>
          <w:p w14:paraId="36C3BF41" w14:textId="6FFF46F2" w:rsidR="00532B25" w:rsidRPr="00556F8D" w:rsidRDefault="00532B25" w:rsidP="00532B25">
            <w:pPr>
              <w:pStyle w:val="NoSpacing"/>
              <w:rPr>
                <w:rFonts w:ascii="Times New Roman" w:eastAsia="Times New Roman" w:hAnsi="Times New Roman" w:cs="Times New Roman"/>
              </w:rPr>
            </w:pPr>
            <w:r w:rsidRPr="00556F8D">
              <w:rPr>
                <w:rFonts w:ascii="Times New Roman" w:eastAsia="Times New Roman" w:hAnsi="Times New Roman" w:cs="Times New Roman"/>
                <w:b/>
                <w:bCs/>
              </w:rPr>
              <w:t>($/hour)</w:t>
            </w:r>
          </w:p>
        </w:tc>
        <w:tc>
          <w:tcPr>
            <w:tcW w:w="965" w:type="dxa"/>
            <w:tcBorders>
              <w:top w:val="nil"/>
              <w:left w:val="nil"/>
              <w:bottom w:val="single" w:sz="4" w:space="0" w:color="auto"/>
              <w:right w:val="single" w:sz="4" w:space="0" w:color="auto"/>
            </w:tcBorders>
            <w:shd w:val="clear" w:color="000000" w:fill="D9D9D9"/>
            <w:noWrap/>
            <w:vAlign w:val="bottom"/>
          </w:tcPr>
          <w:p w14:paraId="0E8CFC2E" w14:textId="2F519A97" w:rsidR="00532B25" w:rsidRDefault="00532B25" w:rsidP="00532B25">
            <w:pPr>
              <w:pStyle w:val="NoSpacing"/>
              <w:jc w:val="right"/>
              <w:rPr>
                <w:rFonts w:ascii="Times New Roman" w:hAnsi="Times New Roman" w:cs="Times New Roman"/>
                <w:color w:val="000000"/>
              </w:rPr>
            </w:pPr>
            <w:r w:rsidRPr="00556F8D">
              <w:rPr>
                <w:rFonts w:ascii="Times New Roman" w:eastAsia="Times New Roman" w:hAnsi="Times New Roman" w:cs="Times New Roman"/>
                <w:b/>
                <w:bCs/>
              </w:rPr>
              <w:t>FY 20</w:t>
            </w:r>
            <w:r>
              <w:rPr>
                <w:rFonts w:ascii="Times New Roman" w:eastAsia="Times New Roman" w:hAnsi="Times New Roman" w:cs="Times New Roman"/>
                <w:b/>
                <w:bCs/>
              </w:rPr>
              <w:t>19</w:t>
            </w:r>
          </w:p>
        </w:tc>
        <w:tc>
          <w:tcPr>
            <w:tcW w:w="965" w:type="dxa"/>
            <w:tcBorders>
              <w:top w:val="nil"/>
              <w:left w:val="nil"/>
              <w:bottom w:val="single" w:sz="4" w:space="0" w:color="auto"/>
              <w:right w:val="single" w:sz="4" w:space="0" w:color="auto"/>
            </w:tcBorders>
            <w:shd w:val="clear" w:color="000000" w:fill="D9D9D9"/>
            <w:noWrap/>
            <w:vAlign w:val="bottom"/>
          </w:tcPr>
          <w:p w14:paraId="51B322D6" w14:textId="68A46340" w:rsidR="00532B25" w:rsidRDefault="00532B25" w:rsidP="00532B25">
            <w:pPr>
              <w:pStyle w:val="NoSpacing"/>
              <w:jc w:val="right"/>
              <w:rPr>
                <w:rFonts w:ascii="Times New Roman" w:hAnsi="Times New Roman" w:cs="Times New Roman"/>
                <w:color w:val="000000"/>
              </w:rPr>
            </w:pPr>
            <w:r w:rsidRPr="00556F8D">
              <w:rPr>
                <w:rFonts w:ascii="Times New Roman" w:eastAsia="Times New Roman" w:hAnsi="Times New Roman" w:cs="Times New Roman"/>
                <w:b/>
                <w:bCs/>
              </w:rPr>
              <w:t>FY 20</w:t>
            </w:r>
            <w:r>
              <w:rPr>
                <w:rFonts w:ascii="Times New Roman" w:eastAsia="Times New Roman" w:hAnsi="Times New Roman" w:cs="Times New Roman"/>
                <w:b/>
                <w:bCs/>
              </w:rPr>
              <w:t>20</w:t>
            </w:r>
          </w:p>
        </w:tc>
        <w:tc>
          <w:tcPr>
            <w:tcW w:w="965" w:type="dxa"/>
            <w:tcBorders>
              <w:top w:val="nil"/>
              <w:left w:val="nil"/>
              <w:bottom w:val="single" w:sz="4" w:space="0" w:color="auto"/>
              <w:right w:val="single" w:sz="4" w:space="0" w:color="auto"/>
            </w:tcBorders>
            <w:shd w:val="clear" w:color="000000" w:fill="D9D9D9"/>
            <w:noWrap/>
            <w:vAlign w:val="bottom"/>
          </w:tcPr>
          <w:p w14:paraId="604C5970" w14:textId="05808AA3" w:rsidR="00532B25" w:rsidRDefault="00532B25" w:rsidP="00532B25">
            <w:pPr>
              <w:pStyle w:val="NoSpacing"/>
              <w:jc w:val="right"/>
              <w:rPr>
                <w:rFonts w:ascii="Times New Roman" w:hAnsi="Times New Roman" w:cs="Times New Roman"/>
                <w:color w:val="000000"/>
              </w:rPr>
            </w:pPr>
            <w:r w:rsidRPr="00556F8D">
              <w:rPr>
                <w:rFonts w:ascii="Times New Roman" w:eastAsia="Times New Roman" w:hAnsi="Times New Roman" w:cs="Times New Roman"/>
                <w:b/>
                <w:bCs/>
              </w:rPr>
              <w:t>FY 202</w:t>
            </w:r>
            <w:r>
              <w:rPr>
                <w:rFonts w:ascii="Times New Roman" w:eastAsia="Times New Roman" w:hAnsi="Times New Roman" w:cs="Times New Roman"/>
                <w:b/>
                <w:bCs/>
              </w:rPr>
              <w:t>1</w:t>
            </w:r>
          </w:p>
        </w:tc>
      </w:tr>
      <w:tr w:rsidR="00532B25" w:rsidRPr="008738E9" w14:paraId="187A23BC" w14:textId="44C49080" w:rsidTr="00532B2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C7C53" w14:textId="6E0E5F94" w:rsidR="00532B25" w:rsidRPr="00556F8D" w:rsidRDefault="00532B25" w:rsidP="00532B25">
            <w:pPr>
              <w:pStyle w:val="NoSpacing"/>
              <w:rPr>
                <w:rFonts w:ascii="Times New Roman" w:eastAsia="Times New Roman" w:hAnsi="Times New Roman" w:cs="Times New Roman"/>
              </w:rPr>
            </w:pPr>
            <w:r>
              <w:rPr>
                <w:rFonts w:ascii="Times New Roman" w:eastAsia="Times New Roman" w:hAnsi="Times New Roman" w:cs="Times New Roman"/>
              </w:rPr>
              <w:t>R&amp;D</w:t>
            </w:r>
            <w:r w:rsidRPr="00556F8D">
              <w:rPr>
                <w:rFonts w:ascii="Times New Roman" w:eastAsia="Times New Roman" w:hAnsi="Times New Roman" w:cs="Times New Roman"/>
              </w:rPr>
              <w:t xml:space="preserve"> Staff</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14:paraId="403C4385" w14:textId="1640E9C6" w:rsidR="00532B25" w:rsidRPr="00556F8D" w:rsidRDefault="00532B25" w:rsidP="00532B25">
            <w:pPr>
              <w:pStyle w:val="NoSpacing"/>
              <w:jc w:val="right"/>
              <w:rPr>
                <w:rFonts w:ascii="Times New Roman" w:eastAsia="Times New Roman" w:hAnsi="Times New Roman" w:cs="Times New Roman"/>
              </w:rPr>
            </w:pPr>
            <w:r>
              <w:rPr>
                <w:rFonts w:ascii="Times New Roman" w:hAnsi="Times New Roman" w:cs="Times New Roman"/>
                <w:color w:val="000000"/>
              </w:rPr>
              <w:t>$</w:t>
            </w:r>
            <w:r w:rsidRPr="002B6F2F">
              <w:rPr>
                <w:rFonts w:ascii="Times New Roman" w:hAnsi="Times New Roman" w:cs="Times New Roman"/>
                <w:color w:val="000000"/>
              </w:rPr>
              <w:t>5</w:t>
            </w:r>
            <w:r>
              <w:rPr>
                <w:rFonts w:ascii="Times New Roman" w:hAnsi="Times New Roman" w:cs="Times New Roman"/>
                <w:color w:val="000000"/>
              </w:rPr>
              <w:t>3.68</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14:paraId="62F71ABC" w14:textId="022EDD95" w:rsidR="00532B25" w:rsidRPr="00556F8D" w:rsidRDefault="00532B25" w:rsidP="00532B25">
            <w:pPr>
              <w:pStyle w:val="NoSpacing"/>
              <w:jc w:val="right"/>
              <w:rPr>
                <w:rFonts w:ascii="Times New Roman" w:eastAsia="Times New Roman" w:hAnsi="Times New Roman" w:cs="Times New Roman"/>
              </w:rPr>
            </w:pPr>
            <w:r>
              <w:rPr>
                <w:rFonts w:ascii="Times New Roman" w:hAnsi="Times New Roman" w:cs="Times New Roman"/>
                <w:color w:val="000000"/>
              </w:rPr>
              <w:t>$54.75</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14:paraId="3CC97AD5" w14:textId="5DDBF079" w:rsidR="00532B25" w:rsidRPr="00556F8D" w:rsidRDefault="00532B25" w:rsidP="00532B25">
            <w:pPr>
              <w:pStyle w:val="NoSpacing"/>
              <w:jc w:val="right"/>
              <w:rPr>
                <w:rFonts w:ascii="Times New Roman" w:eastAsia="Times New Roman" w:hAnsi="Times New Roman" w:cs="Times New Roman"/>
              </w:rPr>
            </w:pPr>
            <w:r>
              <w:rPr>
                <w:rFonts w:ascii="Times New Roman" w:hAnsi="Times New Roman" w:cs="Times New Roman"/>
                <w:color w:val="000000"/>
              </w:rPr>
              <w:t>$55.85</w:t>
            </w:r>
          </w:p>
        </w:tc>
      </w:tr>
      <w:tr w:rsidR="00532B25" w:rsidRPr="008738E9" w14:paraId="3D3E2682" w14:textId="4460C9F7" w:rsidTr="00532B25">
        <w:trPr>
          <w:trHeight w:val="315"/>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99B6C" w14:textId="2BDC3F26" w:rsidR="00532B25" w:rsidRPr="00556F8D" w:rsidRDefault="00532B25" w:rsidP="00532B25">
            <w:pPr>
              <w:pStyle w:val="NoSpacing"/>
              <w:jc w:val="center"/>
              <w:rPr>
                <w:rFonts w:ascii="Times New Roman" w:eastAsia="Times New Roman" w:hAnsi="Times New Roman" w:cs="Times New Roman"/>
                <w:b/>
                <w:bCs/>
              </w:rPr>
            </w:pP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14:paraId="1CA3C18F" w14:textId="3B6F5E03" w:rsidR="00532B25" w:rsidRPr="00556F8D" w:rsidRDefault="00532B25" w:rsidP="00532B25">
            <w:pPr>
              <w:pStyle w:val="NoSpacing"/>
              <w:jc w:val="center"/>
              <w:rPr>
                <w:rFonts w:ascii="Times New Roman" w:eastAsia="Times New Roman" w:hAnsi="Times New Roman" w:cs="Times New Roman"/>
                <w:b/>
                <w:bCs/>
              </w:rPr>
            </w:pP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14:paraId="51454A0A" w14:textId="3A765E53" w:rsidR="00532B25" w:rsidRPr="00556F8D" w:rsidRDefault="00532B25" w:rsidP="00532B25">
            <w:pPr>
              <w:pStyle w:val="NoSpacing"/>
              <w:jc w:val="center"/>
              <w:rPr>
                <w:rFonts w:ascii="Times New Roman" w:eastAsia="Times New Roman" w:hAnsi="Times New Roman" w:cs="Times New Roman"/>
                <w:b/>
                <w:bCs/>
              </w:rPr>
            </w:pP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14:paraId="6A363939" w14:textId="6A0D69B2" w:rsidR="00532B25" w:rsidRPr="00556F8D" w:rsidRDefault="00532B25" w:rsidP="00532B25">
            <w:pPr>
              <w:pStyle w:val="NoSpacing"/>
              <w:jc w:val="center"/>
              <w:rPr>
                <w:rFonts w:ascii="Times New Roman" w:eastAsia="Times New Roman" w:hAnsi="Times New Roman" w:cs="Times New Roman"/>
                <w:b/>
                <w:bCs/>
              </w:rPr>
            </w:pPr>
          </w:p>
        </w:tc>
      </w:tr>
      <w:tr w:rsidR="00532B25" w:rsidRPr="008738E9" w14:paraId="1E6721A4" w14:textId="7FE67BE5" w:rsidTr="00532B2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82B29" w14:textId="5E992199" w:rsidR="00532B25" w:rsidRPr="00556F8D" w:rsidRDefault="00532B25" w:rsidP="00532B25">
            <w:pPr>
              <w:pStyle w:val="NoSpacing"/>
              <w:rPr>
                <w:rFonts w:ascii="Times New Roman" w:eastAsia="Times New Roman" w:hAnsi="Times New Roman" w:cs="Times New Roman"/>
              </w:rPr>
            </w:pPr>
          </w:p>
        </w:tc>
        <w:tc>
          <w:tcPr>
            <w:tcW w:w="965" w:type="dxa"/>
            <w:tcBorders>
              <w:top w:val="single" w:sz="4" w:space="0" w:color="auto"/>
              <w:left w:val="nil"/>
              <w:bottom w:val="single" w:sz="4" w:space="0" w:color="auto"/>
              <w:right w:val="single" w:sz="4" w:space="0" w:color="auto"/>
            </w:tcBorders>
            <w:shd w:val="clear" w:color="auto" w:fill="auto"/>
            <w:noWrap/>
            <w:vAlign w:val="center"/>
          </w:tcPr>
          <w:p w14:paraId="654F4E69" w14:textId="33AAC459" w:rsidR="00532B25" w:rsidRPr="002B6F2F" w:rsidRDefault="00532B25" w:rsidP="00532B25">
            <w:pPr>
              <w:pStyle w:val="NoSpacing"/>
              <w:jc w:val="right"/>
              <w:rPr>
                <w:rFonts w:ascii="Times New Roman" w:eastAsia="Times New Roman" w:hAnsi="Times New Roman" w:cs="Times New Roman"/>
              </w:rPr>
            </w:pPr>
          </w:p>
        </w:tc>
        <w:tc>
          <w:tcPr>
            <w:tcW w:w="965" w:type="dxa"/>
            <w:tcBorders>
              <w:top w:val="single" w:sz="4" w:space="0" w:color="auto"/>
              <w:left w:val="nil"/>
              <w:bottom w:val="single" w:sz="4" w:space="0" w:color="auto"/>
              <w:right w:val="single" w:sz="4" w:space="0" w:color="auto"/>
            </w:tcBorders>
            <w:shd w:val="clear" w:color="auto" w:fill="auto"/>
            <w:noWrap/>
            <w:vAlign w:val="center"/>
          </w:tcPr>
          <w:p w14:paraId="2E8008D5" w14:textId="393B5509" w:rsidR="00532B25" w:rsidRPr="002B6F2F" w:rsidRDefault="00532B25" w:rsidP="00532B25">
            <w:pPr>
              <w:pStyle w:val="NoSpacing"/>
              <w:jc w:val="right"/>
              <w:rPr>
                <w:rFonts w:ascii="Times New Roman" w:eastAsia="Times New Roman" w:hAnsi="Times New Roman" w:cs="Times New Roman"/>
              </w:rPr>
            </w:pPr>
          </w:p>
        </w:tc>
        <w:tc>
          <w:tcPr>
            <w:tcW w:w="965" w:type="dxa"/>
            <w:tcBorders>
              <w:top w:val="single" w:sz="4" w:space="0" w:color="auto"/>
              <w:left w:val="nil"/>
              <w:bottom w:val="single" w:sz="4" w:space="0" w:color="auto"/>
              <w:right w:val="single" w:sz="4" w:space="0" w:color="auto"/>
            </w:tcBorders>
            <w:shd w:val="clear" w:color="auto" w:fill="auto"/>
            <w:noWrap/>
            <w:vAlign w:val="center"/>
          </w:tcPr>
          <w:p w14:paraId="00DFA26F" w14:textId="343A17C8" w:rsidR="00532B25" w:rsidRPr="002B6F2F" w:rsidRDefault="00532B25" w:rsidP="00532B25">
            <w:pPr>
              <w:pStyle w:val="NoSpacing"/>
              <w:jc w:val="right"/>
              <w:rPr>
                <w:rFonts w:ascii="Times New Roman" w:eastAsia="Times New Roman" w:hAnsi="Times New Roman" w:cs="Times New Roman"/>
              </w:rPr>
            </w:pPr>
          </w:p>
        </w:tc>
      </w:tr>
      <w:tr w:rsidR="00532B25" w:rsidRPr="008738E9" w14:paraId="62D1F8E6" w14:textId="77777777" w:rsidTr="00532B2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6C06D" w14:textId="4F18CDEF" w:rsidR="00532B25" w:rsidRDefault="00532B25" w:rsidP="00532B25">
            <w:pPr>
              <w:pStyle w:val="NoSpacing"/>
              <w:rPr>
                <w:rFonts w:ascii="Times New Roman" w:eastAsia="Times New Roman" w:hAnsi="Times New Roman" w:cs="Times New Roman"/>
              </w:rPr>
            </w:pPr>
          </w:p>
        </w:tc>
        <w:tc>
          <w:tcPr>
            <w:tcW w:w="965" w:type="dxa"/>
            <w:tcBorders>
              <w:top w:val="single" w:sz="4" w:space="0" w:color="auto"/>
              <w:left w:val="nil"/>
              <w:bottom w:val="single" w:sz="4" w:space="0" w:color="auto"/>
              <w:right w:val="single" w:sz="4" w:space="0" w:color="auto"/>
            </w:tcBorders>
            <w:shd w:val="clear" w:color="auto" w:fill="auto"/>
            <w:noWrap/>
            <w:vAlign w:val="center"/>
          </w:tcPr>
          <w:p w14:paraId="6100D98E" w14:textId="12407D6F" w:rsidR="00532B25" w:rsidRDefault="00532B25" w:rsidP="00532B25">
            <w:pPr>
              <w:pStyle w:val="NoSpacing"/>
              <w:rPr>
                <w:rFonts w:ascii="Times New Roman" w:hAnsi="Times New Roman" w:cs="Times New Roman"/>
                <w:color w:val="000000"/>
              </w:rPr>
            </w:pPr>
          </w:p>
        </w:tc>
        <w:tc>
          <w:tcPr>
            <w:tcW w:w="965" w:type="dxa"/>
            <w:tcBorders>
              <w:top w:val="single" w:sz="4" w:space="0" w:color="auto"/>
              <w:left w:val="nil"/>
              <w:bottom w:val="single" w:sz="4" w:space="0" w:color="auto"/>
              <w:right w:val="single" w:sz="4" w:space="0" w:color="auto"/>
            </w:tcBorders>
            <w:shd w:val="clear" w:color="auto" w:fill="auto"/>
            <w:noWrap/>
            <w:vAlign w:val="center"/>
          </w:tcPr>
          <w:p w14:paraId="78A7131F" w14:textId="7A25ABE6" w:rsidR="00532B25" w:rsidRDefault="00532B25" w:rsidP="00532B25">
            <w:pPr>
              <w:pStyle w:val="NoSpacing"/>
              <w:jc w:val="right"/>
              <w:rPr>
                <w:rFonts w:ascii="Times New Roman" w:hAnsi="Times New Roman" w:cs="Times New Roman"/>
                <w:color w:val="000000"/>
              </w:rPr>
            </w:pPr>
          </w:p>
        </w:tc>
        <w:tc>
          <w:tcPr>
            <w:tcW w:w="965" w:type="dxa"/>
            <w:tcBorders>
              <w:top w:val="single" w:sz="4" w:space="0" w:color="auto"/>
              <w:left w:val="nil"/>
              <w:bottom w:val="single" w:sz="4" w:space="0" w:color="auto"/>
              <w:right w:val="single" w:sz="4" w:space="0" w:color="auto"/>
            </w:tcBorders>
            <w:shd w:val="clear" w:color="auto" w:fill="auto"/>
            <w:noWrap/>
            <w:vAlign w:val="center"/>
          </w:tcPr>
          <w:p w14:paraId="3C9573BD" w14:textId="4BA4538A" w:rsidR="00532B25" w:rsidRDefault="00532B25" w:rsidP="00532B25">
            <w:pPr>
              <w:pStyle w:val="NoSpacing"/>
              <w:jc w:val="right"/>
              <w:rPr>
                <w:rFonts w:ascii="Times New Roman" w:hAnsi="Times New Roman" w:cs="Times New Roman"/>
                <w:color w:val="000000"/>
              </w:rPr>
            </w:pPr>
          </w:p>
        </w:tc>
      </w:tr>
    </w:tbl>
    <w:p w14:paraId="61B7E466" w14:textId="51352B3B" w:rsidR="00B55B43" w:rsidRPr="00871FF0" w:rsidRDefault="00B55B43" w:rsidP="00A95F0C">
      <w:pPr>
        <w:pStyle w:val="NoSpacing"/>
        <w:rPr>
          <w:rFonts w:ascii="Times New Roman" w:hAnsi="Times New Roman" w:cs="Times New Roman"/>
          <w:b/>
          <w:color w:val="000000"/>
          <w:sz w:val="24"/>
          <w:szCs w:val="24"/>
        </w:rPr>
      </w:pPr>
      <w:r w:rsidRPr="008738E9">
        <w:rPr>
          <w:rFonts w:ascii="Times New Roman" w:hAnsi="Times New Roman" w:cs="Times New Roman"/>
          <w:color w:val="000000"/>
          <w:sz w:val="24"/>
          <w:szCs w:val="24"/>
        </w:rPr>
        <w:br w:type="page"/>
      </w:r>
      <w:r w:rsidRPr="00871FF0">
        <w:rPr>
          <w:rFonts w:ascii="Times New Roman" w:hAnsi="Times New Roman" w:cs="Times New Roman"/>
          <w:b/>
          <w:color w:val="000000"/>
          <w:sz w:val="24"/>
          <w:szCs w:val="24"/>
        </w:rPr>
        <w:lastRenderedPageBreak/>
        <w:t>Full Cost Recovery Letter Page 1</w:t>
      </w:r>
    </w:p>
    <w:p w14:paraId="206D6BE9" w14:textId="77777777" w:rsidR="006812E9" w:rsidRDefault="006812E9" w:rsidP="008738E9">
      <w:pPr>
        <w:pStyle w:val="NoSpacing"/>
        <w:rPr>
          <w:rFonts w:ascii="Times New Roman" w:hAnsi="Times New Roman" w:cs="Times New Roman"/>
          <w:color w:val="000000"/>
          <w:sz w:val="24"/>
          <w:szCs w:val="24"/>
        </w:rPr>
      </w:pPr>
    </w:p>
    <w:p w14:paraId="106C1E07" w14:textId="0F32726F" w:rsidR="00B55B43" w:rsidRPr="008738E9" w:rsidRDefault="00AD677B" w:rsidP="008738E9">
      <w:pPr>
        <w:pStyle w:val="NoSpacing"/>
        <w:rPr>
          <w:rFonts w:ascii="Times New Roman" w:hAnsi="Times New Roman" w:cs="Times New Roman"/>
          <w:color w:val="000000"/>
          <w:sz w:val="24"/>
          <w:szCs w:val="24"/>
        </w:rPr>
      </w:pPr>
      <w:r w:rsidRPr="00AD677B">
        <w:rPr>
          <w:rFonts w:ascii="Times New Roman" w:hAnsi="Times New Roman" w:cs="Times New Roman"/>
          <w:noProof/>
          <w:color w:val="000000"/>
          <w:sz w:val="24"/>
          <w:szCs w:val="24"/>
        </w:rPr>
        <w:drawing>
          <wp:inline distT="0" distB="0" distL="0" distR="0" wp14:anchorId="05B5BD57" wp14:editId="60E558A3">
            <wp:extent cx="5943600" cy="7654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54925"/>
                    </a:xfrm>
                    <a:prstGeom prst="rect">
                      <a:avLst/>
                    </a:prstGeom>
                    <a:noFill/>
                    <a:ln>
                      <a:noFill/>
                    </a:ln>
                  </pic:spPr>
                </pic:pic>
              </a:graphicData>
            </a:graphic>
          </wp:inline>
        </w:drawing>
      </w:r>
    </w:p>
    <w:p w14:paraId="77497BF8" w14:textId="17D2378E" w:rsidR="00B55B43" w:rsidRPr="008738E9" w:rsidRDefault="00B55B43" w:rsidP="008738E9">
      <w:pPr>
        <w:pStyle w:val="NoSpacing"/>
        <w:rPr>
          <w:rFonts w:ascii="Times New Roman" w:hAnsi="Times New Roman" w:cs="Times New Roman"/>
          <w:color w:val="000000"/>
          <w:sz w:val="24"/>
          <w:szCs w:val="24"/>
        </w:rPr>
      </w:pPr>
    </w:p>
    <w:p w14:paraId="5E17926D" w14:textId="45CA3BED" w:rsidR="00B55B43" w:rsidRPr="00871FF0" w:rsidRDefault="00B55B43" w:rsidP="00871FF0">
      <w:pPr>
        <w:pStyle w:val="NoSpacing"/>
        <w:spacing w:after="120"/>
        <w:rPr>
          <w:rFonts w:ascii="Times New Roman" w:hAnsi="Times New Roman" w:cs="Times New Roman"/>
          <w:b/>
          <w:color w:val="000000"/>
          <w:sz w:val="24"/>
          <w:szCs w:val="24"/>
        </w:rPr>
      </w:pPr>
      <w:r w:rsidRPr="00871FF0">
        <w:rPr>
          <w:rFonts w:ascii="Times New Roman" w:hAnsi="Times New Roman" w:cs="Times New Roman"/>
          <w:b/>
          <w:color w:val="000000"/>
          <w:sz w:val="24"/>
          <w:szCs w:val="24"/>
        </w:rPr>
        <w:lastRenderedPageBreak/>
        <w:t>Full Cost Recovery Letter Page 2</w:t>
      </w:r>
    </w:p>
    <w:p w14:paraId="2ACF0D10" w14:textId="4355E1B2" w:rsidR="00084A3A" w:rsidRPr="00084A3A" w:rsidRDefault="00AD677B" w:rsidP="00A4686D">
      <w:pPr>
        <w:pStyle w:val="NoSpacing"/>
        <w:rPr>
          <w:rFonts w:ascii="Times New Roman" w:hAnsi="Times New Roman" w:cs="Times New Roman"/>
          <w:b/>
          <w:color w:val="000000"/>
          <w:sz w:val="24"/>
          <w:szCs w:val="24"/>
        </w:rPr>
      </w:pPr>
      <w:r w:rsidRPr="00AD677B">
        <w:rPr>
          <w:rFonts w:ascii="Times New Roman" w:hAnsi="Times New Roman" w:cs="Times New Roman"/>
          <w:b/>
          <w:noProof/>
          <w:color w:val="000000"/>
          <w:sz w:val="24"/>
          <w:szCs w:val="24"/>
        </w:rPr>
        <w:drawing>
          <wp:inline distT="0" distB="0" distL="0" distR="0" wp14:anchorId="354838B3" wp14:editId="72B2F811">
            <wp:extent cx="5943600" cy="7698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698105"/>
                    </a:xfrm>
                    <a:prstGeom prst="rect">
                      <a:avLst/>
                    </a:prstGeom>
                    <a:noFill/>
                    <a:ln>
                      <a:noFill/>
                    </a:ln>
                  </pic:spPr>
                </pic:pic>
              </a:graphicData>
            </a:graphic>
          </wp:inline>
        </w:drawing>
      </w:r>
    </w:p>
    <w:sectPr w:rsidR="00084A3A" w:rsidRPr="00084A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144DE" w14:textId="77777777" w:rsidR="002C5F65" w:rsidRDefault="002C5F65" w:rsidP="00AC3CC8">
      <w:pPr>
        <w:spacing w:after="0" w:line="240" w:lineRule="auto"/>
      </w:pPr>
      <w:r>
        <w:separator/>
      </w:r>
    </w:p>
  </w:endnote>
  <w:endnote w:type="continuationSeparator" w:id="0">
    <w:p w14:paraId="1913D1DB" w14:textId="77777777" w:rsidR="002C5F65" w:rsidRDefault="002C5F65" w:rsidP="00AC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0B2DF" w14:textId="77777777" w:rsidR="002C5F65" w:rsidRDefault="002C5F65" w:rsidP="00AC3CC8">
      <w:pPr>
        <w:spacing w:after="0" w:line="240" w:lineRule="auto"/>
      </w:pPr>
      <w:r>
        <w:separator/>
      </w:r>
    </w:p>
  </w:footnote>
  <w:footnote w:type="continuationSeparator" w:id="0">
    <w:p w14:paraId="0C34630A" w14:textId="77777777" w:rsidR="002C5F65" w:rsidRDefault="002C5F65" w:rsidP="00AC3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1FE9C" w14:textId="36958F23" w:rsidR="00AC3CC8" w:rsidRPr="00AC3CC8" w:rsidRDefault="00AC3CC8" w:rsidP="000261F3">
    <w:pPr>
      <w:pStyle w:val="Header"/>
      <w:jc w:val="right"/>
      <w:rPr>
        <w:rFonts w:ascii="Times New Roman" w:hAnsi="Times New Roman" w:cs="Times New Roman"/>
        <w:sz w:val="24"/>
        <w:szCs w:val="24"/>
      </w:rPr>
    </w:pPr>
    <w:r w:rsidRPr="00AC3CC8">
      <w:rPr>
        <w:rFonts w:ascii="Times New Roman" w:hAnsi="Times New Roman" w:cs="Times New Roman"/>
        <w:sz w:val="24"/>
        <w:szCs w:val="24"/>
      </w:rPr>
      <w:t xml:space="preserve">Budget Justification </w:t>
    </w:r>
    <w:sdt>
      <w:sdtPr>
        <w:rPr>
          <w:rFonts w:ascii="Times New Roman" w:hAnsi="Times New Roman" w:cs="Times New Roman"/>
          <w:sz w:val="24"/>
          <w:szCs w:val="24"/>
        </w:rPr>
        <w:id w:val="-1318336367"/>
        <w:docPartObj>
          <w:docPartGallery w:val="Page Numbers (Top of Page)"/>
          <w:docPartUnique/>
        </w:docPartObj>
      </w:sdtPr>
      <w:sdtEndPr/>
      <w:sdtContent>
        <w:r w:rsidRPr="00AC3CC8">
          <w:rPr>
            <w:rFonts w:ascii="Times New Roman" w:hAnsi="Times New Roman" w:cs="Times New Roman"/>
            <w:sz w:val="24"/>
            <w:szCs w:val="24"/>
          </w:rPr>
          <w:t xml:space="preserve">Page </w:t>
        </w:r>
        <w:r w:rsidRPr="00AC3CC8">
          <w:rPr>
            <w:rFonts w:ascii="Times New Roman" w:hAnsi="Times New Roman" w:cs="Times New Roman"/>
            <w:b/>
            <w:bCs/>
            <w:sz w:val="24"/>
            <w:szCs w:val="24"/>
          </w:rPr>
          <w:fldChar w:fldCharType="begin"/>
        </w:r>
        <w:r w:rsidRPr="00AC3CC8">
          <w:rPr>
            <w:rFonts w:ascii="Times New Roman" w:hAnsi="Times New Roman" w:cs="Times New Roman"/>
            <w:b/>
            <w:bCs/>
            <w:sz w:val="24"/>
            <w:szCs w:val="24"/>
          </w:rPr>
          <w:instrText xml:space="preserve"> PAGE </w:instrText>
        </w:r>
        <w:r w:rsidRPr="00AC3CC8">
          <w:rPr>
            <w:rFonts w:ascii="Times New Roman" w:hAnsi="Times New Roman" w:cs="Times New Roman"/>
            <w:b/>
            <w:bCs/>
            <w:sz w:val="24"/>
            <w:szCs w:val="24"/>
          </w:rPr>
          <w:fldChar w:fldCharType="separate"/>
        </w:r>
        <w:r w:rsidR="006812E9">
          <w:rPr>
            <w:rFonts w:ascii="Times New Roman" w:hAnsi="Times New Roman" w:cs="Times New Roman"/>
            <w:b/>
            <w:bCs/>
            <w:noProof/>
            <w:sz w:val="24"/>
            <w:szCs w:val="24"/>
          </w:rPr>
          <w:t>5</w:t>
        </w:r>
        <w:r w:rsidRPr="00AC3CC8">
          <w:rPr>
            <w:rFonts w:ascii="Times New Roman" w:hAnsi="Times New Roman" w:cs="Times New Roman"/>
            <w:b/>
            <w:bCs/>
            <w:sz w:val="24"/>
            <w:szCs w:val="24"/>
          </w:rPr>
          <w:fldChar w:fldCharType="end"/>
        </w:r>
        <w:r w:rsidRPr="00AC3CC8">
          <w:rPr>
            <w:rFonts w:ascii="Times New Roman" w:hAnsi="Times New Roman" w:cs="Times New Roman"/>
            <w:sz w:val="24"/>
            <w:szCs w:val="24"/>
          </w:rPr>
          <w:t xml:space="preserve"> of </w:t>
        </w:r>
        <w:r w:rsidRPr="00AC3CC8">
          <w:rPr>
            <w:rFonts w:ascii="Times New Roman" w:hAnsi="Times New Roman" w:cs="Times New Roman"/>
            <w:b/>
            <w:bCs/>
            <w:sz w:val="24"/>
            <w:szCs w:val="24"/>
          </w:rPr>
          <w:fldChar w:fldCharType="begin"/>
        </w:r>
        <w:r w:rsidRPr="00AC3CC8">
          <w:rPr>
            <w:rFonts w:ascii="Times New Roman" w:hAnsi="Times New Roman" w:cs="Times New Roman"/>
            <w:b/>
            <w:bCs/>
            <w:sz w:val="24"/>
            <w:szCs w:val="24"/>
          </w:rPr>
          <w:instrText xml:space="preserve"> NUMPAGES  </w:instrText>
        </w:r>
        <w:r w:rsidRPr="00AC3CC8">
          <w:rPr>
            <w:rFonts w:ascii="Times New Roman" w:hAnsi="Times New Roman" w:cs="Times New Roman"/>
            <w:b/>
            <w:bCs/>
            <w:sz w:val="24"/>
            <w:szCs w:val="24"/>
          </w:rPr>
          <w:fldChar w:fldCharType="separate"/>
        </w:r>
        <w:r w:rsidR="006812E9">
          <w:rPr>
            <w:rFonts w:ascii="Times New Roman" w:hAnsi="Times New Roman" w:cs="Times New Roman"/>
            <w:b/>
            <w:bCs/>
            <w:noProof/>
            <w:sz w:val="24"/>
            <w:szCs w:val="24"/>
          </w:rPr>
          <w:t>6</w:t>
        </w:r>
        <w:r w:rsidRPr="00AC3CC8">
          <w:rPr>
            <w:rFonts w:ascii="Times New Roman" w:hAnsi="Times New Roman" w:cs="Times New Roman"/>
            <w:b/>
            <w:bCs/>
            <w:sz w:val="24"/>
            <w:szCs w:val="24"/>
          </w:rPr>
          <w:fldChar w:fldCharType="end"/>
        </w:r>
      </w:sdtContent>
    </w:sdt>
  </w:p>
  <w:p w14:paraId="7C983137" w14:textId="77777777" w:rsidR="00AC3CC8" w:rsidRDefault="00AC3C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6A7F"/>
    <w:multiLevelType w:val="hybridMultilevel"/>
    <w:tmpl w:val="A1501058"/>
    <w:lvl w:ilvl="0" w:tplc="44A834CA">
      <w:start w:val="1"/>
      <w:numFmt w:val="lowerRoman"/>
      <w:lvlText w:val="%1."/>
      <w:lvlJc w:val="right"/>
      <w:pPr>
        <w:ind w:left="720" w:hanging="216"/>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05FDD"/>
    <w:multiLevelType w:val="hybridMultilevel"/>
    <w:tmpl w:val="38EE7646"/>
    <w:lvl w:ilvl="0" w:tplc="FA8C5CBE">
      <w:start w:val="1"/>
      <w:numFmt w:val="lowerRoman"/>
      <w:lvlText w:val="%1."/>
      <w:lvlJc w:val="right"/>
      <w:pPr>
        <w:ind w:left="720" w:hanging="21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A4995"/>
    <w:multiLevelType w:val="hybridMultilevel"/>
    <w:tmpl w:val="CFC66136"/>
    <w:lvl w:ilvl="0" w:tplc="5F0A7848">
      <w:start w:val="1"/>
      <w:numFmt w:val="bullet"/>
      <w:pStyle w:val="ListBulletRS12"/>
      <w:lvlText w:val=""/>
      <w:lvlJc w:val="left"/>
      <w:pPr>
        <w:tabs>
          <w:tab w:val="num" w:pos="240"/>
        </w:tabs>
        <w:ind w:left="240" w:hanging="240"/>
      </w:pPr>
      <w:rPr>
        <w:rFonts w:ascii="Symbol" w:hAnsi="Symbol" w:hint="default"/>
        <w:color w:val="000000"/>
        <w:sz w:val="18"/>
        <w:szCs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D0C100D"/>
    <w:multiLevelType w:val="hybridMultilevel"/>
    <w:tmpl w:val="96DA98EC"/>
    <w:lvl w:ilvl="0" w:tplc="74CE7038">
      <w:start w:val="1"/>
      <w:numFmt w:val="lowerRoman"/>
      <w:lvlText w:val="%1."/>
      <w:lvlJc w:val="right"/>
      <w:pPr>
        <w:ind w:left="720" w:hanging="216"/>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9D"/>
    <w:rsid w:val="00002128"/>
    <w:rsid w:val="00012C62"/>
    <w:rsid w:val="00021401"/>
    <w:rsid w:val="000261F3"/>
    <w:rsid w:val="000402F0"/>
    <w:rsid w:val="000439EC"/>
    <w:rsid w:val="0005564B"/>
    <w:rsid w:val="00077D6A"/>
    <w:rsid w:val="00084A3A"/>
    <w:rsid w:val="000A3974"/>
    <w:rsid w:val="000B1AF2"/>
    <w:rsid w:val="000C76E2"/>
    <w:rsid w:val="001124E4"/>
    <w:rsid w:val="001336D2"/>
    <w:rsid w:val="00160724"/>
    <w:rsid w:val="0016444C"/>
    <w:rsid w:val="00190BBC"/>
    <w:rsid w:val="001A2400"/>
    <w:rsid w:val="001A28F9"/>
    <w:rsid w:val="001B4D9D"/>
    <w:rsid w:val="001B5F09"/>
    <w:rsid w:val="001C1EB5"/>
    <w:rsid w:val="001D1EC7"/>
    <w:rsid w:val="001E5FBA"/>
    <w:rsid w:val="001F7685"/>
    <w:rsid w:val="00213BC1"/>
    <w:rsid w:val="00220529"/>
    <w:rsid w:val="00222104"/>
    <w:rsid w:val="00236ED5"/>
    <w:rsid w:val="00262123"/>
    <w:rsid w:val="002740A8"/>
    <w:rsid w:val="002741FC"/>
    <w:rsid w:val="00292D26"/>
    <w:rsid w:val="0029449C"/>
    <w:rsid w:val="002950B5"/>
    <w:rsid w:val="002A3FA7"/>
    <w:rsid w:val="002B6F2F"/>
    <w:rsid w:val="002B78E8"/>
    <w:rsid w:val="002C5F65"/>
    <w:rsid w:val="002D23CA"/>
    <w:rsid w:val="002F0E05"/>
    <w:rsid w:val="002F5FA5"/>
    <w:rsid w:val="00303A48"/>
    <w:rsid w:val="00307C0B"/>
    <w:rsid w:val="00314C48"/>
    <w:rsid w:val="0031647B"/>
    <w:rsid w:val="0032162F"/>
    <w:rsid w:val="003537C8"/>
    <w:rsid w:val="003640D8"/>
    <w:rsid w:val="0037224F"/>
    <w:rsid w:val="0038650D"/>
    <w:rsid w:val="003C2B6A"/>
    <w:rsid w:val="003D5D12"/>
    <w:rsid w:val="003E3F54"/>
    <w:rsid w:val="0040695F"/>
    <w:rsid w:val="004130F3"/>
    <w:rsid w:val="0041630E"/>
    <w:rsid w:val="00417720"/>
    <w:rsid w:val="00430CA2"/>
    <w:rsid w:val="00434614"/>
    <w:rsid w:val="004369F8"/>
    <w:rsid w:val="004544E9"/>
    <w:rsid w:val="0045493A"/>
    <w:rsid w:val="004609C4"/>
    <w:rsid w:val="00466BED"/>
    <w:rsid w:val="00496FAB"/>
    <w:rsid w:val="004D1F9C"/>
    <w:rsid w:val="004F05F7"/>
    <w:rsid w:val="004F12CD"/>
    <w:rsid w:val="004F563C"/>
    <w:rsid w:val="00500F55"/>
    <w:rsid w:val="005077C5"/>
    <w:rsid w:val="00526332"/>
    <w:rsid w:val="00532B25"/>
    <w:rsid w:val="00534847"/>
    <w:rsid w:val="00543A0F"/>
    <w:rsid w:val="00544ED5"/>
    <w:rsid w:val="00556F8D"/>
    <w:rsid w:val="005629F9"/>
    <w:rsid w:val="00583106"/>
    <w:rsid w:val="00596E01"/>
    <w:rsid w:val="005A353C"/>
    <w:rsid w:val="005A5F5D"/>
    <w:rsid w:val="005C6435"/>
    <w:rsid w:val="005C68CB"/>
    <w:rsid w:val="005E0381"/>
    <w:rsid w:val="005F5389"/>
    <w:rsid w:val="00606565"/>
    <w:rsid w:val="0061273E"/>
    <w:rsid w:val="0061649B"/>
    <w:rsid w:val="00626047"/>
    <w:rsid w:val="00630405"/>
    <w:rsid w:val="0064136D"/>
    <w:rsid w:val="00642F01"/>
    <w:rsid w:val="006812E9"/>
    <w:rsid w:val="00684600"/>
    <w:rsid w:val="006C09D8"/>
    <w:rsid w:val="006C143E"/>
    <w:rsid w:val="006E6302"/>
    <w:rsid w:val="00762AA0"/>
    <w:rsid w:val="00774EDA"/>
    <w:rsid w:val="007837BE"/>
    <w:rsid w:val="00791CE5"/>
    <w:rsid w:val="00795C9B"/>
    <w:rsid w:val="00795D04"/>
    <w:rsid w:val="007C2A0E"/>
    <w:rsid w:val="007C3218"/>
    <w:rsid w:val="007D5132"/>
    <w:rsid w:val="008075F2"/>
    <w:rsid w:val="00812E27"/>
    <w:rsid w:val="008318BE"/>
    <w:rsid w:val="008319CA"/>
    <w:rsid w:val="008343F5"/>
    <w:rsid w:val="00837352"/>
    <w:rsid w:val="00843D24"/>
    <w:rsid w:val="008601D8"/>
    <w:rsid w:val="00864873"/>
    <w:rsid w:val="00871FF0"/>
    <w:rsid w:val="008738E9"/>
    <w:rsid w:val="00874815"/>
    <w:rsid w:val="00881B00"/>
    <w:rsid w:val="00885AA6"/>
    <w:rsid w:val="0088653D"/>
    <w:rsid w:val="008D77E7"/>
    <w:rsid w:val="008F6E33"/>
    <w:rsid w:val="00907D3A"/>
    <w:rsid w:val="00946E3D"/>
    <w:rsid w:val="00947003"/>
    <w:rsid w:val="009B3E65"/>
    <w:rsid w:val="009B42FE"/>
    <w:rsid w:val="009B700B"/>
    <w:rsid w:val="009B788B"/>
    <w:rsid w:val="009D47BF"/>
    <w:rsid w:val="009F09DE"/>
    <w:rsid w:val="009F4C78"/>
    <w:rsid w:val="00A011EC"/>
    <w:rsid w:val="00A12E57"/>
    <w:rsid w:val="00A139F2"/>
    <w:rsid w:val="00A22276"/>
    <w:rsid w:val="00A26AC0"/>
    <w:rsid w:val="00A4686D"/>
    <w:rsid w:val="00A60302"/>
    <w:rsid w:val="00A6609F"/>
    <w:rsid w:val="00A67DE2"/>
    <w:rsid w:val="00A77046"/>
    <w:rsid w:val="00A81FE0"/>
    <w:rsid w:val="00A95F0C"/>
    <w:rsid w:val="00AA3F79"/>
    <w:rsid w:val="00AB30B8"/>
    <w:rsid w:val="00AB4A23"/>
    <w:rsid w:val="00AB4A4B"/>
    <w:rsid w:val="00AC2719"/>
    <w:rsid w:val="00AC3CC8"/>
    <w:rsid w:val="00AC5BF0"/>
    <w:rsid w:val="00AD677B"/>
    <w:rsid w:val="00AE71D8"/>
    <w:rsid w:val="00AF4695"/>
    <w:rsid w:val="00B27E96"/>
    <w:rsid w:val="00B55B43"/>
    <w:rsid w:val="00B57F8D"/>
    <w:rsid w:val="00B66237"/>
    <w:rsid w:val="00B75DCF"/>
    <w:rsid w:val="00B87691"/>
    <w:rsid w:val="00BB6523"/>
    <w:rsid w:val="00BE1631"/>
    <w:rsid w:val="00BE6B36"/>
    <w:rsid w:val="00BF05AA"/>
    <w:rsid w:val="00BF44B7"/>
    <w:rsid w:val="00C34C1A"/>
    <w:rsid w:val="00C60261"/>
    <w:rsid w:val="00C71993"/>
    <w:rsid w:val="00C9285D"/>
    <w:rsid w:val="00C96EE3"/>
    <w:rsid w:val="00C9765B"/>
    <w:rsid w:val="00CD53DC"/>
    <w:rsid w:val="00D076C3"/>
    <w:rsid w:val="00D1215E"/>
    <w:rsid w:val="00D16B10"/>
    <w:rsid w:val="00D2012B"/>
    <w:rsid w:val="00D3594C"/>
    <w:rsid w:val="00D6017D"/>
    <w:rsid w:val="00D7132B"/>
    <w:rsid w:val="00D72DAC"/>
    <w:rsid w:val="00DE2078"/>
    <w:rsid w:val="00E40B30"/>
    <w:rsid w:val="00E53D8A"/>
    <w:rsid w:val="00E640C2"/>
    <w:rsid w:val="00E9184B"/>
    <w:rsid w:val="00EA49C9"/>
    <w:rsid w:val="00EA71A1"/>
    <w:rsid w:val="00EC109E"/>
    <w:rsid w:val="00ED2ED3"/>
    <w:rsid w:val="00F07CDF"/>
    <w:rsid w:val="00F1280B"/>
    <w:rsid w:val="00F21783"/>
    <w:rsid w:val="00F4770F"/>
    <w:rsid w:val="00F50D43"/>
    <w:rsid w:val="00F57DB6"/>
    <w:rsid w:val="00F66C83"/>
    <w:rsid w:val="00F77622"/>
    <w:rsid w:val="00F968D9"/>
    <w:rsid w:val="00FB1712"/>
    <w:rsid w:val="00FB55D0"/>
    <w:rsid w:val="00FC1439"/>
    <w:rsid w:val="00FC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6E8A"/>
  <w15:docId w15:val="{071EF0CB-681F-4244-AF24-00FFB9B8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D9D"/>
    <w:pPr>
      <w:ind w:left="720"/>
      <w:contextualSpacing/>
    </w:pPr>
  </w:style>
  <w:style w:type="paragraph" w:customStyle="1" w:styleId="xmsonormal">
    <w:name w:val="x_msonormal"/>
    <w:basedOn w:val="Normal"/>
    <w:rsid w:val="00A770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letRS12">
    <w:name w:val="List_Bullet_RS12"/>
    <w:link w:val="ListBulletRS12Char"/>
    <w:rsid w:val="00A77046"/>
    <w:pPr>
      <w:numPr>
        <w:numId w:val="2"/>
      </w:numPr>
      <w:suppressAutoHyphens/>
      <w:spacing w:after="0" w:line="260" w:lineRule="exact"/>
    </w:pPr>
    <w:rPr>
      <w:rFonts w:ascii="Times New Roman" w:eastAsia="Arial Unicode MS" w:hAnsi="Times New Roman" w:cs="Times New Roman"/>
      <w:sz w:val="24"/>
      <w:szCs w:val="24"/>
    </w:rPr>
  </w:style>
  <w:style w:type="character" w:customStyle="1" w:styleId="ListBulletRS12Char">
    <w:name w:val="List_Bullet_RS12 Char"/>
    <w:link w:val="ListBulletRS12"/>
    <w:rsid w:val="00A77046"/>
    <w:rPr>
      <w:rFonts w:ascii="Times New Roman" w:eastAsia="Arial Unicode MS" w:hAnsi="Times New Roman" w:cs="Times New Roman"/>
      <w:sz w:val="24"/>
      <w:szCs w:val="24"/>
    </w:rPr>
  </w:style>
  <w:style w:type="paragraph" w:styleId="NoSpacing">
    <w:name w:val="No Spacing"/>
    <w:uiPriority w:val="1"/>
    <w:qFormat/>
    <w:rsid w:val="00A77046"/>
    <w:pPr>
      <w:spacing w:after="0" w:line="240" w:lineRule="auto"/>
    </w:pPr>
  </w:style>
  <w:style w:type="paragraph" w:customStyle="1" w:styleId="Default">
    <w:name w:val="Default"/>
    <w:rsid w:val="000A397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012C62"/>
    <w:rPr>
      <w:strike w:val="0"/>
      <w:dstrike w:val="0"/>
      <w:color w:val="122F5E"/>
      <w:u w:val="none"/>
      <w:effect w:val="none"/>
    </w:rPr>
  </w:style>
  <w:style w:type="paragraph" w:customStyle="1" w:styleId="HTMLBody">
    <w:name w:val="HTML Body"/>
    <w:rsid w:val="00236ED5"/>
    <w:pPr>
      <w:autoSpaceDE w:val="0"/>
      <w:autoSpaceDN w:val="0"/>
      <w:adjustRightInd w:val="0"/>
      <w:spacing w:after="0" w:line="240" w:lineRule="auto"/>
    </w:pPr>
    <w:rPr>
      <w:rFonts w:ascii="Arial" w:eastAsia="Times New Roman" w:hAnsi="Arial" w:cs="Times New Roman"/>
      <w:sz w:val="18"/>
      <w:szCs w:val="18"/>
    </w:rPr>
  </w:style>
  <w:style w:type="paragraph" w:styleId="Header">
    <w:name w:val="header"/>
    <w:basedOn w:val="Normal"/>
    <w:link w:val="HeaderChar"/>
    <w:uiPriority w:val="99"/>
    <w:unhideWhenUsed/>
    <w:rsid w:val="00AC3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CC8"/>
  </w:style>
  <w:style w:type="paragraph" w:styleId="Footer">
    <w:name w:val="footer"/>
    <w:basedOn w:val="Normal"/>
    <w:link w:val="FooterChar"/>
    <w:uiPriority w:val="99"/>
    <w:unhideWhenUsed/>
    <w:rsid w:val="00AC3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CC8"/>
  </w:style>
  <w:style w:type="character" w:customStyle="1" w:styleId="urtxtstd">
    <w:name w:val="urtxtstd"/>
    <w:basedOn w:val="DefaultParagraphFont"/>
    <w:rsid w:val="0061649B"/>
  </w:style>
  <w:style w:type="paragraph" w:styleId="NormalWeb">
    <w:name w:val="Normal (Web)"/>
    <w:basedOn w:val="Normal"/>
    <w:uiPriority w:val="99"/>
    <w:unhideWhenUsed/>
    <w:rsid w:val="0064136D"/>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AD6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7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089468">
      <w:bodyDiv w:val="1"/>
      <w:marLeft w:val="0"/>
      <w:marRight w:val="0"/>
      <w:marTop w:val="0"/>
      <w:marBottom w:val="0"/>
      <w:divBdr>
        <w:top w:val="none" w:sz="0" w:space="0" w:color="auto"/>
        <w:left w:val="none" w:sz="0" w:space="0" w:color="auto"/>
        <w:bottom w:val="none" w:sz="0" w:space="0" w:color="auto"/>
        <w:right w:val="none" w:sz="0" w:space="0" w:color="auto"/>
      </w:divBdr>
    </w:div>
    <w:div w:id="1197045480">
      <w:bodyDiv w:val="1"/>
      <w:marLeft w:val="0"/>
      <w:marRight w:val="0"/>
      <w:marTop w:val="0"/>
      <w:marBottom w:val="0"/>
      <w:divBdr>
        <w:top w:val="none" w:sz="0" w:space="0" w:color="auto"/>
        <w:left w:val="none" w:sz="0" w:space="0" w:color="auto"/>
        <w:bottom w:val="none" w:sz="0" w:space="0" w:color="auto"/>
        <w:right w:val="none" w:sz="0" w:space="0" w:color="auto"/>
      </w:divBdr>
    </w:div>
    <w:div w:id="1383678839">
      <w:bodyDiv w:val="1"/>
      <w:marLeft w:val="0"/>
      <w:marRight w:val="0"/>
      <w:marTop w:val="0"/>
      <w:marBottom w:val="0"/>
      <w:divBdr>
        <w:top w:val="none" w:sz="0" w:space="0" w:color="auto"/>
        <w:left w:val="none" w:sz="0" w:space="0" w:color="auto"/>
        <w:bottom w:val="none" w:sz="0" w:space="0" w:color="auto"/>
        <w:right w:val="none" w:sz="0" w:space="0" w:color="auto"/>
      </w:divBdr>
    </w:div>
    <w:div w:id="1562250236">
      <w:bodyDiv w:val="1"/>
      <w:marLeft w:val="0"/>
      <w:marRight w:val="0"/>
      <w:marTop w:val="0"/>
      <w:marBottom w:val="0"/>
      <w:divBdr>
        <w:top w:val="none" w:sz="0" w:space="0" w:color="auto"/>
        <w:left w:val="none" w:sz="0" w:space="0" w:color="auto"/>
        <w:bottom w:val="none" w:sz="0" w:space="0" w:color="auto"/>
        <w:right w:val="none" w:sz="0" w:space="0" w:color="auto"/>
      </w:divBdr>
    </w:div>
    <w:div w:id="156914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 Lynn M.</dc:creator>
  <cp:keywords/>
  <dc:description/>
  <cp:lastModifiedBy>Gerald Sabin</cp:lastModifiedBy>
  <cp:revision>8</cp:revision>
  <cp:lastPrinted>2019-04-17T16:47:00Z</cp:lastPrinted>
  <dcterms:created xsi:type="dcterms:W3CDTF">2019-03-29T16:58:00Z</dcterms:created>
  <dcterms:modified xsi:type="dcterms:W3CDTF">2019-04-17T16:48:00Z</dcterms:modified>
</cp:coreProperties>
</file>