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site.url == 'local' %} {% else %} {% endif %}</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Single image lightbox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simple popups with different scaling settings.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fits horizontally and vertically,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only horizontally,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 no gaps, zoom animation, close icon in top-right corner.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714375" cy="714375"/>
            <wp:effectExtent b="0" l="0" r="0" t="0"/>
            <wp:docPr id="1"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714375" cy="714375"/>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714375" cy="714375"/>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714375" cy="714375"/>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019175" cy="714375"/>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0191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Lightbox gallery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put any HTML content in each gallery item and </w:t>
      </w:r>
      <w:hyperlink r:id="rId13">
        <w:r w:rsidDel="00000000" w:rsidR="00000000" w:rsidRPr="00000000">
          <w:rPr>
            <w:color w:val="0000ee"/>
            <w:u w:val="single"/>
            <w:rtl w:val="0"/>
          </w:rPr>
          <w:t xml:space="preserve">mix content types</w:t>
        </w:r>
      </w:hyperlink>
      <w:r w:rsidDel="00000000" w:rsidR="00000000" w:rsidRPr="00000000">
        <w:rPr>
          <w:rtl w:val="0"/>
        </w:rPr>
        <w:t xml:space="preserve">. In this example lazy-loading of images is enabled for the next image based on move direction. If you wish to add touch-swipe support, check </w:t>
      </w:r>
      <w:hyperlink r:id="rId14">
        <w:r w:rsidDel="00000000" w:rsidR="00000000" w:rsidRPr="00000000">
          <w:rPr>
            <w:color w:val="0000ee"/>
            <w:u w:val="single"/>
            <w:rtl w:val="0"/>
          </w:rPr>
          <w:t xml:space="preserve">my article</w:t>
        </w:r>
      </w:hyperlink>
      <w:r w:rsidDel="00000000" w:rsidR="00000000" w:rsidRPr="00000000">
        <w:rPr>
          <w:rtl w:val="0"/>
        </w:rPr>
        <w:t xml:space="preserve"> on the Smashing Magazine, or </w:t>
      </w:r>
      <w:hyperlink r:id="rId15">
        <w:r w:rsidDel="00000000" w:rsidR="00000000" w:rsidRPr="00000000">
          <w:rPr>
            <w:color w:val="0000ee"/>
            <w:u w:val="single"/>
            <w:rtl w:val="0"/>
          </w:rPr>
          <w:t xml:space="preserve">new PhotoSwipe</w:t>
        </w:r>
      </w:hyperlink>
      <w:r w:rsidDel="00000000" w:rsidR="00000000" w:rsidRPr="00000000">
        <w:rPr>
          <w:rtl w:val="0"/>
        </w:rPr>
        <w:t xml:space="preserve"> script.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714375" cy="714375"/>
            <wp:effectExtent b="0" l="0" r="0" t="0"/>
            <wp:docPr id="5"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714375" cy="7143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714375" cy="714375"/>
            <wp:effectExtent b="0" l="0" r="0" t="0"/>
            <wp:docPr id="4"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714375" cy="7143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714375" cy="714375"/>
            <wp:effectExtent b="0" l="0" r="0" t="0"/>
            <wp:docPr id="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714375" cy="7143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714375" cy="714375"/>
            <wp:effectExtent b="0" l="0" r="0" t="0"/>
            <wp:docPr id="6"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714375" cy="7143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714375" cy="714375"/>
            <wp:effectExtent b="0" l="0" r="0" t="0"/>
            <wp:docPr id="9"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714375" cy="7143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714375" cy="714375"/>
            <wp:effectExtent b="0" l="0" r="0" t="0"/>
            <wp:docPr id="8"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714375" cy="7143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714375" cy="714375"/>
            <wp:effectExtent b="0" l="0" r="0" t="0"/>
            <wp:docPr id="12"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7143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Zoom-gallery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open the popup only after image is fully loaded, you may preload image via JS. Or use scaled down image instead of thumbnail. Zoom effect works only with images, for now.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1838325" cy="1190625"/>
            <wp:effectExtent b="0" l="0" r="0" t="0"/>
            <wp:docPr id="10"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1838325" cy="1190625"/>
                    </a:xfrm>
                    <a:prstGeom prst="rect"/>
                    <a:ln/>
                  </pic:spPr>
                </pic:pic>
              </a:graphicData>
            </a:graphic>
          </wp:inline>
        </w:drawing>
      </w:r>
      <w:hyperlink r:id="rId24">
        <w:r w:rsidDel="00000000" w:rsidR="00000000" w:rsidRPr="00000000">
          <w:rPr>
            <w:color w:val="0000ee"/>
            <w:u w:val="single"/>
            <w:rtl w:val="0"/>
          </w:rPr>
          <w:t xml:space="preserve"> </w:t>
        </w:r>
      </w:hyperlink>
      <w:r w:rsidDel="00000000" w:rsidR="00000000" w:rsidRPr="00000000">
        <w:rPr>
          <w:rtl w:val="0"/>
        </w:rPr>
        <w:t xml:space="preserve"> </w:t>
      </w:r>
      <w:hyperlink r:id="rId25">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781050" cy="1190625"/>
            <wp:effectExtent b="0" l="0" r="0" t="0"/>
            <wp:docPr id="11"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781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Popup with video or 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lightboxes are automatically disabled on small screen size and default behavior of link is triggered.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Open YouTube video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Open Vimeo video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Open Google Map</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Dialog with CSS animation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Animations are added with simple CSS transitions, you can make them look however you wish.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w:t>
      </w:r>
      <w:hyperlink r:id="rId30">
        <w:r w:rsidDel="00000000" w:rsidR="00000000" w:rsidRPr="00000000">
          <w:rPr>
            <w:color w:val="0000ee"/>
            <w:u w:val="single"/>
            <w:rtl w:val="0"/>
          </w:rPr>
          <w:t xml:space="preserve">animation effects on CodePen</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Open with fade-zoom animation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Open with fade-slide animation</w:t>
        </w:r>
      </w:hyperlink>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Dialog example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dummy copy. It is not meant to be read. It has been placed here solely to demonstrate the look and feel of finished, typeset text. Only for show. He who searches for meaning here will be sorely disappointed.</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Popup with form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Entered data is not lost if you open and close the popup or if you go to another page and then press back browser button.</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Open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Lightbox has an option to automatically focus on the first input. It's strongly recommended to use inline popup type for lightboxes with form instead of ajax (to keep entered data if the user accidentally refreshed the page).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Textarea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 to resize me to see how popup CSS-based resizing works.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Ajax popup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full control of what is displayed in popup, align it to any side via CSS, enable or disable scroll on right side of window - whatever.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Load content via ajax</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Load another content via ajax</w:t>
        </w:r>
      </w:hyperlink>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 popup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modal popup disables the usual ways to close popups.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Open modal</w:t>
        </w:r>
      </w:hyperlink>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 dialog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won't be able to dismiss this by usual means (escape or click button), but you can close it programatically based on user choices or actions.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Dismiss</w:t>
        </w:r>
      </w:hyperlink>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Error handling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basic example of how error messages are displayed. Surely, you can change text or style them.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Broken image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Broken ajax request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1.jpg"/><Relationship Id="rId21" Type="http://schemas.openxmlformats.org/officeDocument/2006/relationships/image" Target="media/image7.jpg"/><Relationship Id="rId24" Type="http://schemas.openxmlformats.org/officeDocument/2006/relationships/hyperlink" Target="http://farm4.staticflickr.com/3763/9204547649_0472680945_o.jpg" TargetMode="External"/><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3.jpg"/><Relationship Id="rId25" Type="http://schemas.openxmlformats.org/officeDocument/2006/relationships/hyperlink" Target="http://farm3.staticflickr.com/2856/9207329420_7f2a668b06_o.jpg" TargetMode="External"/><Relationship Id="rId28" Type="http://schemas.openxmlformats.org/officeDocument/2006/relationships/hyperlink" Target="https://vimeo.com/45830194" TargetMode="External"/><Relationship Id="rId27" Type="http://schemas.openxmlformats.org/officeDocument/2006/relationships/hyperlink" Target="http://www.youtube.com/watch?v=0O2aH4XLbto" TargetMode="External"/><Relationship Id="rId5" Type="http://schemas.openxmlformats.org/officeDocument/2006/relationships/styles" Target="styles.xml"/><Relationship Id="rId6" Type="http://schemas.openxmlformats.org/officeDocument/2006/relationships/image" Target="media/image9.jpg"/><Relationship Id="rId29" Type="http://schemas.openxmlformats.org/officeDocument/2006/relationships/hyperlink" Target="https://maps.google.com/maps?q=221B+Baker+Street,+London,+United+Kingdom&amp;hl=en&amp;t=v&amp;hnear=221B+Baker+St,+London+NW1+6XE,+United+Kingdom" TargetMode="External"/><Relationship Id="rId7" Type="http://schemas.openxmlformats.org/officeDocument/2006/relationships/hyperlink" Target="http://farm9.staticflickr.com/8241/8589392310_7b6127e243_b.jpg" TargetMode="External"/><Relationship Id="rId8" Type="http://schemas.openxmlformats.org/officeDocument/2006/relationships/hyperlink" Target="http://farm9.staticflickr.com/8379/8588290361_ecf8c27021_b.jpg" TargetMode="External"/><Relationship Id="rId31" Type="http://schemas.openxmlformats.org/officeDocument/2006/relationships/hyperlink" Target="http://docs.google.com/site-assets/ajax/test-ajax.html" TargetMode="External"/><Relationship Id="rId30" Type="http://schemas.openxmlformats.org/officeDocument/2006/relationships/hyperlink" Target="http://codepen.io/dimsemenov/pen/GAIkt" TargetMode="External"/><Relationship Id="rId11" Type="http://schemas.openxmlformats.org/officeDocument/2006/relationships/hyperlink" Target="http://farm4.staticflickr.com/3721/9207329484_ba28755ec4_o.jpg" TargetMode="External"/><Relationship Id="rId33" Type="http://schemas.openxmlformats.org/officeDocument/2006/relationships/hyperlink" Target="http://upload.wikimedia.org/wikipedia/commons/thumb/f/f3/Blois_Loire_Panorama_-_July_2011.jpg/640px-Blois_Loire_Panorama_-_July_2011-fake.jpg" TargetMode="External"/><Relationship Id="rId10" Type="http://schemas.openxmlformats.org/officeDocument/2006/relationships/hyperlink" Target="http://farm9.staticflickr.com/8379/8588290361_ecf8c27021_b.jpg" TargetMode="External"/><Relationship Id="rId32" Type="http://schemas.openxmlformats.org/officeDocument/2006/relationships/hyperlink" Target="http://docs.google.com/site-assets/ajax/test-ajax-2.html" TargetMode="External"/><Relationship Id="rId13" Type="http://schemas.openxmlformats.org/officeDocument/2006/relationships/hyperlink" Target="http://codepen.io/dimsemenov/pen/vKrqs" TargetMode="External"/><Relationship Id="rId12" Type="http://schemas.openxmlformats.org/officeDocument/2006/relationships/image" Target="media/image6.jpg"/><Relationship Id="rId34" Type="http://schemas.openxmlformats.org/officeDocument/2006/relationships/hyperlink" Target="http://example.com/fakeg" TargetMode="External"/><Relationship Id="rId15" Type="http://schemas.openxmlformats.org/officeDocument/2006/relationships/hyperlink" Target="http://photoswipe.com" TargetMode="External"/><Relationship Id="rId14" Type="http://schemas.openxmlformats.org/officeDocument/2006/relationships/hyperlink" Target="http://coding.smashingmagazine.com/2013/05/02/truly-responsive-lightbox/" TargetMode="External"/><Relationship Id="rId17" Type="http://schemas.openxmlformats.org/officeDocument/2006/relationships/image" Target="media/image11.jpg"/><Relationship Id="rId16" Type="http://schemas.openxmlformats.org/officeDocument/2006/relationships/image" Target="media/image12.jpg"/><Relationship Id="rId19" Type="http://schemas.openxmlformats.org/officeDocument/2006/relationships/image" Target="media/image4.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