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TorgStore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3293D"/>
          <w:sz w:val="40"/>
          <w:szCs w:val="40"/>
        </w:rPr>
        <w:t xml:space="preserve">Регламент работы с CRM (Zymyran)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1F3B57"/>
          <w:sz w:val="24"/>
          <w:szCs w:val="24"/>
        </w:rPr>
        <w:t xml:space="preserve">Версия для руководителя отдела — с обоснованием, почему каждое поле важно для аналитики</w:t>
      </w:r>
    </w:p>
    <w:p>
      <w:pPr>
        <w:pBdr>
          <w:bottom w:val="single" w:color="CBD3DA" w:sz="6" w:space="6"/>
        </w:pBdr>
        <w:spacing w:after="320"/>
      </w:pPr>
      <w:r>
        <w:rPr>
          <w:rFonts w:ascii="Calibri" w:cs="Calibri" w:eastAsia="Calibri" w:hAnsi="Calibri"/>
          <w:color w:val="667080"/>
          <w:sz w:val="18"/>
          <w:szCs w:val="18"/>
        </w:rPr>
        <w:t xml:space="preserve">Версия 1.1 · 3 августа 2026 · заменяет версию 1.0 от 1 августа 2026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3293D"/>
          <w:sz w:val="27"/>
          <w:szCs w:val="27"/>
        </w:rPr>
        <w:t xml:space="preserve">0. Зачем этот регламент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Аналитический сайт TorgStore (Обзор, Сравнение, Командный центр, Прогноз) не выдумывает цифры — каждое число на сайте берётся из конкретного поля в CRM. Источник лида, причина отказа, дата обращения, статус накладной — это не бюрократические поля «для галочки», это прямые входные данные для рейтинга менеджеров, статусов «в норме / следить / внимание», ИИ-рекомендаций и план/факта.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Если поле не заполнено или заполнено неверно — это не абстрактная «недостача данных». Это конкретная неверная цифра в конкретном отчёте, который в этот момент смотрит руководитель.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Ниже — по каждой точке данных: как заполнять правильно и что именно на сайте ломается, если это не делать. В конце — отдельная памятка, что и как проверять руководителю (раздел 9), и процедура переноса сделок при реорганизации воронок CRM (Приложение А).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3293D"/>
          <w:sz w:val="27"/>
          <w:szCs w:val="27"/>
        </w:rPr>
        <w:t xml:space="preserve">1. Источник лида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1.1 Автоматические лиды (звонок с рекламы)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Источник подставляется автоматически по UTM-метке рекламной кампании — руками его менять не нужно.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Если у звонка с рекламы источник явно пустой или выглядит неверным (не тот канал, мусорный текст) — не «подправлять» самостоятельно наугад.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Сообщить об этом руководителю/тому, кто ведёт рекламные кампании — это повод проверить UTM-метки в объявлении, а не разово исправить одну строку.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1.2 Ручные лиды (сообщения, а не звонок)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Когда лид создаётся вручную (см. раздел 3) — источник выбирается менеджером из единого списка. Это тот же список групп, которым живёт вся аналитика на сайте (разбивка по источникам, стоимость лида, рекомендации):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6047"/>
      </w:tblGrid>
      <w:tr>
        <w:trPr>
          <w:tblHeader/>
        </w:trPr>
        <w:tc>
          <w:tcPr>
            <w:tcW w:type="dxa" w:w="3023"/>
            <w:shd w:fill="1F3B5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Источник (группа на сайте)</w:t>
            </w:r>
          </w:p>
        </w:tc>
        <w:tc>
          <w:tcPr>
            <w:tcW w:type="dxa" w:w="6047"/>
            <w:shd w:fill="1F3B5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Когда выбирать</w:t>
            </w:r>
          </w:p>
        </w:tc>
      </w:tr>
      <w:tr>
        <w:tc>
          <w:tcPr>
            <w:tcW w:type="dxa" w:w="302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Google</w:t>
            </w:r>
          </w:p>
        </w:tc>
        <w:tc>
          <w:tcPr>
            <w:tcW w:type="dxa" w:w="6047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Реклама/поиск Google — если клиент сам называет, что нашёл через Google</w:t>
            </w:r>
          </w:p>
        </w:tc>
      </w:tr>
      <w:tr>
        <w:tc>
          <w:tcPr>
            <w:tcW w:type="dxa" w:w="3023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Instagram / Meta</w:t>
            </w:r>
          </w:p>
        </w:tc>
        <w:tc>
          <w:tcPr>
            <w:tcW w:type="dxa" w:w="6047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Instagram, Facebook — директ, комментарий, реклама в этих соцсетях</w:t>
            </w:r>
          </w:p>
        </w:tc>
      </w:tr>
      <w:tr>
        <w:tc>
          <w:tcPr>
            <w:tcW w:type="dxa" w:w="302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TikTok</w:t>
            </w:r>
          </w:p>
        </w:tc>
        <w:tc>
          <w:tcPr>
            <w:tcW w:type="dxa" w:w="6047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TikTok — реклама, комментарий, директ</w:t>
            </w:r>
          </w:p>
        </w:tc>
      </w:tr>
      <w:tr>
        <w:tc>
          <w:tcPr>
            <w:tcW w:type="dxa" w:w="3023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YouTube</w:t>
            </w:r>
          </w:p>
        </w:tc>
        <w:tc>
          <w:tcPr>
            <w:tcW w:type="dxa" w:w="6047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Реклама или органика с YouTube</w:t>
            </w:r>
          </w:p>
        </w:tc>
      </w:tr>
      <w:tr>
        <w:tc>
          <w:tcPr>
            <w:tcW w:type="dxa" w:w="302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Яндекс</w:t>
            </w:r>
          </w:p>
        </w:tc>
        <w:tc>
          <w:tcPr>
            <w:tcW w:type="dxa" w:w="6047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Реклама/поиск Яндекс</w:t>
            </w:r>
          </w:p>
        </w:tc>
      </w:tr>
      <w:tr>
        <w:tc>
          <w:tcPr>
            <w:tcW w:type="dxa" w:w="3023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OLX</w:t>
            </w:r>
          </w:p>
        </w:tc>
        <w:tc>
          <w:tcPr>
            <w:tcW w:type="dxa" w:w="6047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Сообщение или звонок по объявлению на OLX</w:t>
            </w:r>
          </w:p>
        </w:tc>
      </w:tr>
      <w:tr>
        <w:tc>
          <w:tcPr>
            <w:tcW w:type="dxa" w:w="302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2GIS</w:t>
            </w:r>
          </w:p>
        </w:tc>
        <w:tc>
          <w:tcPr>
            <w:tcW w:type="dxa" w:w="6047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Обращение через карточку компании в 2GIS</w:t>
            </w:r>
          </w:p>
        </w:tc>
      </w:tr>
      <w:tr>
        <w:tc>
          <w:tcPr>
            <w:tcW w:type="dxa" w:w="3023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Satu</w:t>
            </w:r>
          </w:p>
        </w:tc>
        <w:tc>
          <w:tcPr>
            <w:tcW w:type="dxa" w:w="6047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Обращение через Satu.kz</w:t>
            </w:r>
          </w:p>
        </w:tc>
      </w:tr>
      <w:tr>
        <w:tc>
          <w:tcPr>
            <w:tcW w:type="dxa" w:w="302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Leadbros</w:t>
            </w:r>
          </w:p>
        </w:tc>
        <w:tc>
          <w:tcPr>
            <w:tcW w:type="dxa" w:w="6047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Лид от партнёра/агентства Leadbros</w:t>
            </w:r>
          </w:p>
        </w:tc>
      </w:tr>
      <w:tr>
        <w:tc>
          <w:tcPr>
            <w:tcW w:type="dxa" w:w="3023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PikPro</w:t>
            </w:r>
          </w:p>
        </w:tc>
        <w:tc>
          <w:tcPr>
            <w:tcW w:type="dxa" w:w="6047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Лид от партнёра/агентства PikPro</w:t>
            </w:r>
          </w:p>
        </w:tc>
      </w:tr>
      <w:tr>
        <w:tc>
          <w:tcPr>
            <w:tcW w:type="dxa" w:w="302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Лендинг</w:t>
            </w:r>
          </w:p>
        </w:tc>
        <w:tc>
          <w:tcPr>
            <w:tcW w:type="dxa" w:w="6047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Заявка с посадочной страницы/сайта-лендинга</w:t>
            </w:r>
          </w:p>
        </w:tc>
      </w:tr>
      <w:tr>
        <w:tc>
          <w:tcPr>
            <w:tcW w:type="dxa" w:w="3023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Органика</w:t>
            </w:r>
          </w:p>
        </w:tc>
        <w:tc>
          <w:tcPr>
            <w:tcW w:type="dxa" w:w="6047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Сам нашёл компанию без рекламы — знает название, зашёл напрямую</w:t>
            </w:r>
          </w:p>
        </w:tc>
      </w:tr>
      <w:tr>
        <w:tc>
          <w:tcPr>
            <w:tcW w:type="dxa" w:w="3023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Другое</w:t>
            </w:r>
          </w:p>
        </w:tc>
        <w:tc>
          <w:tcPr>
            <w:tcW w:type="dxa" w:w="6047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Реально невозможно определить канал — используется, только когда все варианты выше не подходят</w:t>
            </w:r>
          </w:p>
        </w:tc>
      </w:tr>
    </w:tbl>
    <w:p>
      <w:pPr>
        <w:spacing w:after="100"/>
      </w:pPr>
    </w:p>
    <w:tbl>
      <w:tblPr>
        <w:tblW w:type="dxa" w:w="9070"/>
        <w:tblBorders>
          <w:top w:val="single" w:color="1F3B57" w:sz="4"/>
          <w:left w:val="single" w:color="1F3B57" w:sz="24"/>
          <w:bottom w:val="single" w:color="1F3B57" w:sz="4"/>
          <w:right w:val="single" w:color="1F3B57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shd w:fill="EEF1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3293D"/>
                <w:sz w:val="20"/>
                <w:szCs w:val="20"/>
              </w:rPr>
              <w:t xml:space="preserve">«Другое» и «Органика» — не кнопка «не думать»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Это осознанный выбор только тогда, когда канал действительно неизвестен или клиент сам, без рекламы, нашёл компанию. Если на самом деле это OLX, Instagram или любой другой канал из списка — выбирать именно его, а не «Другое» от лени или спешки.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1.3 Что ломается на сайте при ошибке в источнике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Конверсия по источнику искажается → блок «Лучший/худший источник» в карточке менеджера указывает не туда.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«Стоимость лида по источникам» (Настройки) считается по неверной привязке → метрика «выручка на лид» и оценка упущенной выручки теряют смысл именно для этого источника.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Статус риска и ИИ-рекомендации в «Командном центре» опираются на разбивку по источникам — неверный источник может увести рекомендацию менеджеру не в ту сторону.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3293D"/>
          <w:sz w:val="27"/>
          <w:szCs w:val="27"/>
        </w:rPr>
        <w:t xml:space="preserve">2. Причина отказа / финальный статус лида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Как только становится понятно, что сделка не состоится — сразу переводить лид в финальный статус «Закрыто, не реализовано» (или другой финальный статус отказа) с указанием причины. Не оставлять лид «зависшим» в промежуточном статусе неделями.</w:t>
      </w:r>
    </w:p>
    <w:tbl>
      <w:tblPr>
        <w:tblW w:type="dxa" w:w="9070"/>
        <w:tblBorders>
          <w:top w:val="single" w:color="1F3B57" w:sz="4"/>
          <w:left w:val="single" w:color="1F3B57" w:sz="24"/>
          <w:bottom w:val="single" w:color="1F3B57" w:sz="4"/>
          <w:right w:val="single" w:color="1F3B57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shd w:fill="EEF1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3293D"/>
                <w:sz w:val="20"/>
                <w:szCs w:val="20"/>
              </w:rPr>
              <w:t xml:space="preserve">Почему это критично именно для сайта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Это единственный способ отличить «лид ещё в работе» (менеджер над ним работает, деньги пока не потрачены впустую) от «лид реально потерян». Если финальный статус не проставлен вовремя, сайт вынужден считать по грубой оценке «лиды минус сделки» — а в неё попадают и лиды, которые на самом деле ещё в работе, просто не дошли до сделки. Это завышает «потери» там, где их пока нет, и искажает карточку менеджера.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Причину указывать конкретно (цена, недозвон, передумал, нашёл дешевле у конкурента, не то что искал и т.д.), а не для галочки первым попавшимся пунктом. Сегодня сайт не строит отдельный отчёт «почему теряем» по этим причинам — но стандартизированные, честные причины отказа — это фундамент для такого отчёта в следующей фазе (см. также «Причины отказа» в разделе аналитики по менеджерам — уже собирается выборочно).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3293D"/>
          <w:sz w:val="27"/>
          <w:szCs w:val="27"/>
        </w:rPr>
        <w:t xml:space="preserve">3. Ручное создание лида для сообщений (WhatsApp, OLX и всё, что не звонок)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CRM создаёт лид автоматически только на входящий звонок. Всё остальное — сообщение в WhatsApp, сообщение по объявлению на OLX, директ в Instagram, Telegram, обращение через чат 2GIS, приход в шоурум, рекомендация от знакомого — CRM не видит и не создаёт само.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Если менеджер не занёс такое обращение в CRM вручную — для сайта (и для отчётности) этого клиента просто не существовало.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3.1 Порядок действий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Как только начали переписку/договорились — сразу создать карточку лида в CRM, не откладывая на конец дня.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Обязательные поля при ручном создании: источник (по правилам раздела 1.2), ответственный менеджер, дата обращения = когда клиент реально написал, а не дата, когда менеджер вспомнил внести лид в систему.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3.2 Почему это критичнее, чем кажется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Если часть обращений не заносится вручную, число «лидов» на сайте занижается, а число сделок остаётся тем же — конверсия искусственно завышается. Менеджер, который дисциплинированно заносит все обращения, в рейтинге на сайте будет выглядеть «хуже» (больше лидов, ниже % конверсии), чем тот, кто просто не заносит половину. Это нечестно по отношению к первому и обесценивает рейтинг для всех.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3293D"/>
          <w:sz w:val="27"/>
          <w:szCs w:val="27"/>
        </w:rPr>
        <w:t xml:space="preserve">4. Общее правило: всё, что не входящий звонок — заносится вручную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Раздел 3 говорит конкретно про WhatsApp и OLX, но правило шире и без исключений: любое обращение клиента, которое не было входящим звонком — заносится в CRM вручную, независимо от канала (в том числе каналы, не перечисленные явно выше).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3293D"/>
          <w:sz w:val="27"/>
          <w:szCs w:val="27"/>
        </w:rPr>
        <w:t xml:space="preserve">5. Даты и статусы сделок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Не менять дату создания лида задним числом без крайней необходимости — именно по ней сайт определяет, в какой месяц (период) попадает лид.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Своевременно закрывать сделки (успех/отказ) — не оставлять «висящие» сделки за уже закрывшиеся месяцы. На дату выгрузки такие сделки посчитаются как потеря, даже если работа по факту продолжается.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3293D"/>
          <w:sz w:val="27"/>
          <w:szCs w:val="27"/>
        </w:rPr>
        <w:t xml:space="preserve">6. Накладные (факт продажи по кассе) — Склад → Накладные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Канал — «Розничные продажи», город — «Алматы»: именно эта комбинация читается сайтом как реальные деньги по кассе. Другой канал/город в этот расчёт вообще не попадёт.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Статус документа — «Доставлено» — обязательное условие: сайт забирает в расчёт только накладные с этим статусом.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Скидка на накладную — сумма к оплате (со скидкой) и сумма без скидки должны быть заполнены обе и корректно. Это независимый источник данных о скидках, отдельный от факта продажи — не путать поля местами.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3293D"/>
          <w:sz w:val="27"/>
          <w:szCs w:val="27"/>
        </w:rPr>
        <w:t xml:space="preserve">7. Товарная аналитика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При загрузке отчёта по товарам/категориям на сайт — использовать актуальный формат файла (три листа: «По месяцам», «По категориям», «По товарам») и явно указывать год загрузки — листы содержат только название месяца.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3293D"/>
          <w:sz w:val="27"/>
          <w:szCs w:val="27"/>
        </w:rPr>
        <w:t xml:space="preserve">8. Общие принципы дисциплины данных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Заполнять данные в день события, не «пачкой» в конце месяца — иначе на момент месячного среза часть данных ещё не попадёт в CRM, и отчёт за месяц будет неполным именно на дату выгрузки.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Пустое поле хуже неточного, но заполненного — неточное можно потом скорректировать, пустое сайт вообще не видит и подставляет собственную грубую оценку вместо реальных данных.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Если неясно, что выбрать (источник/причина отказа) — уточнить у ответственного, а не гадать и не оставлять поле пустым.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3293D"/>
          <w:sz w:val="27"/>
          <w:szCs w:val="27"/>
        </w:rPr>
        <w:t xml:space="preserve">9. Контроль руководителя — что и когда проверять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Регламент работает только если кто-то время от времени сверяет практику с правилами. Ниже — минимальный цикл проверок, без которого дисциплина заполнения обычно быстро проседает.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9.1 Еженедельно (10–15 минут)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Выборочно открыть 3–5 карточек лидов за неделю: источник заполнен и похож на правду (не «Другое» там, где канал очевиден).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Проверить, нет ли у кого-то из менеджеров резкого перекоса в сторону «Другое»/«Органика» — это первый признак, что источник не разбирают, а ставят по умолчанию.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Проверить, нет ли лидов, «зависших» в промежуточном статусе больше недели без движения.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9.2 Ежемесячно, перед снятием месячного среза для сайта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Проверить, что ручные лиды (WhatsApp/OLX/другие не-звонки) не заносятся скопом в последний день месяца — если дата создания карточек массово совпадает с последними числами, это сигнал, что вносят с опозданием.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Проверить, что накладные за месяц закрыты статусом «Доставлено» по фактическим продажам, а не «висят» в промежуточном статусе.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Свериться с таблицей «Что ломается на сайте» (раздел 10) — она подсказывает, какое поле стоит проверить первым, если конкретная цифра на сайте выглядит подозрительно.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9.3 При аномалии на сайте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Если менеджер вдруг сильно вырвался вперёд или просел по конверсии, либо доля отказов с причиной «Другое»/пустой причиной резко выросла — сначала проверить дисциплину заполнения CRM у этого менеджера за период, и только потом делать выводы по существу. Часто «аномалия» — это не реальное изменение результата, а пробел в данных.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9.4 Раз в квартал или при новом канале продаж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Пересмотреть список источников (раздел 1.2) на актуальность — если появился новый канал продаж или рекламная площадка, добавить его в список и в регламент, а не заставлять менеджеров подбирать что-то похожее из старого списка.</w:t>
      </w:r>
    </w:p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3293D"/>
          <w:sz w:val="27"/>
          <w:szCs w:val="27"/>
        </w:rPr>
        <w:t xml:space="preserve">10. Если не соблюдать — что именно сломается на сайте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2"/>
      </w:tblGrid>
      <w:tr>
        <w:trPr>
          <w:tblHeader/>
        </w:trPr>
        <w:tc>
          <w:tcPr>
            <w:tcW w:type="dxa" w:w="3628"/>
            <w:shd w:fill="1F3B5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Поле в CRM</w:t>
            </w:r>
          </w:p>
        </w:tc>
        <w:tc>
          <w:tcPr>
            <w:tcW w:type="dxa" w:w="5442"/>
            <w:shd w:fill="1F3B5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Что искажается на сайте</w:t>
            </w:r>
          </w:p>
        </w:tc>
      </w:tr>
      <w:tr>
        <w:tc>
          <w:tcPr>
            <w:tcW w:type="dxa" w:w="362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Источник лида (ручной)</w:t>
            </w:r>
          </w:p>
        </w:tc>
        <w:tc>
          <w:tcPr>
            <w:tcW w:type="dxa" w:w="5442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Конверсия и стоимость лида по источникам, блок «лучший/худший источник», ИИ-рекомендации</w:t>
            </w:r>
          </w:p>
        </w:tc>
      </w:tr>
      <w:tr>
        <w:tc>
          <w:tcPr>
            <w:tcW w:type="dxa" w:w="3628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Причина отказа / финальный статус</w:t>
            </w:r>
          </w:p>
        </w:tc>
        <w:tc>
          <w:tcPr>
            <w:tcW w:type="dxa" w:w="5442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Отличие «лид в работе» от «лид потерян», статус риска в Командном центре</w:t>
            </w:r>
          </w:p>
        </w:tc>
      </w:tr>
      <w:tr>
        <w:tc>
          <w:tcPr>
            <w:tcW w:type="dxa" w:w="362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Ручное создание лида (не-звонки)</w:t>
            </w:r>
          </w:p>
        </w:tc>
        <w:tc>
          <w:tcPr>
            <w:tcW w:type="dxa" w:w="5442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Число лидов занижено → конверсия завышена, рейтинг менеджеров нечестный</w:t>
            </w:r>
          </w:p>
        </w:tc>
      </w:tr>
      <w:tr>
        <w:tc>
          <w:tcPr>
            <w:tcW w:type="dxa" w:w="3628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Дата обращения при ручном создании</w:t>
            </w:r>
          </w:p>
        </w:tc>
        <w:tc>
          <w:tcPr>
            <w:tcW w:type="dxa" w:w="5442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Лид попадает не в тот месяц — план/факт периода искажается</w:t>
            </w:r>
          </w:p>
        </w:tc>
      </w:tr>
      <w:tr>
        <w:tc>
          <w:tcPr>
            <w:tcW w:type="dxa" w:w="362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Статус и дата сделки</w:t>
            </w:r>
          </w:p>
        </w:tc>
        <w:tc>
          <w:tcPr>
            <w:tcW w:type="dxa" w:w="5442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Незакрытые сделки задним числом считаются «потерей»</w:t>
            </w:r>
          </w:p>
        </w:tc>
      </w:tr>
      <w:tr>
        <w:tc>
          <w:tcPr>
            <w:tcW w:type="dxa" w:w="3628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Канал/город накладной</w:t>
            </w:r>
          </w:p>
        </w:tc>
        <w:tc>
          <w:tcPr>
            <w:tcW w:type="dxa" w:w="5442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Накладная не попадает в расчёт реальной выручки вообще</w:t>
            </w:r>
          </w:p>
        </w:tc>
      </w:tr>
      <w:tr>
        <w:tc>
          <w:tcPr>
            <w:tcW w:type="dxa" w:w="362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Статус накладной («Доставлено»)</w:t>
            </w:r>
          </w:p>
        </w:tc>
        <w:tc>
          <w:tcPr>
            <w:tcW w:type="dxa" w:w="5442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То же — накладная не попадает в расчёт</w:t>
            </w:r>
          </w:p>
        </w:tc>
      </w:tr>
      <w:tr>
        <w:tc>
          <w:tcPr>
            <w:tcW w:type="dxa" w:w="3628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Перенос сделок при реорганизации воронок без снимка «было» (Приложение А)</w:t>
            </w:r>
          </w:p>
        </w:tc>
        <w:tc>
          <w:tcPr>
            <w:tcW w:type="dxa" w:w="5442"/>
            <w:shd w:fill="F7F8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Задвоение или потеря сделок, невозможно проверить целостность после переноса, исторический разрыв по каналам не восстановить</w:t>
            </w:r>
          </w:p>
        </w:tc>
      </w:tr>
    </w:tbl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3293D"/>
          <w:sz w:val="27"/>
          <w:szCs w:val="27"/>
        </w:rPr>
        <w:t xml:space="preserve">Приложение А. Процедура переноса сделок при объединении или реорганизации воронок CRM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Если в будущем потребуется объединить, разделить или иначе реорганизовать воронки CRM — использовать процедуру ниже, а не переносить сделки «на глаз». Она была применена при объединении воронок Instagram/TikTok/Розница в одну (август 2026) и подтвердила свою необходимость: перенос затрагивает поля (источник, дата, статус, сумма), от которых напрямую зависит вся аналитика на сайте — выгрузка «Сквозной аналитики» жёстко завязана на конкретную воронку (параметр pineline_id в запросе к CRM, см. crm-import-runbook.md).</w:t>
      </w:r>
    </w:p>
    <w:tbl>
      <w:tblPr>
        <w:tblW w:type="dxa" w:w="9070"/>
        <w:tblBorders>
          <w:top w:val="single" w:color="1F3B57" w:sz="4"/>
          <w:left w:val="single" w:color="1F3B57" w:sz="24"/>
          <w:bottom w:val="single" w:color="1F3B57" w:sz="4"/>
          <w:right w:val="single" w:color="1F3B57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shd w:fill="EEF1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3293D"/>
                <w:sz w:val="20"/>
                <w:szCs w:val="20"/>
              </w:rPr>
              <w:t xml:space="preserve">Почему это не просто техническая формальность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Если воронки разные (разные pineline_id), то до объединения сайт мог видеть данные только ОДНОЙ из них — часть сделок за прошлые периоды может ни разу не попадать в аналитику. Это нужно проверить и закрыть ДО объединения (Шаг 1 ниже) — после слияния/архивации старых воронок восстановить эти исторические данные может быть значительно сложнее или невозможно.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А.1 Шаг 1 — снимок «было», ДО любого переноса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Для каждой из старых воронок зафиксировать её pineline_id и итоговые leads/sales/revenue за каждый уже закрытый период — тем же способом report/tree, что и обычная выгрузка, только с pineline_id этой воронки.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Это единственный способ потом проверить, что после переноса ничего не потерялось и не задвоилось — без снимка «было» сверка невозможна.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Заодно это ответит на вопрос из блока выше: видел ли сайт все воронки раньше, или только одну. Если данные какой-то воронки на сайте отсутствовали — догрузить их нужно ДО объединения, пока старые воронки ещё доступны как отдельный источник.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А.2 Шаг 2 — сам перенос: массовым действием, порциями по воронкам, не руками каждого менеджера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В Zymyran есть массовое действие — перенос сразу нескольких сделок в другую воронку/этап. Это безопасный путь: меняется поле у уже существующей записи, а не создаётся новая карточка — id, дата создания, история переписки остаются как есть.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Соблазн поручить сам перенос каждому менеджеру лично («пусть каждый перенесёт свои сделки сам») не даёт того, что от него ждут: соответствие между этапами старой и новой воронки должно быть решено один раз тем, кто проектирует объединённую воронку — если много разных людей независимо решают, в какой этап новой воронки положить свою сделку, воронка соберётся из стольких же разных пониманий одной и той же структуры. Ошибка в этом соответствии, сделанная одним человеком один раз, видна и чинится сразу. Та же ошибка, сделанная независимо каждым менеджером — это уже много разных ошибок, которые придётся ловить по отдельности.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Перенос выполняет один человек — тот, кто проектирует объединённую воронку — массовым действием CRM.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Переносить не всё разом, а порциями: сначала все сделки из одной воронки, сверка (Шаг 3), потом следующая, сверка, и так далее. Если соответствие этапов окажется неверным — это вскроется на первой порции, а не размножится сразу на сделках всех менеджеров.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А.2.1 Роль менеджера в переносе — не перенос, а быстрая проверка «по горячим следам»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Сразу после того как перенесена очередная порция, каждый менеджер лично проверяет СВОИ перенесённые сделки — это 5–10 минут, не весь рабочий день: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Ответственный менеджер — не сбросился на пустого/дефолтного.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Дата создания лида (created_at) — осталась исходной, а не заменилась на дату переноса.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Источник/канал — раньше воронка неявно указывала канал; теперь этот сигнал пропадает, и источник нужно явно проставить по правилам раздела 1, прежде чем сделка «потеряется» среди остальных в объединённой воронке.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Статус сделки/стадия — не сбросилась на стартовую стадию новой воронки; успешные и отказные сделки остались в своих финальных статусах.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Сумма сделки — не изменилась при переносе.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Если менеджер видит расхождение — сообщает тому, кто выполнял перенос, ДО того как перенесена следующая воронка.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А.3 Шаг 3 — сверка «было / стало» после КАЖДОЙ порции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После переноса очередной воронки сравнить её итоги из Шага 1 с тем, что оказалось в новой объединённой воронке за те же периоды — суммы leads/sales/revenue должны совпасть один в один (за вычетом исторического пробела, если он нашёлся на Шаге 1 и был закрыт отдельно).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Если суммы не совпали — следующая воронка не переносится, пока не разобрались в расхождении текущей; старые воронки не архивировать и не удалять, пока не сошлись все.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3B57"/>
          <w:sz w:val="24"/>
          <w:szCs w:val="24"/>
        </w:rPr>
        <w:t xml:space="preserve">А.4 Шаг 4 — обновить выгрузку на сайт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В crm-import-runbook.md заменить pineline_id на id новой объединённой воронки.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Начиная со следующего периода — тянуть данные только с этим одним id; отдельные выгрузки по нескольким воронкам больше не нужны.</w:t>
      </w:r>
    </w:p>
    <w:tbl>
      <w:tblPr>
        <w:tblW w:type="dxa" w:w="9070"/>
        <w:tblBorders>
          <w:top w:val="single" w:color="1F3B57" w:sz="4"/>
          <w:left w:val="single" w:color="1F3B57" w:sz="24"/>
          <w:bottom w:val="single" w:color="1F3B57" w:sz="4"/>
          <w:right w:val="single" w:color="1F3B57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shd w:fill="EEF1F4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3293D"/>
                <w:sz w:val="20"/>
                <w:szCs w:val="20"/>
              </w:rPr>
              <w:t xml:space="preserve">Источник лида без воронки-подсказки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До объединения сама воронка неявно говорила, из какого канала лид. После объединения этот сигнал пропадает — поле «Источник» (раздел 1) становится ЕДИНСТВЕННЫМ способом узнать канал. Значит каждая перенесённая и каждая новая ручная сделка обязаны иметь корректно проставленный источник — иначе сайт больше не сможет отличить, из какой воронки был лид, задним числом.</w:t>
            </w:r>
          </w:p>
        </w:tc>
      </w:tr>
    </w:tbl>
    <w:p>
      <w:pPr>
        <w:pStyle w:val="Heading1"/>
        <w:pBdr>
          <w:bottom w:val="single" w:color="1F3B57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3293D"/>
          <w:sz w:val="27"/>
          <w:szCs w:val="27"/>
        </w:rPr>
        <w:t xml:space="preserve">11. Вопросы и обновление регламента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Этот регламент — не статичный документ. Если встретился случай, который сюда не попал, или появился новый канал/поле в CRM — руководитель дополняет регламент сам, а не оставляет практику на усмотрение каждого менеджера по отдельности. Это позволяет со временем закрывать регламентом реальные кейсы, а не молчаливо расходиться в практике между людьми.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Упрощённая версия этого же регламента, написанная простым языком для повседневной работы менеджеров — отдельный документ («Как правильно вести CRM — памятка для менеджера»). Менять правила по существу нужно в обоих документах одновременно.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3A0"/>
        <w:sz w:val="16"/>
        <w:szCs w:val="16"/>
      </w:rPr>
      <w:t xml:space="preserve">Регламент CRM · для руководителя · стр. </w:t>
    </w:r>
    <w:r>
      <w:rPr>
        <w:rFonts w:ascii="Calibri" w:cs="Calibri" w:eastAsia="Calibri" w:hAnsi="Calibri"/>
        <w:color w:val="8A93A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2026-08-03T16:01:43.915Z</dcterms:created>
  <dcterms:modified xsi:type="dcterms:W3CDTF">2026-08-03T16:01:43.915Z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