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4748B"/>
          <w:sz w:val="22"/>
          <w:szCs w:val="22"/>
        </w:rPr>
        <w:t xml:space="preserve">TorgStore</w:t>
      </w:r>
    </w:p>
    <w:p>
      <w:pPr>
        <w:spacing w:after="60"/>
        <w:jc w:val="center"/>
      </w:pPr>
      <w:r>
        <w:rPr>
          <w:b/>
          <w:bCs/>
          <w:color w:val="1E3A5F"/>
          <w:sz w:val="40"/>
          <w:szCs w:val="40"/>
        </w:rPr>
        <w:t xml:space="preserve">Регламент работы с CRM (Zymyran)</w:t>
      </w:r>
    </w:p>
    <w:p>
      <w:pPr>
        <w:spacing w:after="40"/>
        <w:jc w:val="center"/>
      </w:pPr>
      <w:r>
        <w:rPr>
          <w:i/>
          <w:iCs/>
          <w:color w:val="64748B"/>
          <w:sz w:val="22"/>
          <w:szCs w:val="22"/>
        </w:rPr>
        <w:t xml:space="preserve">Как правильно вносить данные, чтобы аналитика на сайте показывала правду</w:t>
      </w:r>
    </w:p>
    <w:p>
      <w:pPr>
        <w:spacing w:after="300"/>
        <w:jc w:val="center"/>
      </w:pPr>
      <w:r>
        <w:rPr>
          <w:color w:val="64748B"/>
          <w:sz w:val="19"/>
          <w:szCs w:val="19"/>
        </w:rPr>
        <w:t xml:space="preserve">Версия 1.0 · 1 августа 2026</w:t>
      </w:r>
    </w:p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0. СРОЧНО — перенос сделок при объединении воронок (Instagram / TikTok / Розница → одна)</w:t>
      </w:r>
    </w:p>
    <w:p>
      <w:pPr>
        <w:spacing w:after="140" w:line="300"/>
      </w:pPr>
      <w:r>
        <w:rPr>
          <w:sz w:val="21"/>
          <w:szCs w:val="21"/>
        </w:rPr>
        <w:t xml:space="preserve">Три отдела-канала (Instagram, TikTok, Розница) объединяются в одну воронку CRM. Это не рядовая настройка — выгрузка данных на сайт сейчас жёстко завязана на конкретную воронку (параметр pineline_id в запросе к CRM, см. crm-import-runbook.md), поэтому перед переносом нужно пройти шаги ниже по порядку, а не переносить лиды «на глаз».</w:t>
      </w:r>
    </w:p>
    <w:tbl>
      <w:tblPr>
        <w:tblW w:type="pct" w:w="100%"/>
        <w:tblBorders>
          <w:top w:val="single" w:color="B91C1C" w:sz="12"/>
          <w:left w:val="single" w:color="B91C1C" w:sz="12"/>
          <w:bottom w:val="single" w:color="B91C1C" w:sz="12"/>
          <w:right w:val="single" w:color="B91C1C" w:sz="12"/>
          <w:insideH w:val="none"/>
          <w:insideV w:val="none"/>
        </w:tblBorders>
      </w:tblPr>
      <w:tblGrid>
        <w:gridCol w:w="100"/>
      </w:tblGrid>
      <w:tr>
        <w:tc>
          <w:tcPr>
            <w:shd w:fill="FE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Почему это не просто техническая формальность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Выгрузка «Сквозной аналитики» на сайт всегда шла с одним конкретным pineline_id. Если Instagram, TikTok и Розница — это три РАЗНЫЕ воронки (разные pineline_id), то до сих пор сайт мог видеть данные только ОДНОЙ из трёх — то есть часть сделок за прошлые периоды, возможно, ещё ни разу не попадала в аналитику. Это нужно проверить и закрыть ДО объединения (Шаг 0 ниже) — потом, после слияния/архивации старых воронок, восстановить эти исторические данные может быть значительно сложнее или невозможно.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1E3A5F"/>
          <w:sz w:val="24"/>
          <w:szCs w:val="24"/>
        </w:rPr>
        <w:t xml:space="preserve">0.1 Шаг 1 — снимок «было», ДО любого переноса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Для каждой из трёх старых воронок зафиксировать её pineline_id и итоговые leads/sales/revenue за каждый уже закрытый период (июнь, июль 2026 и далее) — тем же способом report/tree, что и обычная выгрузка, только с pineline_id этой воронки.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Это единственный способ потом проверить, что после переноса ничего не потерялось и не задвоилось — без снимка «было» сверка невозможна.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Заодно это ответит на вопрос из красного блока выше: видел ли сайт все три воронки раньше, или только одну. Если данные какой-то воронки на сайте отсутствовали — догрузить их (см. crm-import-runbook.md) нужно ДО объединения, пока старые воронки ещё доступны как отдельный источник.</w:t>
      </w:r>
    </w:p>
    <w:p>
      <w:pPr>
        <w:pStyle w:val="Heading2"/>
        <w:spacing w:after="120" w:before="260"/>
      </w:pPr>
      <w:r>
        <w:rPr>
          <w:b/>
          <w:bCs/>
          <w:color w:val="1E3A5F"/>
          <w:sz w:val="24"/>
          <w:szCs w:val="24"/>
        </w:rPr>
        <w:t xml:space="preserve">0.2 Шаг 2 — сам перенос: массовым действием, порциями по воронкам, не руками каждого менеджера</w:t>
      </w:r>
    </w:p>
    <w:p>
      <w:pPr>
        <w:spacing w:after="140" w:line="300"/>
      </w:pPr>
      <w:r>
        <w:rPr>
          <w:sz w:val="21"/>
          <w:szCs w:val="21"/>
        </w:rPr>
        <w:t xml:space="preserve">В Zymyran есть массовое действие — перенос сразу нескольких сделок в другую воронку/этап. Это безопасный путь: меняется поле у уже существующей записи, а не создаётся новая карточка — id, дата создания, история переписки остаются как есть.</w:t>
      </w:r>
    </w:p>
    <w:p>
      <w:pPr>
        <w:spacing w:after="140" w:line="300"/>
      </w:pPr>
      <w:r>
        <w:rPr>
          <w:sz w:val="21"/>
          <w:szCs w:val="21"/>
        </w:rPr>
        <w:t xml:space="preserve">Соблазн поручить сам перенос каждому менеджеру лично («пусть каждый перенесёт свои сделки сам») </w:t>
      </w:r>
      <w:r>
        <w:rPr>
          <w:b/>
          <w:bCs/>
          <w:sz w:val="21"/>
          <w:szCs w:val="21"/>
        </w:rPr>
        <w:t xml:space="preserve">не даёт того, что от него ждут</w:t>
      </w:r>
      <w:r>
        <w:rPr>
          <w:sz w:val="21"/>
          <w:szCs w:val="21"/>
        </w:rPr>
        <w:t xml:space="preserve">: соответствие между этапами старой и новой воронки должно быть решено один раз тем, кто проектирует объединённую воронку — если 16-17 разных людей независимо решают, в какой этап новой воронки положить свою сделку, воронка соберётся из 16-17 разных пониманий одной и той же структуры. Ошибка в этом соответствии, сделанная одним человеком один раз, видна и чинится сразу. Та же ошибка, сделанная независимо каждым менеджером — это уже много разных ошибок, которые придётся ловить по отдельности.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Перенос выполняет один человек — тот, кто проектирует объединённую воронку — массовым действием CRM.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Переносить не всё разом, а порциями: сначала все сделки из воронки Instagram, сверка (Шаг 3), потом TikTok, сверка, потом Розница, сверка. Если соответствие этапов окажется неверным — это вскроется на первой порции, а не размножится сразу на сделках всех менеджеров.</w:t>
      </w:r>
    </w:p>
    <w:p>
      <w:pPr>
        <w:pStyle w:val="Heading2"/>
        <w:spacing w:after="120" w:before="260"/>
      </w:pPr>
      <w:r>
        <w:rPr>
          <w:b/>
          <w:bCs/>
          <w:color w:val="1E3A5F"/>
          <w:sz w:val="24"/>
          <w:szCs w:val="24"/>
        </w:rPr>
        <w:t xml:space="preserve">0.2.1 Роль менеджера в переносе — не перенос, а быстрая проверка «по горячим следам»</w:t>
      </w:r>
    </w:p>
    <w:p>
      <w:pPr>
        <w:spacing w:after="140" w:line="300"/>
      </w:pPr>
      <w:r>
        <w:rPr>
          <w:sz w:val="21"/>
          <w:szCs w:val="21"/>
        </w:rPr>
        <w:t xml:space="preserve">Сразу после того как перенесена очередная порция (одна старая воронка), каждый менеджер лично проверяет СВОИ перенесённые сделки — это 5-10 минут, не весь рабочий день: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Ответственный менеджер — не сбросился на пустого/дефолтного.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Дата создания лида (created_at) — осталась исходной, а не заменилась на дату переноса.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Источник/канал — раньше воронка неявно указывала канал (Instagram/TikTok/Розница); теперь этот сигнал пропадает, и источник нужно явно проставить по правилам раздела 2 ниже, прежде чем сделка «потеряется» среди остальных в объединённой воронке.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Статус сделки/стадия — не сбросилась на стартовую стадию новой воронки; успешные и отказные сделки остались в своих финальных статусах.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Сумма сделки — не изменилась при переносе.</w:t>
      </w:r>
    </w:p>
    <w:p>
      <w:pPr>
        <w:spacing w:after="140" w:line="300"/>
      </w:pPr>
      <w:r>
        <w:rPr>
          <w:sz w:val="21"/>
          <w:szCs w:val="21"/>
        </w:rPr>
        <w:t xml:space="preserve">Если менеджер видит расхождение — сообщает тому, кто выполнял перенос, ДО того как перенесена следующая воронка. Это даёт ту же личную вовлечённость и «глаз на местах», ради которой хотелось поручить перенос менеджерам напрямую — но без риска, что 16-17 разных человек 16-17 разными способами интерпретируют одну и ту же операцию с датами и этапами.</w:t>
      </w:r>
    </w:p>
    <w:p>
      <w:pPr>
        <w:pStyle w:val="Heading2"/>
        <w:spacing w:after="120" w:before="260"/>
      </w:pPr>
      <w:r>
        <w:rPr>
          <w:b/>
          <w:bCs/>
          <w:color w:val="1E3A5F"/>
          <w:sz w:val="24"/>
          <w:szCs w:val="24"/>
        </w:rPr>
        <w:t xml:space="preserve">0.3 Шаг 3 — сверка «было / стало» после КАЖДОЙ порции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После переноса очередной воронки (Instagram, затем TikTok, затем Розница) сравнить итоги этой воронки из Шага 1 с тем, что оказалось в новой объединённой воронке за те же периоды — суммы leads/sales/revenue должны совпасть один в один (за вычетом исторического пробела, если он нашёлся на Шаге 1 и был закрыт отдельно).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Если суммы не совпали — следующая воронка не переносится, пока не разобрались в расхождении текущей; старые воронки не архивировать и не удалять, пока не сошлись все три.</w:t>
      </w:r>
    </w:p>
    <w:p>
      <w:pPr>
        <w:pStyle w:val="Heading2"/>
        <w:spacing w:after="120" w:before="260"/>
      </w:pPr>
      <w:r>
        <w:rPr>
          <w:b/>
          <w:bCs/>
          <w:color w:val="1E3A5F"/>
          <w:sz w:val="24"/>
          <w:szCs w:val="24"/>
        </w:rPr>
        <w:t xml:space="preserve">0.4 Шаг 4 — обновить выгрузку на сайт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В crm-import-runbook.md заменить pineline_id=1 на id новой объединённой воронки.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Начиная со следующего периода — тянуть данные только с этим одним id; три отдельные выгрузки по трём воронкам больше не нужны, это только упрощает процесс.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B45309" w:sz="12"/>
          <w:left w:val="single" w:color="B45309" w:sz="12"/>
          <w:bottom w:val="single" w:color="B45309" w:sz="12"/>
          <w:right w:val="single" w:color="B45309" w:sz="1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Источник лида без воронки-подсказки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Раньше сама воронка (Instagram / TikTok / Розница) неявно говорила, из какого канала лид. После объединения этот сигнал пропадает — поле «Источник» (раздел 2) становится ЕДИНСТВЕННЫМ способом узнать канал. Значит каждая перенесённая и каждая новая ручная сделка обязаны иметь корректно проставленный источник — иначе сайт больше не сможет отличить бывший Instagram-лид от бывшего TikTok-лида задним числом.</w:t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1. Зачем этот регламент</w:t>
      </w:r>
    </w:p>
    <w:p>
      <w:pPr>
        <w:spacing w:after="140" w:line="300"/>
      </w:pPr>
      <w:r>
        <w:rPr>
          <w:sz w:val="21"/>
          <w:szCs w:val="21"/>
        </w:rPr>
        <w:t xml:space="preserve">Аналитический сайт TorgStore (Обзор, Сравнение, Командный центр, Прогноз) не выдумывает цифры — каждое число на сайте берётся из конкретного поля в CRM. Источник лида, причина отказа, дата обращения, статус накладной — это не бюрократические поля «для галочки», это прямые входные данные для рейтинга менеджеров, статусов «в норме / следить / внимание», ИИ-рекомендаций и план/факта.</w:t>
      </w:r>
    </w:p>
    <w:p>
      <w:pPr>
        <w:spacing w:after="140" w:line="300"/>
      </w:pPr>
      <w:r>
        <w:rPr>
          <w:sz w:val="21"/>
          <w:szCs w:val="21"/>
        </w:rPr>
        <w:t xml:space="preserve">Если поле не заполнено или заполнено неверно — это не абстрактная «недостача данных». Это </w:t>
      </w:r>
      <w:r>
        <w:rPr>
          <w:b/>
          <w:bCs/>
          <w:color w:val="B91C1C"/>
          <w:sz w:val="21"/>
          <w:szCs w:val="21"/>
        </w:rPr>
        <w:t xml:space="preserve">конкретная неверная цифра</w:t>
      </w:r>
      <w:r>
        <w:rPr>
          <w:sz w:val="21"/>
          <w:szCs w:val="21"/>
        </w:rPr>
        <w:t xml:space="preserve"> в конкретном отчёте, который в этот момент смотрит руководитель.</w:t>
      </w:r>
    </w:p>
    <w:p>
      <w:pPr>
        <w:spacing w:after="140" w:line="300"/>
      </w:pPr>
      <w:r>
        <w:rPr>
          <w:sz w:val="21"/>
          <w:szCs w:val="21"/>
        </w:rPr>
        <w:t xml:space="preserve">Ниже — по каждой точке данных: как заполнять правильно и что именно на сайте ломается, если это не делать.</w:t>
      </w:r>
    </w:p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2. Источник лида</w:t>
      </w:r>
    </w:p>
    <w:p>
      <w:pPr>
        <w:pStyle w:val="Heading2"/>
        <w:spacing w:after="120" w:before="260"/>
      </w:pPr>
      <w:r>
        <w:rPr>
          <w:b/>
          <w:bCs/>
          <w:color w:val="1E3A5F"/>
          <w:sz w:val="24"/>
          <w:szCs w:val="24"/>
        </w:rPr>
        <w:t xml:space="preserve">2.1 Автоматические лиды (звонок с рекламы)</w:t>
      </w:r>
    </w:p>
    <w:p>
      <w:pPr>
        <w:spacing w:after="140" w:line="300"/>
      </w:pPr>
      <w:r>
        <w:rPr>
          <w:sz w:val="21"/>
          <w:szCs w:val="21"/>
        </w:rPr>
        <w:t xml:space="preserve">Источник подставляется автоматически по UTM-метке рекламной кампании — руками его менять не нужно.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Если у звонка с рекламы источник явно пустой или выглядит неверным (не тот канал, мусорный текст) — не «подправлять» самостоятельно наугад.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Сообщить об этом руководителю/тому, кто ведёт рекламные кампании — это повод проверить UTM-метки в объявлении, а не разово исправить одну строку.</w:t>
      </w:r>
    </w:p>
    <w:p>
      <w:pPr>
        <w:pStyle w:val="Heading2"/>
        <w:spacing w:after="120" w:before="260"/>
      </w:pPr>
      <w:r>
        <w:rPr>
          <w:b/>
          <w:bCs/>
          <w:color w:val="1E3A5F"/>
          <w:sz w:val="24"/>
          <w:szCs w:val="24"/>
        </w:rPr>
        <w:t xml:space="preserve">2.2 Ручные лиды (сообщения, а не звонок)</w:t>
      </w:r>
    </w:p>
    <w:p>
      <w:pPr>
        <w:spacing w:after="140" w:line="300"/>
      </w:pPr>
      <w:r>
        <w:rPr>
          <w:sz w:val="21"/>
          <w:szCs w:val="21"/>
        </w:rPr>
        <w:t xml:space="preserve">Когда лид создаётся вручную (см. раздел 4) — источник выбирается менеджером из единого списка. Это тот же список групп, которым живёт вся аналитика на сайте (разбивка по источникам, стоимость лида, рекомендации):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20"/>
      </w:tblGrid>
      <w:tr>
        <w:trPr>
          <w:tblHeader/>
        </w:trPr>
        <w:tc>
          <w:tcPr>
            <w:tcW w:type="dxa" w:w="3300"/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Источник (группа на сайте)</w:t>
            </w:r>
          </w:p>
        </w:tc>
        <w:tc>
          <w:tcPr>
            <w:tcW w:type="dxa" w:w="6420"/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Когда выбирать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Google</w:t>
            </w:r>
          </w:p>
        </w:tc>
        <w:tc>
          <w:tcPr>
            <w:tcW w:type="dxa" w:w="64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Реклама/поиск Google — если клиент сам называет, что нашёл через Google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Instagram / Meta</w:t>
            </w:r>
          </w:p>
        </w:tc>
        <w:tc>
          <w:tcPr>
            <w:tcW w:type="dxa" w:w="642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Instagram, Facebook — директ, комментарий, реклама в этих соцсетях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TikTok</w:t>
            </w:r>
          </w:p>
        </w:tc>
        <w:tc>
          <w:tcPr>
            <w:tcW w:type="dxa" w:w="64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TikTok — реклама, комментарий, директ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YouTube</w:t>
            </w:r>
          </w:p>
        </w:tc>
        <w:tc>
          <w:tcPr>
            <w:tcW w:type="dxa" w:w="642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Реклама или органика с YouTube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Яндекс</w:t>
            </w:r>
          </w:p>
        </w:tc>
        <w:tc>
          <w:tcPr>
            <w:tcW w:type="dxa" w:w="64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Реклама/поиск Яндекс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OLX</w:t>
            </w:r>
          </w:p>
        </w:tc>
        <w:tc>
          <w:tcPr>
            <w:tcW w:type="dxa" w:w="642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Сообщение или звонок по объявлению на OLX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2GIS</w:t>
            </w:r>
          </w:p>
        </w:tc>
        <w:tc>
          <w:tcPr>
            <w:tcW w:type="dxa" w:w="64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Обращение через карточку компании в 2GIS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Satu</w:t>
            </w:r>
          </w:p>
        </w:tc>
        <w:tc>
          <w:tcPr>
            <w:tcW w:type="dxa" w:w="642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Обращение через Satu.kz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Leadbros</w:t>
            </w:r>
          </w:p>
        </w:tc>
        <w:tc>
          <w:tcPr>
            <w:tcW w:type="dxa" w:w="64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Лид от партнёра/агентства Leadbros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PikPro</w:t>
            </w:r>
          </w:p>
        </w:tc>
        <w:tc>
          <w:tcPr>
            <w:tcW w:type="dxa" w:w="642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Лид от партнёра/агентства PikPro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Лендинг</w:t>
            </w:r>
          </w:p>
        </w:tc>
        <w:tc>
          <w:tcPr>
            <w:tcW w:type="dxa" w:w="64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Заявка с посадочной страницы/сайта-лендинга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Органика</w:t>
            </w:r>
          </w:p>
        </w:tc>
        <w:tc>
          <w:tcPr>
            <w:tcW w:type="dxa" w:w="642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Сам нашёл компанию без рекламы — знает название, зашёл напрямую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Другое</w:t>
            </w:r>
          </w:p>
        </w:tc>
        <w:tc>
          <w:tcPr>
            <w:tcW w:type="dxa" w:w="64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Реально невозможно определить канал — используется, только когда все варианты выше не подходят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B45309" w:sz="12"/>
          <w:left w:val="single" w:color="B45309" w:sz="12"/>
          <w:bottom w:val="single" w:color="B45309" w:sz="12"/>
          <w:right w:val="single" w:color="B45309" w:sz="1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«Другое» и «Органика» — не кнопка «не думать»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Это осознанный выбор только тогда, когда канал действительно неизвестен или клиент сам, без рекламы, нашёл компанию. Если на самом деле это OLX, Instagram или любой другой канал из списка — выбирать именно его, а не «Другое» от лени или спешки.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1E3A5F"/>
          <w:sz w:val="24"/>
          <w:szCs w:val="24"/>
        </w:rPr>
        <w:t xml:space="preserve">2.3 Что ломается на сайте при ошибке в источнике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Конверсия по источнику искажается → блок «Лучший/худший источник» в карточке менеджера указывает не туда.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«Стоимость лида по источникам» (Настройки) считается по неверной привязке → метрика «выручка на лид» и оценка упущенной выручки теряют смысл именно для этого источника.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Статус риска и ИИ-рекомендации в «Командном центре» опираются на разбивку по источникам — неверный источник может увести рекомендацию менеджеру не в ту сторону.</w:t>
      </w:r>
    </w:p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3. Причина отказа / финальный статус лида</w:t>
      </w:r>
    </w:p>
    <w:p>
      <w:pPr>
        <w:spacing w:after="140" w:line="300"/>
      </w:pPr>
      <w:r>
        <w:rPr>
          <w:sz w:val="21"/>
          <w:szCs w:val="21"/>
        </w:rPr>
        <w:t xml:space="preserve">Как только становится понятно, что сделка не состоится — сразу переводить лид в финальный статус «Закрыто, не реализовано» (или другой финальный статус отказа) с указанием причины. Не оставлять лид «зависшим» в промежуточном статусе неделями.</w:t>
      </w:r>
    </w:p>
    <w:tbl>
      <w:tblPr>
        <w:tblW w:type="pct" w:w="100%"/>
        <w:tblBorders>
          <w:top w:val="single" w:color="B91C1C" w:sz="12"/>
          <w:left w:val="single" w:color="B91C1C" w:sz="12"/>
          <w:bottom w:val="single" w:color="B91C1C" w:sz="12"/>
          <w:right w:val="single" w:color="B91C1C" w:sz="12"/>
          <w:insideH w:val="none"/>
          <w:insideV w:val="none"/>
        </w:tblBorders>
      </w:tblPr>
      <w:tblGrid>
        <w:gridCol w:w="100"/>
      </w:tblGrid>
      <w:tr>
        <w:tc>
          <w:tcPr>
            <w:shd w:fill="FE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Почему это критично именно для сайта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Это единственный способ отличить «лид ещё в работе» (менеджер над ним работает, деньги пока не потрачены впустую) от «лид реально потерян». Если финальный статус не проставлен вовремя, сайт вынужден считать по грубой оценке «лиды минус сделки» — а в неё попадают и лиды, которые на самом деле ещё в работе, просто не дошли до сделки. Это завышает «потери» там, где их пока нет, и искажает карточку менеджера.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 w:line="300"/>
      </w:pPr>
      <w:r>
        <w:rPr>
          <w:sz w:val="21"/>
          <w:szCs w:val="21"/>
        </w:rPr>
        <w:t xml:space="preserve">Причину указывать конкретно (цена, недозвон, передумал, нашёл дешевле у конкурента, не то что искал и т.д.), а не для галочки первым попавшимся пунктом. Сегодня сайт не строит отдельный отчёт «почему теряем» по этим причинам — но стандартизированные, честные причины отказа — это фундамент для такого отчёта в следующей фазе.</w:t>
      </w:r>
    </w:p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4. Ручное создание лида для сообщений (WhatsApp, OLX и всё, что не звонок)</w:t>
      </w:r>
    </w:p>
    <w:p>
      <w:pPr>
        <w:spacing w:after="140" w:line="300"/>
      </w:pPr>
      <w:r>
        <w:rPr>
          <w:sz w:val="21"/>
          <w:szCs w:val="21"/>
        </w:rPr>
        <w:t xml:space="preserve">CRM создаёт лид автоматически только на входящий звонок. Всё остальное — сообщение в WhatsApp, сообщение по объявлению на OLX, директ в Instagram, Telegram, обращение через чат 2GIS, приход в шоурум, рекомендация от знакомого — CRM не видит и не создаёт само.</w:t>
      </w:r>
    </w:p>
    <w:p>
      <w:pPr>
        <w:spacing w:after="140" w:line="300"/>
      </w:pPr>
      <w:r>
        <w:rPr>
          <w:sz w:val="21"/>
          <w:szCs w:val="21"/>
        </w:rPr>
        <w:t xml:space="preserve">Если менеджер не занёс такое обращение в CRM вручную — для сайта (и для отчётности) этого клиента </w:t>
      </w:r>
      <w:r>
        <w:rPr>
          <w:b/>
          <w:bCs/>
          <w:sz w:val="21"/>
          <w:szCs w:val="21"/>
        </w:rPr>
        <w:t xml:space="preserve">просто не существовало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60"/>
      </w:pPr>
      <w:r>
        <w:rPr>
          <w:b/>
          <w:bCs/>
          <w:color w:val="1E3A5F"/>
          <w:sz w:val="24"/>
          <w:szCs w:val="24"/>
        </w:rPr>
        <w:t xml:space="preserve">4.1 Порядок действий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Как только начали переписку/договорились — сразу создать карточку лида в CRM, не откладывая на конец дня.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Обязательные поля при ручном создании: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0"/>
          <w:szCs w:val="20"/>
        </w:rPr>
        <w:t xml:space="preserve">источник — по правилам раздела 2.2;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0"/>
          <w:szCs w:val="20"/>
        </w:rPr>
        <w:t xml:space="preserve">ответственный менеджер;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0"/>
          <w:szCs w:val="20"/>
        </w:rPr>
        <w:t xml:space="preserve">дата обращения = когда клиент реально написал, а не дата, когда менеджер вспомнил внести лид в систему.</w:t>
      </w:r>
    </w:p>
    <w:p>
      <w:pPr>
        <w:pStyle w:val="Heading2"/>
        <w:spacing w:after="120" w:before="260"/>
      </w:pPr>
      <w:r>
        <w:rPr>
          <w:b/>
          <w:bCs/>
          <w:color w:val="1E3A5F"/>
          <w:sz w:val="24"/>
          <w:szCs w:val="24"/>
        </w:rPr>
        <w:t xml:space="preserve">4.2 Почему это критичнее, чем кажется</w:t>
      </w:r>
    </w:p>
    <w:p>
      <w:pPr>
        <w:spacing w:after="140" w:line="300"/>
      </w:pPr>
      <w:r>
        <w:rPr>
          <w:sz w:val="21"/>
          <w:szCs w:val="21"/>
        </w:rPr>
        <w:t xml:space="preserve">Если часть обращений не заносится вручную, число «лидов» на сайте занижается, а число сделок остаётся тем же — конверсия искусственно завышается. Менеджер, который дисциплинированно заносит все обращения, в рейтинге на сайте будет выглядеть «хуже» (больше лидов, ниже % конверсии), чем тот, кто просто не заносит половину. Это нечестно по отношению к первому и обесценивает рейтинг для всех.</w:t>
      </w:r>
    </w:p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5. Общее правило: всё, что не входящий звонок — заносится вручную</w:t>
      </w:r>
    </w:p>
    <w:p>
      <w:pPr>
        <w:spacing w:after="140" w:line="300"/>
      </w:pPr>
      <w:r>
        <w:rPr>
          <w:sz w:val="21"/>
          <w:szCs w:val="21"/>
        </w:rPr>
        <w:t xml:space="preserve">Раздел 4 говорит конкретно про WhatsApp и OLX, но правило шире и без исключений: любое обращение клиента, которое не было входящим звонком — заносится в CRM вручную, независимо от канала (в том числе каналы, не перечисленные явно выше).</w:t>
      </w:r>
    </w:p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6. Даты и статусы сделок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Не менять дату создания лида задним числом без крайней необходимости — именно по ней сайт определяет, в какой месяц (период) попадает лид.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Своевременно закрывать сделки (успех/отказ) — не оставлять «висящие» сделки за уже закрывшиеся месяцы. На дату выгрузки такие сделки посчитаются как потеря, даже если работа по факту продолжается.</w:t>
      </w:r>
    </w:p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7. Накладные (факт продажи по кассе) — Склад → Накладные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Канал — «Розничные продажи», город — «Алматы»: именно эта комбинация читается сайтом как реальные деньги по кассе. Другой канал/город в этот расчёт вообще не попадёт.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Статус документа — «Доставлено» — обязательное условие: сайт забирает в расчёт только накладные с этим статусом.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Скидка на накладную — сумма к оплате (со скидкой) и сумма без скидки должны быть заполнены обе и корректно. Это независимый источник данных о скидках, отдельный от факта продажи — не путать поля местами.</w:t>
      </w:r>
    </w:p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8. Товарная аналитика</w:t>
      </w:r>
    </w:p>
    <w:p>
      <w:pPr>
        <w:spacing w:after="140" w:line="300"/>
      </w:pPr>
      <w:r>
        <w:rPr>
          <w:sz w:val="21"/>
          <w:szCs w:val="21"/>
        </w:rPr>
        <w:t xml:space="preserve">При загрузке отчёта по товарам/категориям на сайт — использовать актуальный формат файла (три листа: «По месяцам», «По категориям», «По товарам») и явно указывать год загрузки — листы содержат только название месяца.</w:t>
      </w:r>
    </w:p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9. Общие принципы дисциплины данных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Заполнять данные в день события, не «пачкой» в конце месяца — иначе на момент месячного среза часть данных ещё не попадёт в CRM, и отчёт за месяц будет неполным именно на дату выгрузки.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Пустое поле хуже неточного, но заполненного — неточное можно потом скорректировать, пустое сайт вообще не видит и подставляет собственную грубую оценку вместо реальных данных.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Если неясно, что выбрать (источник/причина отказа) — уточнить у ответственного, а не гадать и не оставлять поле пустым.</w:t>
      </w:r>
    </w:p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10. Если не соблюдать — что именно сломается на сайте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20"/>
      </w:tblGrid>
      <w:tr>
        <w:trPr>
          <w:tblHeader/>
        </w:trPr>
        <w:tc>
          <w:tcPr>
            <w:tcW w:type="dxa" w:w="3300"/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 в CRM</w:t>
            </w:r>
          </w:p>
        </w:tc>
        <w:tc>
          <w:tcPr>
            <w:tcW w:type="dxa" w:w="6420"/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искажается на сайте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Источник лида (ручной)</w:t>
            </w:r>
          </w:p>
        </w:tc>
        <w:tc>
          <w:tcPr>
            <w:tcW w:type="dxa" w:w="64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Конверсия и стоимость лида по источникам, блок «лучший/худший источник», ИИ-рекомендации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Причина отказа / финальный статус</w:t>
            </w:r>
          </w:p>
        </w:tc>
        <w:tc>
          <w:tcPr>
            <w:tcW w:type="dxa" w:w="642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Отличие «лид в работе» от «лид потерян», статус риска в Командном центре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Ручное создание лида (не-звонки)</w:t>
            </w:r>
          </w:p>
        </w:tc>
        <w:tc>
          <w:tcPr>
            <w:tcW w:type="dxa" w:w="64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Число лидов занижено → конверсия завышена, рейтинг менеджеров нечестный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Дата обращения при ручном создании</w:t>
            </w:r>
          </w:p>
        </w:tc>
        <w:tc>
          <w:tcPr>
            <w:tcW w:type="dxa" w:w="642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Лид попадает не в тот месяц — план/факт периода искажается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Статус и дата сделки</w:t>
            </w:r>
          </w:p>
        </w:tc>
        <w:tc>
          <w:tcPr>
            <w:tcW w:type="dxa" w:w="64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Незакрытые сделки задним числом считаются «потерей»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Канал/город накладной</w:t>
            </w:r>
          </w:p>
        </w:tc>
        <w:tc>
          <w:tcPr>
            <w:tcW w:type="dxa" w:w="642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Накладная не попадает в расчёт реальной выручки вообще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Статус накладной («Доставлено»)</w:t>
            </w:r>
          </w:p>
        </w:tc>
        <w:tc>
          <w:tcPr>
            <w:tcW w:type="dxa" w:w="64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То же — накладная не попадает в расчёт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Перенос сделок при объединении воронок без снимка «было» (раздел 0)</w:t>
            </w:r>
          </w:p>
        </w:tc>
        <w:tc>
          <w:tcPr>
            <w:tcW w:type="dxa" w:w="6420"/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Задвоение или потеря сделок, невозможно проверить целостность после переноса, исторический разрыв по каналам не восстановить</w:t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E3A5F"/>
          <w:sz w:val="30"/>
          <w:szCs w:val="30"/>
        </w:rPr>
        <w:t xml:space="preserve">11. Вопросы по регламенту</w:t>
      </w:r>
    </w:p>
    <w:p>
      <w:pPr>
        <w:spacing w:after="140" w:line="300"/>
      </w:pPr>
      <w:r>
        <w:rPr>
          <w:sz w:val="21"/>
          <w:szCs w:val="21"/>
        </w:rPr>
        <w:t xml:space="preserve">Если что-то в этом регламенте неясно, или встретился случай, который сюда не попал — уточнять у ответственного за CRM/аналитику, а не решать по-своему. Это позволит со временем дополнять регламент реальными кейсами, а не молчаливо расходиться в практике.</w:t>
      </w:r>
    </w:p>
    <w:p>
      <w:pPr>
        <w:spacing w:after="140" w:line="300"/>
      </w:pPr>
      <w:r>
        <w:rPr>
          <w:i/>
          <w:iCs/>
          <w:color w:val="64748B"/>
          <w:sz w:val="21"/>
          <w:szCs w:val="21"/>
        </w:rPr>
        <w:t xml:space="preserve">Ответственный: 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2026-08-01T10:06:43.140Z</dcterms:created>
  <dcterms:modified xsi:type="dcterms:W3CDTF">2026-08-01T10:06:43.140Z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