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04B8" w:rsidRDefault="005252A5">
      <w:pPr>
        <w:pStyle w:val="1"/>
        <w:tabs>
          <w:tab w:val="center" w:pos="4677"/>
          <w:tab w:val="left" w:pos="8148"/>
        </w:tabs>
        <w:spacing w:before="0" w:beforeAutospacing="0" w:after="0" w:afterAutospacing="0"/>
        <w:jc w:val="center"/>
        <w:rPr>
          <w:sz w:val="28"/>
          <w:szCs w:val="28"/>
        </w:rPr>
      </w:pPr>
      <w:bookmarkStart w:id="0" w:name="_Toc501333579"/>
      <w:r>
        <w:rPr>
          <w:sz w:val="28"/>
          <w:szCs w:val="28"/>
        </w:rPr>
        <w:t>Решение обыкновенных дифференциальных уравнений первого порядка</w:t>
      </w:r>
      <w:bookmarkEnd w:id="0"/>
    </w:p>
    <w:p w:rsidR="003304B8" w:rsidRDefault="003304B8">
      <w:pPr>
        <w:spacing w:after="0" w:line="240" w:lineRule="auto"/>
        <w:rPr>
          <w:rFonts w:ascii="Times New Roman" w:hAnsi="Times New Roman"/>
          <w:sz w:val="28"/>
        </w:rPr>
      </w:pPr>
    </w:p>
    <w:p w:rsidR="003304B8" w:rsidRDefault="005252A5">
      <w:pPr>
        <w:pStyle w:val="2"/>
        <w:spacing w:before="0" w:line="240" w:lineRule="auto"/>
        <w:jc w:val="center"/>
        <w:rPr>
          <w:rFonts w:ascii="Times New Roman" w:hAnsi="Times New Roman"/>
          <w:color w:val="auto"/>
          <w:sz w:val="28"/>
          <w:szCs w:val="28"/>
        </w:rPr>
      </w:pPr>
      <w:bookmarkStart w:id="1" w:name="_Toc501333580"/>
      <w:r>
        <w:rPr>
          <w:rFonts w:ascii="Times New Roman" w:hAnsi="Times New Roman"/>
          <w:color w:val="auto"/>
          <w:sz w:val="28"/>
          <w:szCs w:val="28"/>
        </w:rPr>
        <w:t>1. Метод Эйлера</w:t>
      </w:r>
      <w:bookmarkEnd w:id="1"/>
    </w:p>
    <w:p w:rsidR="003304B8" w:rsidRDefault="003304B8">
      <w:pPr>
        <w:spacing w:after="0" w:line="240" w:lineRule="auto"/>
        <w:rPr>
          <w:rFonts w:ascii="Times New Roman" w:hAnsi="Times New Roman"/>
          <w:sz w:val="28"/>
        </w:rPr>
      </w:pPr>
    </w:p>
    <w:p w:rsidR="003304B8" w:rsidRDefault="005252A5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>
            <wp:extent cx="1273175" cy="430530"/>
            <wp:effectExtent l="19050" t="0" r="3175" b="0"/>
            <wp:docPr id="326" name="Рисунок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" name="Рисунок 20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3175" cy="430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04B8" w:rsidRDefault="003304B8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:rsidR="003304B8" w:rsidRDefault="005252A5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Исходные данные:</w:t>
      </w:r>
    </w:p>
    <w:p w:rsidR="003304B8" w:rsidRDefault="005252A5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>
            <wp:extent cx="2178685" cy="878840"/>
            <wp:effectExtent l="19050" t="0" r="0" b="0"/>
            <wp:docPr id="324" name="Рисунок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" name="Рисунок 20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78685" cy="878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m:oMath>
        <m:sSup>
          <m:sSupPr>
            <m:ctrlPr>
              <w:rPr>
                <w:rFonts w:ascii="Cambria Math" w:hAnsi="Cambria Math"/>
                <w:i/>
                <w:sz w:val="28"/>
              </w:rPr>
            </m:ctrlPr>
          </m:sSupPr>
          <m:e>
            <m:r>
              <w:rPr>
                <w:rFonts w:ascii="Cambria Math" w:hAnsi="Cambria Math"/>
                <w:sz w:val="28"/>
                <w:lang w:val="en-US"/>
              </w:rPr>
              <m:t>y</m:t>
            </m:r>
          </m:e>
          <m:sup>
            <m:r>
              <w:rPr>
                <w:rFonts w:ascii="Cambria Math" w:hAnsi="Cambria Math"/>
                <w:sz w:val="28"/>
              </w:rPr>
              <m:t>'</m:t>
            </m:r>
          </m:sup>
        </m:sSup>
        <m:r>
          <w:rPr>
            <w:rFonts w:ascii="Cambria Math" w:hAnsi="Cambria Math"/>
            <w:sz w:val="28"/>
          </w:rPr>
          <m:t>=</m:t>
        </m:r>
        <m:r>
          <w:rPr>
            <w:rFonts w:ascii="Cambria Math" w:hAnsi="Cambria Math"/>
            <w:sz w:val="28"/>
          </w:rPr>
          <m:t>f</m:t>
        </m:r>
        <m:r>
          <w:rPr>
            <w:rFonts w:ascii="Cambria Math" w:hAnsi="Cambria Math"/>
            <w:sz w:val="28"/>
          </w:rPr>
          <m:t>(</m:t>
        </m:r>
        <m:r>
          <w:rPr>
            <w:rFonts w:ascii="Cambria Math" w:hAnsi="Cambria Math"/>
            <w:sz w:val="28"/>
          </w:rPr>
          <m:t>x</m:t>
        </m:r>
        <m:r>
          <w:rPr>
            <w:rFonts w:ascii="Cambria Math" w:hAnsi="Cambria Math"/>
            <w:sz w:val="28"/>
          </w:rPr>
          <m:t>,</m:t>
        </m:r>
        <m:r>
          <w:rPr>
            <w:rFonts w:ascii="Cambria Math" w:hAnsi="Cambria Math"/>
            <w:sz w:val="28"/>
          </w:rPr>
          <m:t>y</m:t>
        </m:r>
        <m:r>
          <w:rPr>
            <w:rFonts w:ascii="Cambria Math" w:hAnsi="Cambria Math"/>
            <w:sz w:val="28"/>
          </w:rPr>
          <m:t>)=</m:t>
        </m:r>
        <m:f>
          <m:fPr>
            <m:ctrlPr>
              <w:rPr>
                <w:rFonts w:ascii="Cambria Math" w:hAnsi="Cambria Math"/>
                <w:i/>
                <w:sz w:val="28"/>
              </w:rPr>
            </m:ctrlPr>
          </m:fPr>
          <m:num>
            <m:r>
              <w:rPr>
                <w:rFonts w:ascii="Cambria Math" w:hAnsi="Cambria Math"/>
                <w:sz w:val="28"/>
              </w:rPr>
              <m:t>2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</w:rPr>
              <m:t>-</m:t>
            </m:r>
            <m:r>
              <w:rPr>
                <w:rFonts w:ascii="Cambria Math" w:hAnsi="Cambria Math"/>
                <w:sz w:val="28"/>
              </w:rPr>
              <m:t>2</m:t>
            </m:r>
            <m:r>
              <w:rPr>
                <w:rFonts w:ascii="Cambria Math" w:hAnsi="Cambria Math"/>
                <w:sz w:val="28"/>
              </w:rPr>
              <m:t>xy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</w:rPr>
              <m:t>+1</m:t>
            </m:r>
          </m:den>
        </m:f>
      </m:oMath>
    </w:p>
    <w:p w:rsidR="003304B8" w:rsidRDefault="005252A5"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Точное решение:</w:t>
      </w:r>
    </w:p>
    <w:p w:rsidR="003304B8" w:rsidRDefault="005252A5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>
            <wp:extent cx="1219200" cy="546735"/>
            <wp:effectExtent l="19050" t="0" r="0" b="0"/>
            <wp:docPr id="325" name="Рисунок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" name="Рисунок 20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5467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04B8" w:rsidRDefault="003304B8">
      <w:pPr>
        <w:spacing w:after="0" w:line="240" w:lineRule="auto"/>
        <w:rPr>
          <w:rFonts w:ascii="Times New Roman" w:hAnsi="Times New Roman"/>
          <w:sz w:val="28"/>
        </w:rPr>
      </w:pPr>
    </w:p>
    <w:p w:rsidR="003304B8" w:rsidRDefault="005252A5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Решение:</w:t>
      </w:r>
    </w:p>
    <w:p w:rsidR="003304B8" w:rsidRDefault="003304B8">
      <w:pPr>
        <w:spacing w:after="0" w:line="240" w:lineRule="auto"/>
        <w:rPr>
          <w:rFonts w:ascii="Times New Roman" w:hAnsi="Times New Roman"/>
          <w:sz w:val="28"/>
        </w:rPr>
      </w:pPr>
    </w:p>
    <w:p w:rsidR="003304B8" w:rsidRDefault="005252A5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>
            <wp:extent cx="4837430" cy="2894965"/>
            <wp:effectExtent l="19050" t="0" r="1201" b="0"/>
            <wp:docPr id="327" name="Рисунок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" name="Рисунок 20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38286" cy="2895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04B8" w:rsidRDefault="003304B8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:rsidR="003304B8" w:rsidRDefault="005252A5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>
            <wp:extent cx="3432175" cy="1846580"/>
            <wp:effectExtent l="19050" t="0" r="15689" b="1121"/>
            <wp:docPr id="328" name="Диаграмма 2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:rsidR="003304B8" w:rsidRDefault="005252A5">
      <w:pPr>
        <w:spacing w:line="259" w:lineRule="auto"/>
        <w:rPr>
          <w:rFonts w:ascii="Times New Roman" w:eastAsia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:rsidR="003304B8" w:rsidRDefault="005252A5">
      <w:pPr>
        <w:pStyle w:val="2"/>
        <w:spacing w:before="0" w:line="240" w:lineRule="auto"/>
        <w:jc w:val="center"/>
        <w:rPr>
          <w:rFonts w:ascii="Times New Roman" w:hAnsi="Times New Roman"/>
          <w:color w:val="auto"/>
          <w:sz w:val="28"/>
          <w:szCs w:val="28"/>
        </w:rPr>
      </w:pPr>
      <w:bookmarkStart w:id="2" w:name="_Toc501333581"/>
      <w:r>
        <w:rPr>
          <w:rFonts w:ascii="Times New Roman" w:hAnsi="Times New Roman"/>
          <w:color w:val="auto"/>
          <w:sz w:val="28"/>
          <w:szCs w:val="28"/>
        </w:rPr>
        <w:lastRenderedPageBreak/>
        <w:t>2. Метод Эйлера-Коши</w:t>
      </w:r>
      <w:bookmarkEnd w:id="2"/>
    </w:p>
    <w:p w:rsidR="003304B8" w:rsidRDefault="003304B8">
      <w:pPr>
        <w:spacing w:after="0" w:line="240" w:lineRule="auto"/>
        <w:rPr>
          <w:rFonts w:ascii="Times New Roman" w:hAnsi="Times New Roman"/>
          <w:sz w:val="28"/>
        </w:rPr>
      </w:pPr>
    </w:p>
    <w:p w:rsidR="003304B8" w:rsidRDefault="005252A5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>
            <wp:extent cx="3370580" cy="1236980"/>
            <wp:effectExtent l="19050" t="0" r="1270" b="0"/>
            <wp:docPr id="332" name="Рисунок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" name="Рисунок 20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0580" cy="1236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04B8" w:rsidRDefault="003304B8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:rsidR="003304B8" w:rsidRDefault="005252A5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Исходные данные:</w:t>
      </w:r>
    </w:p>
    <w:p w:rsidR="003304B8" w:rsidRDefault="005252A5">
      <w:pPr>
        <w:spacing w:after="0" w:line="240" w:lineRule="auto"/>
        <w:jc w:val="center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>
            <wp:extent cx="2178685" cy="878840"/>
            <wp:effectExtent l="19050" t="0" r="0" b="0"/>
            <wp:docPr id="330" name="Рисунок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" name="Рисунок 20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78685" cy="878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lang w:val="en-US"/>
        </w:rPr>
        <w:tab/>
      </w:r>
      <w:r>
        <w:rPr>
          <w:rFonts w:ascii="Times New Roman" w:hAnsi="Times New Roman"/>
          <w:sz w:val="28"/>
        </w:rPr>
        <w:tab/>
      </w:r>
      <m:oMath>
        <m:sSup>
          <m:sSupPr>
            <m:ctrlPr>
              <w:rPr>
                <w:rFonts w:ascii="Cambria Math" w:hAnsi="Cambria Math"/>
                <w:i/>
                <w:sz w:val="28"/>
              </w:rPr>
            </m:ctrlPr>
          </m:sSupPr>
          <m:e>
            <m:r>
              <w:rPr>
                <w:rFonts w:ascii="Cambria Math" w:hAnsi="Cambria Math"/>
                <w:sz w:val="28"/>
                <w:lang w:val="en-US"/>
              </w:rPr>
              <m:t>y</m:t>
            </m:r>
          </m:e>
          <m:sup>
            <m:r>
              <w:rPr>
                <w:rFonts w:ascii="Cambria Math" w:hAnsi="Cambria Math"/>
                <w:sz w:val="28"/>
              </w:rPr>
              <m:t>'</m:t>
            </m:r>
          </m:sup>
        </m:sSup>
        <m:r>
          <w:rPr>
            <w:rFonts w:ascii="Cambria Math" w:hAnsi="Cambria Math"/>
            <w:sz w:val="28"/>
          </w:rPr>
          <m:t>=</m:t>
        </m:r>
        <m:r>
          <w:rPr>
            <w:rFonts w:ascii="Cambria Math" w:hAnsi="Cambria Math"/>
            <w:sz w:val="28"/>
          </w:rPr>
          <m:t>f</m:t>
        </m:r>
        <m:r>
          <w:rPr>
            <w:rFonts w:ascii="Cambria Math" w:hAnsi="Cambria Math"/>
            <w:sz w:val="28"/>
          </w:rPr>
          <m:t>(</m:t>
        </m:r>
        <m:r>
          <w:rPr>
            <w:rFonts w:ascii="Cambria Math" w:hAnsi="Cambria Math"/>
            <w:sz w:val="28"/>
          </w:rPr>
          <m:t>x</m:t>
        </m:r>
        <m:r>
          <w:rPr>
            <w:rFonts w:ascii="Cambria Math" w:hAnsi="Cambria Math"/>
            <w:sz w:val="28"/>
          </w:rPr>
          <m:t>,</m:t>
        </m:r>
        <m:r>
          <w:rPr>
            <w:rFonts w:ascii="Cambria Math" w:hAnsi="Cambria Math"/>
            <w:sz w:val="28"/>
          </w:rPr>
          <m:t>y</m:t>
        </m:r>
        <m:r>
          <w:rPr>
            <w:rFonts w:ascii="Cambria Math" w:hAnsi="Cambria Math"/>
            <w:sz w:val="28"/>
          </w:rPr>
          <m:t>)=</m:t>
        </m:r>
        <m:f>
          <m:fPr>
            <m:ctrlPr>
              <w:rPr>
                <w:rFonts w:ascii="Cambria Math" w:hAnsi="Cambria Math"/>
                <w:i/>
                <w:sz w:val="28"/>
              </w:rPr>
            </m:ctrlPr>
          </m:fPr>
          <m:num>
            <m:r>
              <w:rPr>
                <w:rFonts w:ascii="Cambria Math" w:hAnsi="Cambria Math"/>
                <w:sz w:val="28"/>
              </w:rPr>
              <m:t>2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</w:rPr>
              <m:t>-</m:t>
            </m:r>
            <m:r>
              <w:rPr>
                <w:rFonts w:ascii="Cambria Math" w:hAnsi="Cambria Math"/>
                <w:sz w:val="28"/>
              </w:rPr>
              <m:t>2</m:t>
            </m:r>
            <m:r>
              <w:rPr>
                <w:rFonts w:ascii="Cambria Math" w:hAnsi="Cambria Math"/>
                <w:sz w:val="28"/>
              </w:rPr>
              <m:t>xy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</w:rPr>
              <m:t>+1</m:t>
            </m:r>
          </m:den>
        </m:f>
      </m:oMath>
    </w:p>
    <w:p w:rsidR="003304B8" w:rsidRDefault="005252A5"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Точное </w:t>
      </w:r>
      <w:r>
        <w:rPr>
          <w:rFonts w:ascii="Times New Roman" w:hAnsi="Times New Roman"/>
          <w:sz w:val="28"/>
        </w:rPr>
        <w:t>решение:</w:t>
      </w:r>
    </w:p>
    <w:p w:rsidR="003304B8" w:rsidRDefault="005252A5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>
            <wp:extent cx="1219200" cy="546735"/>
            <wp:effectExtent l="19050" t="0" r="0" b="0"/>
            <wp:docPr id="331" name="Рисунок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" name="Рисунок 20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5467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04B8" w:rsidRDefault="003304B8">
      <w:pPr>
        <w:spacing w:after="0" w:line="240" w:lineRule="auto"/>
        <w:rPr>
          <w:rFonts w:ascii="Times New Roman" w:hAnsi="Times New Roman"/>
          <w:sz w:val="28"/>
        </w:rPr>
      </w:pPr>
    </w:p>
    <w:p w:rsidR="003304B8" w:rsidRDefault="005252A5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Решение:</w:t>
      </w:r>
    </w:p>
    <w:p w:rsidR="003304B8" w:rsidRDefault="003304B8">
      <w:pPr>
        <w:spacing w:after="0" w:line="240" w:lineRule="auto"/>
        <w:rPr>
          <w:rFonts w:ascii="Times New Roman" w:hAnsi="Times New Roman"/>
          <w:sz w:val="28"/>
        </w:rPr>
      </w:pPr>
    </w:p>
    <w:p w:rsidR="003304B8" w:rsidRDefault="005252A5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>
            <wp:extent cx="4900930" cy="23717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0093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04B8" w:rsidRDefault="003304B8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:rsidR="003304B8" w:rsidRDefault="005252A5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>
            <wp:extent cx="3871595" cy="1505585"/>
            <wp:effectExtent l="19050" t="0" r="14568" b="0"/>
            <wp:docPr id="334" name="Диаграмма 2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:rsidR="003304B8" w:rsidRDefault="003304B8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:rsidR="003304B8" w:rsidRDefault="003304B8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:rsidR="003304B8" w:rsidRDefault="005252A5">
      <w:pPr>
        <w:pStyle w:val="2"/>
        <w:spacing w:before="0" w:line="240" w:lineRule="auto"/>
        <w:jc w:val="center"/>
        <w:rPr>
          <w:rFonts w:ascii="Times New Roman" w:hAnsi="Times New Roman"/>
          <w:color w:val="auto"/>
          <w:sz w:val="28"/>
          <w:szCs w:val="28"/>
        </w:rPr>
      </w:pPr>
      <w:bookmarkStart w:id="3" w:name="_Toc501333582"/>
      <w:r>
        <w:rPr>
          <w:rFonts w:ascii="Times New Roman" w:hAnsi="Times New Roman"/>
          <w:color w:val="auto"/>
          <w:sz w:val="28"/>
          <w:szCs w:val="28"/>
        </w:rPr>
        <w:br w:type="page"/>
      </w:r>
    </w:p>
    <w:p w:rsidR="003304B8" w:rsidRDefault="005252A5">
      <w:pPr>
        <w:pStyle w:val="2"/>
        <w:spacing w:before="0" w:line="240" w:lineRule="auto"/>
        <w:jc w:val="center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  <w:lastRenderedPageBreak/>
        <w:t>3. Метод Рунге-Кутт</w:t>
      </w:r>
      <w:r>
        <w:rPr>
          <w:rFonts w:ascii="Times New Roman" w:hAnsi="Times New Roman"/>
          <w:color w:val="auto"/>
          <w:sz w:val="28"/>
          <w:szCs w:val="28"/>
        </w:rPr>
        <w:t>а</w:t>
      </w:r>
      <w:r>
        <w:rPr>
          <w:rFonts w:ascii="Times New Roman" w:hAnsi="Times New Roman"/>
          <w:color w:val="auto"/>
          <w:sz w:val="28"/>
          <w:szCs w:val="28"/>
        </w:rPr>
        <w:t xml:space="preserve"> 3-го порядка</w:t>
      </w:r>
      <w:bookmarkEnd w:id="3"/>
    </w:p>
    <w:p w:rsidR="003304B8" w:rsidRDefault="003304B8">
      <w:pPr>
        <w:spacing w:after="0" w:line="240" w:lineRule="auto"/>
        <w:rPr>
          <w:rFonts w:ascii="Times New Roman" w:hAnsi="Times New Roman"/>
          <w:sz w:val="28"/>
        </w:rPr>
      </w:pPr>
    </w:p>
    <w:p w:rsidR="003304B8" w:rsidRDefault="005252A5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>
            <wp:extent cx="5719445" cy="1273175"/>
            <wp:effectExtent l="19050" t="0" r="0" b="0"/>
            <wp:docPr id="340" name="Рисунок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" name="Рисунок 20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9445" cy="1273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04B8" w:rsidRDefault="003304B8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:rsidR="003304B8" w:rsidRDefault="005252A5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Исходные данные:</w:t>
      </w:r>
    </w:p>
    <w:p w:rsidR="003304B8" w:rsidRDefault="005252A5">
      <w:pPr>
        <w:spacing w:after="0" w:line="240" w:lineRule="auto"/>
        <w:jc w:val="center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>
            <wp:extent cx="2178685" cy="878840"/>
            <wp:effectExtent l="19050" t="0" r="0" b="0"/>
            <wp:docPr id="338" name="Рисунок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Рисунок 20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78685" cy="878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lang w:val="en-US"/>
        </w:rPr>
        <w:tab/>
      </w:r>
      <w:r>
        <w:rPr>
          <w:rFonts w:ascii="Times New Roman" w:hAnsi="Times New Roman"/>
          <w:sz w:val="28"/>
        </w:rPr>
        <w:tab/>
      </w:r>
      <m:oMath>
        <m:sSup>
          <m:sSupPr>
            <m:ctrlPr>
              <w:rPr>
                <w:rFonts w:ascii="Cambria Math" w:hAnsi="Cambria Math"/>
                <w:i/>
                <w:sz w:val="28"/>
              </w:rPr>
            </m:ctrlPr>
          </m:sSupPr>
          <m:e>
            <m:r>
              <w:rPr>
                <w:rFonts w:ascii="Cambria Math" w:hAnsi="Cambria Math"/>
                <w:sz w:val="28"/>
                <w:lang w:val="en-US"/>
              </w:rPr>
              <m:t>y</m:t>
            </m:r>
          </m:e>
          <m:sup>
            <m:r>
              <w:rPr>
                <w:rFonts w:ascii="Cambria Math" w:hAnsi="Cambria Math"/>
                <w:sz w:val="28"/>
              </w:rPr>
              <m:t>'</m:t>
            </m:r>
          </m:sup>
        </m:sSup>
        <m:r>
          <w:rPr>
            <w:rFonts w:ascii="Cambria Math" w:hAnsi="Cambria Math"/>
            <w:sz w:val="28"/>
          </w:rPr>
          <m:t>=</m:t>
        </m:r>
        <m:r>
          <w:rPr>
            <w:rFonts w:ascii="Cambria Math" w:hAnsi="Cambria Math"/>
            <w:sz w:val="28"/>
          </w:rPr>
          <m:t>f</m:t>
        </m:r>
        <m:r>
          <w:rPr>
            <w:rFonts w:ascii="Cambria Math" w:hAnsi="Cambria Math"/>
            <w:sz w:val="28"/>
          </w:rPr>
          <m:t>(</m:t>
        </m:r>
        <m:r>
          <w:rPr>
            <w:rFonts w:ascii="Cambria Math" w:hAnsi="Cambria Math"/>
            <w:sz w:val="28"/>
          </w:rPr>
          <m:t>x</m:t>
        </m:r>
        <m:r>
          <w:rPr>
            <w:rFonts w:ascii="Cambria Math" w:hAnsi="Cambria Math"/>
            <w:sz w:val="28"/>
          </w:rPr>
          <m:t>,</m:t>
        </m:r>
        <m:r>
          <w:rPr>
            <w:rFonts w:ascii="Cambria Math" w:hAnsi="Cambria Math"/>
            <w:sz w:val="28"/>
          </w:rPr>
          <m:t>y</m:t>
        </m:r>
        <m:r>
          <w:rPr>
            <w:rFonts w:ascii="Cambria Math" w:hAnsi="Cambria Math"/>
            <w:sz w:val="28"/>
          </w:rPr>
          <m:t>)=</m:t>
        </m:r>
        <m:f>
          <m:fPr>
            <m:ctrlPr>
              <w:rPr>
                <w:rFonts w:ascii="Cambria Math" w:hAnsi="Cambria Math"/>
                <w:i/>
                <w:sz w:val="28"/>
              </w:rPr>
            </m:ctrlPr>
          </m:fPr>
          <m:num>
            <m:r>
              <w:rPr>
                <w:rFonts w:ascii="Cambria Math" w:hAnsi="Cambria Math"/>
                <w:sz w:val="28"/>
              </w:rPr>
              <m:t>2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</w:rPr>
              <m:t>-</m:t>
            </m:r>
            <m:r>
              <w:rPr>
                <w:rFonts w:ascii="Cambria Math" w:hAnsi="Cambria Math"/>
                <w:sz w:val="28"/>
              </w:rPr>
              <m:t>2</m:t>
            </m:r>
            <m:r>
              <w:rPr>
                <w:rFonts w:ascii="Cambria Math" w:hAnsi="Cambria Math"/>
                <w:sz w:val="28"/>
              </w:rPr>
              <m:t>xy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</w:rPr>
              <m:t>+1</m:t>
            </m:r>
          </m:den>
        </m:f>
      </m:oMath>
    </w:p>
    <w:p w:rsidR="003304B8" w:rsidRDefault="005252A5"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Точное решение:</w:t>
      </w:r>
    </w:p>
    <w:p w:rsidR="003304B8" w:rsidRDefault="005252A5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>
            <wp:extent cx="1219200" cy="546735"/>
            <wp:effectExtent l="19050" t="0" r="0" b="0"/>
            <wp:docPr id="339" name="Рисунок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" name="Рисунок 20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5467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04B8" w:rsidRDefault="003304B8">
      <w:pPr>
        <w:spacing w:after="0" w:line="240" w:lineRule="auto"/>
        <w:rPr>
          <w:rFonts w:ascii="Times New Roman" w:hAnsi="Times New Roman"/>
          <w:sz w:val="28"/>
        </w:rPr>
      </w:pPr>
    </w:p>
    <w:p w:rsidR="003304B8" w:rsidRDefault="005252A5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Решение:</w:t>
      </w:r>
    </w:p>
    <w:p w:rsidR="003304B8" w:rsidRDefault="003304B8">
      <w:pPr>
        <w:spacing w:after="0" w:line="240" w:lineRule="auto"/>
        <w:rPr>
          <w:rFonts w:ascii="Times New Roman" w:hAnsi="Times New Roman"/>
          <w:sz w:val="28"/>
        </w:rPr>
      </w:pPr>
    </w:p>
    <w:p w:rsidR="003304B8" w:rsidRDefault="00806929"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>
            <wp:extent cx="5933440" cy="17932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179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4" w:name="_GoBack"/>
      <w:bookmarkEnd w:id="4"/>
    </w:p>
    <w:p w:rsidR="003304B8" w:rsidRDefault="003304B8">
      <w:pPr>
        <w:spacing w:after="0" w:line="240" w:lineRule="auto"/>
        <w:rPr>
          <w:rFonts w:ascii="Times New Roman" w:hAnsi="Times New Roman"/>
          <w:sz w:val="28"/>
        </w:rPr>
      </w:pPr>
    </w:p>
    <w:p w:rsidR="003304B8" w:rsidRDefault="005252A5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>
            <wp:extent cx="3369310" cy="1604645"/>
            <wp:effectExtent l="19050" t="0" r="21292" b="0"/>
            <wp:docPr id="342" name="Диаграмма 2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:rsidR="003304B8" w:rsidRDefault="003304B8">
      <w:pPr>
        <w:spacing w:after="0" w:line="240" w:lineRule="auto"/>
        <w:rPr>
          <w:rFonts w:ascii="Times New Roman" w:hAnsi="Times New Roman"/>
          <w:sz w:val="28"/>
        </w:rPr>
      </w:pPr>
    </w:p>
    <w:sectPr w:rsidR="003304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304B8" w:rsidRDefault="005252A5">
      <w:pPr>
        <w:spacing w:line="240" w:lineRule="auto"/>
      </w:pPr>
      <w:r>
        <w:separator/>
      </w:r>
    </w:p>
  </w:endnote>
  <w:endnote w:type="continuationSeparator" w:id="0">
    <w:p w:rsidR="003304B8" w:rsidRDefault="005252A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304B8" w:rsidRDefault="005252A5">
      <w:pPr>
        <w:spacing w:after="0"/>
      </w:pPr>
      <w:r>
        <w:separator/>
      </w:r>
    </w:p>
  </w:footnote>
  <w:footnote w:type="continuationSeparator" w:id="0">
    <w:p w:rsidR="003304B8" w:rsidRDefault="005252A5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54B1"/>
    <w:rsid w:val="000F1947"/>
    <w:rsid w:val="00126159"/>
    <w:rsid w:val="00247232"/>
    <w:rsid w:val="003304B8"/>
    <w:rsid w:val="005252A5"/>
    <w:rsid w:val="005E6261"/>
    <w:rsid w:val="00806929"/>
    <w:rsid w:val="008154B1"/>
    <w:rsid w:val="00F041EE"/>
    <w:rsid w:val="1E913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6" w:lineRule="auto"/>
    </w:pPr>
    <w:rPr>
      <w:rFonts w:ascii="Calibri" w:eastAsia="Calibri" w:hAnsi="Calibri" w:cs="Times New Roman"/>
      <w:sz w:val="22"/>
      <w:szCs w:val="22"/>
      <w:lang w:eastAsia="en-US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 w:after="0" w:line="276" w:lineRule="auto"/>
      <w:outlineLvl w:val="1"/>
    </w:pPr>
    <w:rPr>
      <w:rFonts w:ascii="Calibri Light" w:eastAsia="Times New Roman" w:hAnsi="Calibri Light"/>
      <w:b/>
      <w:bCs/>
      <w:color w:val="5B9BD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Pr>
      <w:rFonts w:ascii="Calibri Light" w:eastAsia="Times New Roman" w:hAnsi="Calibri Light" w:cs="Times New Roman"/>
      <w:b/>
      <w:bCs/>
      <w:color w:val="5B9BD5"/>
      <w:sz w:val="26"/>
      <w:szCs w:val="26"/>
    </w:rPr>
  </w:style>
  <w:style w:type="character" w:customStyle="1" w:styleId="a4">
    <w:name w:val="Текст выноски Знак"/>
    <w:basedOn w:val="a0"/>
    <w:link w:val="a3"/>
    <w:uiPriority w:val="99"/>
    <w:semiHidden/>
    <w:rPr>
      <w:rFonts w:ascii="Tahoma" w:eastAsia="Calibri" w:hAnsi="Tahoma" w:cs="Tahoma"/>
      <w:sz w:val="16"/>
      <w:szCs w:val="16"/>
    </w:rPr>
  </w:style>
  <w:style w:type="character" w:styleId="a5">
    <w:name w:val="Placeholder Text"/>
    <w:basedOn w:val="a0"/>
    <w:uiPriority w:val="99"/>
    <w:semiHidden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6" w:lineRule="auto"/>
    </w:pPr>
    <w:rPr>
      <w:rFonts w:ascii="Calibri" w:eastAsia="Calibri" w:hAnsi="Calibri" w:cs="Times New Roman"/>
      <w:sz w:val="22"/>
      <w:szCs w:val="22"/>
      <w:lang w:eastAsia="en-US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 w:after="0" w:line="276" w:lineRule="auto"/>
      <w:outlineLvl w:val="1"/>
    </w:pPr>
    <w:rPr>
      <w:rFonts w:ascii="Calibri Light" w:eastAsia="Times New Roman" w:hAnsi="Calibri Light"/>
      <w:b/>
      <w:bCs/>
      <w:color w:val="5B9BD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Pr>
      <w:rFonts w:ascii="Calibri Light" w:eastAsia="Times New Roman" w:hAnsi="Calibri Light" w:cs="Times New Roman"/>
      <w:b/>
      <w:bCs/>
      <w:color w:val="5B9BD5"/>
      <w:sz w:val="26"/>
      <w:szCs w:val="26"/>
    </w:rPr>
  </w:style>
  <w:style w:type="character" w:customStyle="1" w:styleId="a4">
    <w:name w:val="Текст выноски Знак"/>
    <w:basedOn w:val="a0"/>
    <w:link w:val="a3"/>
    <w:uiPriority w:val="99"/>
    <w:semiHidden/>
    <w:rPr>
      <w:rFonts w:ascii="Tahoma" w:eastAsia="Calibri" w:hAnsi="Tahoma" w:cs="Tahoma"/>
      <w:sz w:val="16"/>
      <w:szCs w:val="16"/>
    </w:rPr>
  </w:style>
  <w:style w:type="character" w:styleId="a5">
    <w:name w:val="Placeholder Text"/>
    <w:basedOn w:val="a0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chart" Target="charts/chart3.xml"/><Relationship Id="rId2" Type="http://schemas.microsoft.com/office/2007/relationships/stylesWithEffects" Target="stylesWithEffects.xml"/><Relationship Id="rId16" Type="http://schemas.openxmlformats.org/officeDocument/2006/relationships/image" Target="media/image8.png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chart" Target="charts/chart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chart" Target="charts/chart2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D:\&#1042;&#1072;&#1085;&#1103;-&#1052;&#1040;&#1048;\5%20&#1089;&#1077;&#1084;&#1077;&#1089;&#1090;&#1088;\&#1063;&#1080;&#1089;&#1083;&#1077;&#1085;&#1085;&#1099;&#1077;%20&#1084;&#1077;&#1090;&#1086;&#1076;&#1099;\17.12.17\copy_Chursinov_Ivan_5_i_18_variant_1_1.xlsx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file:///D:\&#1042;&#1072;&#1085;&#1103;-&#1052;&#1040;&#1048;\5%20&#1089;&#1077;&#1084;&#1077;&#1089;&#1090;&#1088;\&#1063;&#1080;&#1089;&#1083;&#1077;&#1085;&#1085;&#1099;&#1077;%20&#1084;&#1077;&#1090;&#1086;&#1076;&#1099;\17.12.17\copy_Chursinov_Ivan_5_i_18_variant_1_1.xlsx" TargetMode="External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oleObject" Target="file:///D:\&#1042;&#1072;&#1085;&#1103;-&#1052;&#1040;&#1048;\5%20&#1089;&#1077;&#1084;&#1077;&#1089;&#1090;&#1088;\&#1063;&#1080;&#1089;&#1083;&#1077;&#1085;&#1085;&#1099;&#1077;%20&#1084;&#1077;&#1090;&#1086;&#1076;&#1099;\17.12.17\copy_Chursinov_Ivan_5_i_18_variant_1_1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'Дифф.ур. Метод Эйлера'!$C$8</c:f>
              <c:strCache>
                <c:ptCount val="1"/>
                <c:pt idx="0">
                  <c:v>yk</c:v>
                </c:pt>
              </c:strCache>
            </c:strRef>
          </c:tx>
          <c:marker>
            <c:symbol val="none"/>
          </c:marker>
          <c:cat>
            <c:numRef>
              <c:f>'Дифф.ур. Метод Эйлера'!$B$9:$B$25</c:f>
              <c:numCache>
                <c:formatCode>General</c:formatCode>
                <c:ptCount val="17"/>
                <c:pt idx="0">
                  <c:v>0</c:v>
                </c:pt>
                <c:pt idx="1">
                  <c:v>0.25</c:v>
                </c:pt>
                <c:pt idx="2">
                  <c:v>0.5</c:v>
                </c:pt>
                <c:pt idx="3">
                  <c:v>0.75</c:v>
                </c:pt>
                <c:pt idx="4">
                  <c:v>1</c:v>
                </c:pt>
                <c:pt idx="5">
                  <c:v>1.25</c:v>
                </c:pt>
                <c:pt idx="6">
                  <c:v>1.5</c:v>
                </c:pt>
                <c:pt idx="7">
                  <c:v>1.75</c:v>
                </c:pt>
                <c:pt idx="8">
                  <c:v>2</c:v>
                </c:pt>
                <c:pt idx="9">
                  <c:v>2.25</c:v>
                </c:pt>
                <c:pt idx="10">
                  <c:v>2.5</c:v>
                </c:pt>
                <c:pt idx="11">
                  <c:v>2.75</c:v>
                </c:pt>
                <c:pt idx="12">
                  <c:v>3</c:v>
                </c:pt>
                <c:pt idx="13">
                  <c:v>3.25</c:v>
                </c:pt>
                <c:pt idx="14">
                  <c:v>3.5</c:v>
                </c:pt>
                <c:pt idx="15">
                  <c:v>3.75</c:v>
                </c:pt>
                <c:pt idx="16">
                  <c:v>4</c:v>
                </c:pt>
              </c:numCache>
            </c:numRef>
          </c:cat>
          <c:val>
            <c:numRef>
              <c:f>'Дифф.ур. Метод Эйлера'!$C$9:$C$25</c:f>
              <c:numCache>
                <c:formatCode>General</c:formatCode>
                <c:ptCount val="17"/>
                <c:pt idx="0">
                  <c:v>0.66666666666666696</c:v>
                </c:pt>
                <c:pt idx="1">
                  <c:v>0.66666666666666696</c:v>
                </c:pt>
                <c:pt idx="2">
                  <c:v>0.61764705882352999</c:v>
                </c:pt>
                <c:pt idx="3">
                  <c:v>0.59411764705882397</c:v>
                </c:pt>
                <c:pt idx="4">
                  <c:v>0.63152941176470601</c:v>
                </c:pt>
                <c:pt idx="5">
                  <c:v>0.72364705882352998</c:v>
                </c:pt>
                <c:pt idx="6">
                  <c:v>0.85202582496413204</c:v>
                </c:pt>
                <c:pt idx="7">
                  <c:v>1.00155832689549</c:v>
                </c:pt>
                <c:pt idx="8">
                  <c:v>1.1627611487949201</c:v>
                </c:pt>
                <c:pt idx="9">
                  <c:v>1.3302089190359401</c:v>
                </c:pt>
                <c:pt idx="10">
                  <c:v>1.5008918000395799</c:v>
                </c:pt>
                <c:pt idx="11">
                  <c:v>1.6731518345155101</c:v>
                </c:pt>
                <c:pt idx="12">
                  <c:v>1.8460763574400301</c:v>
                </c:pt>
                <c:pt idx="13">
                  <c:v>2.01916490382402</c:v>
                </c:pt>
                <c:pt idx="14">
                  <c:v>2.1921471335568601</c:v>
                </c:pt>
                <c:pt idx="15">
                  <c:v>2.3648824178040702</c:v>
                </c:pt>
                <c:pt idx="16">
                  <c:v>2.53730369359609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'Дифф.ур. Метод Эйлера'!$E$8</c:f>
              <c:strCache>
                <c:ptCount val="1"/>
                <c:pt idx="0">
                  <c:v>y ист</c:v>
                </c:pt>
              </c:strCache>
            </c:strRef>
          </c:tx>
          <c:marker>
            <c:symbol val="none"/>
          </c:marker>
          <c:cat>
            <c:numRef>
              <c:f>'Дифф.ур. Метод Эйлера'!$B$9:$B$25</c:f>
              <c:numCache>
                <c:formatCode>General</c:formatCode>
                <c:ptCount val="17"/>
                <c:pt idx="0">
                  <c:v>0</c:v>
                </c:pt>
                <c:pt idx="1">
                  <c:v>0.25</c:v>
                </c:pt>
                <c:pt idx="2">
                  <c:v>0.5</c:v>
                </c:pt>
                <c:pt idx="3">
                  <c:v>0.75</c:v>
                </c:pt>
                <c:pt idx="4">
                  <c:v>1</c:v>
                </c:pt>
                <c:pt idx="5">
                  <c:v>1.25</c:v>
                </c:pt>
                <c:pt idx="6">
                  <c:v>1.5</c:v>
                </c:pt>
                <c:pt idx="7">
                  <c:v>1.75</c:v>
                </c:pt>
                <c:pt idx="8">
                  <c:v>2</c:v>
                </c:pt>
                <c:pt idx="9">
                  <c:v>2.25</c:v>
                </c:pt>
                <c:pt idx="10">
                  <c:v>2.5</c:v>
                </c:pt>
                <c:pt idx="11">
                  <c:v>2.75</c:v>
                </c:pt>
                <c:pt idx="12">
                  <c:v>3</c:v>
                </c:pt>
                <c:pt idx="13">
                  <c:v>3.25</c:v>
                </c:pt>
                <c:pt idx="14">
                  <c:v>3.5</c:v>
                </c:pt>
                <c:pt idx="15">
                  <c:v>3.75</c:v>
                </c:pt>
                <c:pt idx="16">
                  <c:v>4</c:v>
                </c:pt>
              </c:numCache>
            </c:numRef>
          </c:cat>
          <c:val>
            <c:numRef>
              <c:f>'Дифф.ур. Метод Эйлера'!$E$9:$E$25</c:f>
              <c:numCache>
                <c:formatCode>General</c:formatCode>
                <c:ptCount val="17"/>
                <c:pt idx="0">
                  <c:v>0.66666666666666696</c:v>
                </c:pt>
                <c:pt idx="1">
                  <c:v>0.63725490196078505</c:v>
                </c:pt>
                <c:pt idx="2">
                  <c:v>0.6</c:v>
                </c:pt>
                <c:pt idx="3">
                  <c:v>0.60666666666666702</c:v>
                </c:pt>
                <c:pt idx="4">
                  <c:v>0.66666666666666696</c:v>
                </c:pt>
                <c:pt idx="5">
                  <c:v>0.76829268292682995</c:v>
                </c:pt>
                <c:pt idx="6">
                  <c:v>0.89743589743589802</c:v>
                </c:pt>
                <c:pt idx="7">
                  <c:v>1.0435897435897401</c:v>
                </c:pt>
                <c:pt idx="8">
                  <c:v>1.2</c:v>
                </c:pt>
                <c:pt idx="9">
                  <c:v>1.3625429553264601</c:v>
                </c:pt>
                <c:pt idx="10">
                  <c:v>1.5287356321839101</c:v>
                </c:pt>
                <c:pt idx="11">
                  <c:v>1.6970802919707999</c:v>
                </c:pt>
                <c:pt idx="12">
                  <c:v>1.86666666666667</c:v>
                </c:pt>
                <c:pt idx="13">
                  <c:v>2.0369369369369399</c:v>
                </c:pt>
                <c:pt idx="14">
                  <c:v>2.20754716981132</c:v>
                </c:pt>
                <c:pt idx="15">
                  <c:v>2.3782849239280801</c:v>
                </c:pt>
                <c:pt idx="16">
                  <c:v>2.5490196078431402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47216384"/>
        <c:axId val="139894784"/>
      </c:lineChart>
      <c:catAx>
        <c:axId val="147216384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txPr>
          <a:bodyPr rot="-60000000" spcFirstLastPara="0" vertOverflow="ellipsis" vert="horz" wrap="square" anchor="ctr" anchorCtr="1"/>
          <a:lstStyle/>
          <a:p>
            <a:pPr>
              <a:defRPr lang="ru-RU" sz="10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39894784"/>
        <c:crosses val="autoZero"/>
        <c:auto val="1"/>
        <c:lblAlgn val="ctr"/>
        <c:lblOffset val="100"/>
        <c:noMultiLvlLbl val="0"/>
      </c:catAx>
      <c:valAx>
        <c:axId val="139894784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txPr>
          <a:bodyPr rot="-60000000" spcFirstLastPara="0" vertOverflow="ellipsis" vert="horz" wrap="square" anchor="ctr" anchorCtr="1"/>
          <a:lstStyle/>
          <a:p>
            <a:pPr>
              <a:defRPr lang="ru-RU" sz="10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7216384"/>
        <c:crosses val="autoZero"/>
        <c:crossBetween val="between"/>
      </c:valAx>
      <c:spPr>
        <a:noFill/>
        <a:ln w="25400">
          <a:noFill/>
        </a:ln>
      </c:spPr>
    </c:plotArea>
    <c:legend>
      <c:legendPos val="r"/>
      <c:layout/>
      <c:overlay val="0"/>
      <c:txPr>
        <a:bodyPr rot="0" spcFirstLastPara="0" vertOverflow="ellipsis" vert="horz" wrap="square" anchor="ctr" anchorCtr="1"/>
        <a:lstStyle/>
        <a:p>
          <a:pPr>
            <a:defRPr lang="ru-RU" sz="1000" b="0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txPr>
    <a:bodyPr/>
    <a:lstStyle/>
    <a:p>
      <a:pPr>
        <a:defRPr lang="ru-RU"/>
      </a:pPr>
      <a:endParaRPr lang="ru-RU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'Дифф.ур.Метод Эйлера-Коши'!$C$10</c:f>
              <c:strCache>
                <c:ptCount val="1"/>
                <c:pt idx="0">
                  <c:v>yk</c:v>
                </c:pt>
              </c:strCache>
            </c:strRef>
          </c:tx>
          <c:marker>
            <c:symbol val="none"/>
          </c:marker>
          <c:cat>
            <c:numRef>
              <c:f>'Дифф.ур.Метод Эйлера-Коши'!$B$11:$B$27</c:f>
              <c:numCache>
                <c:formatCode>General</c:formatCode>
                <c:ptCount val="17"/>
                <c:pt idx="0">
                  <c:v>0</c:v>
                </c:pt>
                <c:pt idx="1">
                  <c:v>0.25</c:v>
                </c:pt>
                <c:pt idx="2">
                  <c:v>0.5</c:v>
                </c:pt>
                <c:pt idx="3">
                  <c:v>0.75</c:v>
                </c:pt>
                <c:pt idx="4">
                  <c:v>1</c:v>
                </c:pt>
                <c:pt idx="5">
                  <c:v>1.25</c:v>
                </c:pt>
                <c:pt idx="6">
                  <c:v>1.5</c:v>
                </c:pt>
                <c:pt idx="7">
                  <c:v>1.75</c:v>
                </c:pt>
                <c:pt idx="8">
                  <c:v>2</c:v>
                </c:pt>
                <c:pt idx="9">
                  <c:v>2.25</c:v>
                </c:pt>
                <c:pt idx="10">
                  <c:v>2.5</c:v>
                </c:pt>
                <c:pt idx="11">
                  <c:v>2.75</c:v>
                </c:pt>
                <c:pt idx="12">
                  <c:v>3</c:v>
                </c:pt>
                <c:pt idx="13">
                  <c:v>3.25</c:v>
                </c:pt>
                <c:pt idx="14">
                  <c:v>3.5</c:v>
                </c:pt>
                <c:pt idx="15">
                  <c:v>3.75</c:v>
                </c:pt>
                <c:pt idx="16">
                  <c:v>4</c:v>
                </c:pt>
              </c:numCache>
            </c:numRef>
          </c:cat>
          <c:val>
            <c:numRef>
              <c:f>'Дифф.ур.Метод Эйлера-Коши'!$C$11:$C$27</c:f>
              <c:numCache>
                <c:formatCode>General</c:formatCode>
                <c:ptCount val="17"/>
                <c:pt idx="0">
                  <c:v>0.66666666666666696</c:v>
                </c:pt>
                <c:pt idx="1">
                  <c:v>0.64215686274509798</c:v>
                </c:pt>
                <c:pt idx="2">
                  <c:v>0.60948673587081903</c:v>
                </c:pt>
                <c:pt idx="3">
                  <c:v>0.61802733564013901</c:v>
                </c:pt>
                <c:pt idx="4">
                  <c:v>0.67765145847750896</c:v>
                </c:pt>
                <c:pt idx="5">
                  <c:v>0.77791592935585296</c:v>
                </c:pt>
                <c:pt idx="6">
                  <c:v>0.90551888222043497</c:v>
                </c:pt>
                <c:pt idx="7">
                  <c:v>1.05028289077437</c:v>
                </c:pt>
                <c:pt idx="8">
                  <c:v>1.20553792187637</c:v>
                </c:pt>
                <c:pt idx="9">
                  <c:v>1.367150387034</c:v>
                </c:pt>
                <c:pt idx="10">
                  <c:v>1.5326006350058801</c:v>
                </c:pt>
                <c:pt idx="11">
                  <c:v>1.7003523880561999</c:v>
                </c:pt>
                <c:pt idx="12">
                  <c:v>1.8694624930518</c:v>
                </c:pt>
                <c:pt idx="13">
                  <c:v>2.0393470733798198</c:v>
                </c:pt>
                <c:pt idx="14">
                  <c:v>2.20964214937222</c:v>
                </c:pt>
                <c:pt idx="15">
                  <c:v>2.38012001392539</c:v>
                </c:pt>
                <c:pt idx="16">
                  <c:v>2.5506384599861098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'Дифф.ур.Метод Эйлера-Коши'!$G$10</c:f>
              <c:strCache>
                <c:ptCount val="1"/>
                <c:pt idx="0">
                  <c:v>y ист</c:v>
                </c:pt>
              </c:strCache>
            </c:strRef>
          </c:tx>
          <c:marker>
            <c:symbol val="none"/>
          </c:marker>
          <c:cat>
            <c:numRef>
              <c:f>'Дифф.ур.Метод Эйлера-Коши'!$B$11:$B$27</c:f>
              <c:numCache>
                <c:formatCode>General</c:formatCode>
                <c:ptCount val="17"/>
                <c:pt idx="0">
                  <c:v>0</c:v>
                </c:pt>
                <c:pt idx="1">
                  <c:v>0.25</c:v>
                </c:pt>
                <c:pt idx="2">
                  <c:v>0.5</c:v>
                </c:pt>
                <c:pt idx="3">
                  <c:v>0.75</c:v>
                </c:pt>
                <c:pt idx="4">
                  <c:v>1</c:v>
                </c:pt>
                <c:pt idx="5">
                  <c:v>1.25</c:v>
                </c:pt>
                <c:pt idx="6">
                  <c:v>1.5</c:v>
                </c:pt>
                <c:pt idx="7">
                  <c:v>1.75</c:v>
                </c:pt>
                <c:pt idx="8">
                  <c:v>2</c:v>
                </c:pt>
                <c:pt idx="9">
                  <c:v>2.25</c:v>
                </c:pt>
                <c:pt idx="10">
                  <c:v>2.5</c:v>
                </c:pt>
                <c:pt idx="11">
                  <c:v>2.75</c:v>
                </c:pt>
                <c:pt idx="12">
                  <c:v>3</c:v>
                </c:pt>
                <c:pt idx="13">
                  <c:v>3.25</c:v>
                </c:pt>
                <c:pt idx="14">
                  <c:v>3.5</c:v>
                </c:pt>
                <c:pt idx="15">
                  <c:v>3.75</c:v>
                </c:pt>
                <c:pt idx="16">
                  <c:v>4</c:v>
                </c:pt>
              </c:numCache>
            </c:numRef>
          </c:cat>
          <c:val>
            <c:numRef>
              <c:f>'Дифф.ур.Метод Эйлера-Коши'!$G$11:$G$27</c:f>
              <c:numCache>
                <c:formatCode>General</c:formatCode>
                <c:ptCount val="17"/>
                <c:pt idx="0">
                  <c:v>0.66666666666666696</c:v>
                </c:pt>
                <c:pt idx="1">
                  <c:v>0.63725490196078505</c:v>
                </c:pt>
                <c:pt idx="2">
                  <c:v>0.6</c:v>
                </c:pt>
                <c:pt idx="3">
                  <c:v>0.60666666666666702</c:v>
                </c:pt>
                <c:pt idx="4">
                  <c:v>0.66666666666666696</c:v>
                </c:pt>
                <c:pt idx="5">
                  <c:v>0.76829268292682995</c:v>
                </c:pt>
                <c:pt idx="6">
                  <c:v>0.89743589743589802</c:v>
                </c:pt>
                <c:pt idx="7">
                  <c:v>1.0435897435897401</c:v>
                </c:pt>
                <c:pt idx="8">
                  <c:v>1.2</c:v>
                </c:pt>
                <c:pt idx="9">
                  <c:v>1.3625429553264601</c:v>
                </c:pt>
                <c:pt idx="10">
                  <c:v>1.5287356321839101</c:v>
                </c:pt>
                <c:pt idx="11">
                  <c:v>1.6970802919707999</c:v>
                </c:pt>
                <c:pt idx="12">
                  <c:v>1.86666666666667</c:v>
                </c:pt>
                <c:pt idx="13">
                  <c:v>2.0369369369369399</c:v>
                </c:pt>
                <c:pt idx="14">
                  <c:v>2.20754716981132</c:v>
                </c:pt>
                <c:pt idx="15">
                  <c:v>2.3782849239280801</c:v>
                </c:pt>
                <c:pt idx="16">
                  <c:v>2.5490196078431402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47214848"/>
        <c:axId val="139897088"/>
      </c:lineChart>
      <c:catAx>
        <c:axId val="147214848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txPr>
          <a:bodyPr rot="-60000000" spcFirstLastPara="0" vertOverflow="ellipsis" vert="horz" wrap="square" anchor="ctr" anchorCtr="1"/>
          <a:lstStyle/>
          <a:p>
            <a:pPr>
              <a:defRPr lang="ru-RU" sz="10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39897088"/>
        <c:crosses val="autoZero"/>
        <c:auto val="1"/>
        <c:lblAlgn val="ctr"/>
        <c:lblOffset val="100"/>
        <c:noMultiLvlLbl val="0"/>
      </c:catAx>
      <c:valAx>
        <c:axId val="139897088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txPr>
          <a:bodyPr rot="-60000000" spcFirstLastPara="0" vertOverflow="ellipsis" vert="horz" wrap="square" anchor="ctr" anchorCtr="1"/>
          <a:lstStyle/>
          <a:p>
            <a:pPr>
              <a:defRPr lang="ru-RU" sz="10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7214848"/>
        <c:crosses val="autoZero"/>
        <c:crossBetween val="between"/>
      </c:valAx>
    </c:plotArea>
    <c:legend>
      <c:legendPos val="r"/>
      <c:layout/>
      <c:overlay val="0"/>
      <c:txPr>
        <a:bodyPr rot="0" spcFirstLastPara="0" vertOverflow="ellipsis" vert="horz" wrap="square" anchor="ctr" anchorCtr="1"/>
        <a:lstStyle/>
        <a:p>
          <a:pPr>
            <a:defRPr lang="ru-RU" sz="1000" b="0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txPr>
    <a:bodyPr/>
    <a:lstStyle/>
    <a:p>
      <a:pPr>
        <a:defRPr lang="ru-RU"/>
      </a:pPr>
      <a:endParaRPr lang="ru-RU"/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'Метод Рунге-Кутты 3-го порядка'!$C$8</c:f>
              <c:strCache>
                <c:ptCount val="1"/>
                <c:pt idx="0">
                  <c:v>yk</c:v>
                </c:pt>
              </c:strCache>
            </c:strRef>
          </c:tx>
          <c:marker>
            <c:symbol val="none"/>
          </c:marker>
          <c:cat>
            <c:numRef>
              <c:f>'Метод Рунге-Кутты 3-го порядка'!$B$9:$B$25</c:f>
              <c:numCache>
                <c:formatCode>General</c:formatCode>
                <c:ptCount val="17"/>
                <c:pt idx="0">
                  <c:v>0</c:v>
                </c:pt>
                <c:pt idx="1">
                  <c:v>0.25</c:v>
                </c:pt>
                <c:pt idx="2">
                  <c:v>0.5</c:v>
                </c:pt>
                <c:pt idx="3">
                  <c:v>0.75</c:v>
                </c:pt>
                <c:pt idx="4">
                  <c:v>1</c:v>
                </c:pt>
                <c:pt idx="5">
                  <c:v>1.25</c:v>
                </c:pt>
                <c:pt idx="6">
                  <c:v>1.5</c:v>
                </c:pt>
                <c:pt idx="7">
                  <c:v>1.75</c:v>
                </c:pt>
                <c:pt idx="8">
                  <c:v>2</c:v>
                </c:pt>
                <c:pt idx="9">
                  <c:v>2.25</c:v>
                </c:pt>
                <c:pt idx="10">
                  <c:v>2.5</c:v>
                </c:pt>
                <c:pt idx="11">
                  <c:v>2.75</c:v>
                </c:pt>
                <c:pt idx="12">
                  <c:v>3</c:v>
                </c:pt>
                <c:pt idx="13">
                  <c:v>3.25</c:v>
                </c:pt>
                <c:pt idx="14">
                  <c:v>3.5</c:v>
                </c:pt>
                <c:pt idx="15">
                  <c:v>3.75</c:v>
                </c:pt>
                <c:pt idx="16">
                  <c:v>4</c:v>
                </c:pt>
              </c:numCache>
            </c:numRef>
          </c:cat>
          <c:val>
            <c:numRef>
              <c:f>'Метод Рунге-Кутты 3-го порядка'!$C$9:$C$25</c:f>
              <c:numCache>
                <c:formatCode>General</c:formatCode>
                <c:ptCount val="17"/>
                <c:pt idx="0">
                  <c:v>0.66666666666666696</c:v>
                </c:pt>
                <c:pt idx="1">
                  <c:v>0.63723982603292995</c:v>
                </c:pt>
                <c:pt idx="2">
                  <c:v>0.60032808389903902</c:v>
                </c:pt>
                <c:pt idx="3">
                  <c:v>0.60705214239842997</c:v>
                </c:pt>
                <c:pt idx="4">
                  <c:v>0.66688373712555304</c:v>
                </c:pt>
                <c:pt idx="5">
                  <c:v>0.76834503193529702</c:v>
                </c:pt>
                <c:pt idx="6">
                  <c:v>0.89739195942858996</c:v>
                </c:pt>
                <c:pt idx="7">
                  <c:v>1.0435030357358901</c:v>
                </c:pt>
                <c:pt idx="8">
                  <c:v>1.1999003420694101</c:v>
                </c:pt>
                <c:pt idx="9">
                  <c:v>1.36244454006694</c:v>
                </c:pt>
                <c:pt idx="10">
                  <c:v>1.52864433077045</c:v>
                </c:pt>
                <c:pt idx="11">
                  <c:v>1.69699795368214</c:v>
                </c:pt>
                <c:pt idx="12">
                  <c:v>1.86659333233105</c:v>
                </c:pt>
                <c:pt idx="13">
                  <c:v>2.0368719118844498</c:v>
                </c:pt>
                <c:pt idx="14">
                  <c:v>2.2074895235051901</c:v>
                </c:pt>
                <c:pt idx="15">
                  <c:v>2.3782337117580501</c:v>
                </c:pt>
                <c:pt idx="16">
                  <c:v>2.5489739612033699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'Метод Рунге-Кутты 3-го порядка'!$O$8</c:f>
              <c:strCache>
                <c:ptCount val="1"/>
                <c:pt idx="0">
                  <c:v>yист</c:v>
                </c:pt>
              </c:strCache>
            </c:strRef>
          </c:tx>
          <c:marker>
            <c:symbol val="none"/>
          </c:marker>
          <c:cat>
            <c:numRef>
              <c:f>'Метод Рунге-Кутты 3-го порядка'!$B$9:$B$25</c:f>
              <c:numCache>
                <c:formatCode>General</c:formatCode>
                <c:ptCount val="17"/>
                <c:pt idx="0">
                  <c:v>0</c:v>
                </c:pt>
                <c:pt idx="1">
                  <c:v>0.25</c:v>
                </c:pt>
                <c:pt idx="2">
                  <c:v>0.5</c:v>
                </c:pt>
                <c:pt idx="3">
                  <c:v>0.75</c:v>
                </c:pt>
                <c:pt idx="4">
                  <c:v>1</c:v>
                </c:pt>
                <c:pt idx="5">
                  <c:v>1.25</c:v>
                </c:pt>
                <c:pt idx="6">
                  <c:v>1.5</c:v>
                </c:pt>
                <c:pt idx="7">
                  <c:v>1.75</c:v>
                </c:pt>
                <c:pt idx="8">
                  <c:v>2</c:v>
                </c:pt>
                <c:pt idx="9">
                  <c:v>2.25</c:v>
                </c:pt>
                <c:pt idx="10">
                  <c:v>2.5</c:v>
                </c:pt>
                <c:pt idx="11">
                  <c:v>2.75</c:v>
                </c:pt>
                <c:pt idx="12">
                  <c:v>3</c:v>
                </c:pt>
                <c:pt idx="13">
                  <c:v>3.25</c:v>
                </c:pt>
                <c:pt idx="14">
                  <c:v>3.5</c:v>
                </c:pt>
                <c:pt idx="15">
                  <c:v>3.75</c:v>
                </c:pt>
                <c:pt idx="16">
                  <c:v>4</c:v>
                </c:pt>
              </c:numCache>
            </c:numRef>
          </c:cat>
          <c:val>
            <c:numRef>
              <c:f>'Метод Рунге-Кутты 3-го порядка'!$O$9:$O$25</c:f>
              <c:numCache>
                <c:formatCode>General</c:formatCode>
                <c:ptCount val="17"/>
                <c:pt idx="0">
                  <c:v>0.66666666666666696</c:v>
                </c:pt>
                <c:pt idx="1">
                  <c:v>0.63725490196078505</c:v>
                </c:pt>
                <c:pt idx="2">
                  <c:v>0.6</c:v>
                </c:pt>
                <c:pt idx="3">
                  <c:v>0.60666666666666702</c:v>
                </c:pt>
                <c:pt idx="4">
                  <c:v>0.66666666666666696</c:v>
                </c:pt>
                <c:pt idx="5">
                  <c:v>0.76829268292682995</c:v>
                </c:pt>
                <c:pt idx="6">
                  <c:v>0.89743589743589802</c:v>
                </c:pt>
                <c:pt idx="7">
                  <c:v>1.0435897435897401</c:v>
                </c:pt>
                <c:pt idx="8">
                  <c:v>1.2</c:v>
                </c:pt>
                <c:pt idx="9">
                  <c:v>1.3625429553264601</c:v>
                </c:pt>
                <c:pt idx="10">
                  <c:v>1.5287356321839101</c:v>
                </c:pt>
                <c:pt idx="11">
                  <c:v>1.6970802919707999</c:v>
                </c:pt>
                <c:pt idx="12">
                  <c:v>1.86666666666667</c:v>
                </c:pt>
                <c:pt idx="13">
                  <c:v>2.0369369369369399</c:v>
                </c:pt>
                <c:pt idx="14">
                  <c:v>2.20754716981132</c:v>
                </c:pt>
                <c:pt idx="15">
                  <c:v>2.3782849239280801</c:v>
                </c:pt>
                <c:pt idx="16">
                  <c:v>2.5490196078431402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47216896"/>
        <c:axId val="139898240"/>
      </c:lineChart>
      <c:catAx>
        <c:axId val="147216896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txPr>
          <a:bodyPr rot="-60000000" spcFirstLastPara="0" vertOverflow="ellipsis" vert="horz" wrap="square" anchor="ctr" anchorCtr="1"/>
          <a:lstStyle/>
          <a:p>
            <a:pPr>
              <a:defRPr lang="ru-RU" sz="10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39898240"/>
        <c:crosses val="autoZero"/>
        <c:auto val="1"/>
        <c:lblAlgn val="ctr"/>
        <c:lblOffset val="100"/>
        <c:noMultiLvlLbl val="0"/>
      </c:catAx>
      <c:valAx>
        <c:axId val="139898240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txPr>
          <a:bodyPr rot="-60000000" spcFirstLastPara="0" vertOverflow="ellipsis" vert="horz" wrap="square" anchor="ctr" anchorCtr="1"/>
          <a:lstStyle/>
          <a:p>
            <a:pPr>
              <a:defRPr lang="ru-RU" sz="10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7216896"/>
        <c:crosses val="autoZero"/>
        <c:crossBetween val="between"/>
      </c:valAx>
    </c:plotArea>
    <c:legend>
      <c:legendPos val="r"/>
      <c:layout/>
      <c:overlay val="0"/>
      <c:txPr>
        <a:bodyPr rot="0" spcFirstLastPara="0" vertOverflow="ellipsis" vert="horz" wrap="square" anchor="ctr" anchorCtr="1"/>
        <a:lstStyle/>
        <a:p>
          <a:pPr>
            <a:defRPr lang="ru-RU" sz="1000" b="0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txPr>
    <a:bodyPr/>
    <a:lstStyle/>
    <a:p>
      <a:pPr>
        <a:defRPr lang="ru-RU"/>
      </a:pPr>
      <a:endParaRPr lang="ru-RU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66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</dc:creator>
  <cp:lastModifiedBy>Елена</cp:lastModifiedBy>
  <cp:revision>2</cp:revision>
  <dcterms:created xsi:type="dcterms:W3CDTF">2025-04-29T21:09:00Z</dcterms:created>
  <dcterms:modified xsi:type="dcterms:W3CDTF">2025-04-29T21:09:00Z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1049-12.2.0.16909</vt:lpwstr>
  </property>
  <property fmtid="{D5CDD505-2E9C-101B-9397-08002B2CF9AE}" pid="3" name="ICV">
    <vt:lpwstr>1593C73A62DF40C39A925DB8B9E8456E_12</vt:lpwstr>
  </property>
</Properties>
</file>