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14" w:rsidRPr="007233BC" w:rsidRDefault="005446F4" w:rsidP="005446F4">
      <w:pPr>
        <w:pStyle w:val="Title"/>
        <w:jc w:val="center"/>
      </w:pPr>
      <w:r w:rsidRPr="007233BC">
        <w:t>TestMan</w:t>
      </w:r>
      <w:r w:rsidR="00871DB5">
        <w:t xml:space="preserve"> Documentation</w:t>
      </w:r>
    </w:p>
    <w:p w:rsidR="005446F4" w:rsidRPr="00453813" w:rsidRDefault="005446F4" w:rsidP="005446F4">
      <w:pPr>
        <w:pStyle w:val="Subtitle"/>
        <w:jc w:val="center"/>
        <w:rPr>
          <w:lang w:val="de-DE"/>
        </w:rPr>
      </w:pPr>
      <w:r w:rsidRPr="007233BC">
        <w:t xml:space="preserve">A framework for </w:t>
      </w:r>
      <w:r w:rsidR="00453813">
        <w:t xml:space="preserve">flexible </w:t>
      </w:r>
      <w:r w:rsidRPr="007233BC">
        <w:t>inter-program communication</w:t>
      </w:r>
      <w:r w:rsidR="00EB18E8">
        <w:t>s</w:t>
      </w:r>
      <w:r w:rsidRPr="007233BC">
        <w:t xml:space="preserve">. </w:t>
      </w:r>
      <w:r w:rsidR="007233BC" w:rsidRPr="007233BC">
        <w:br/>
      </w:r>
      <w:proofErr w:type="spellStart"/>
      <w:r w:rsidRPr="00453813">
        <w:rPr>
          <w:lang w:val="de-DE"/>
        </w:rPr>
        <w:t>Author</w:t>
      </w:r>
      <w:r w:rsidR="007233BC" w:rsidRPr="00453813">
        <w:rPr>
          <w:lang w:val="de-DE"/>
        </w:rPr>
        <w:t>s</w:t>
      </w:r>
      <w:proofErr w:type="spellEnd"/>
      <w:r w:rsidRPr="00453813">
        <w:rPr>
          <w:lang w:val="de-DE"/>
        </w:rPr>
        <w:t>: Peter Neuhaus, Martin Danneberg</w:t>
      </w:r>
      <w:r w:rsidR="007233BC" w:rsidRPr="00453813">
        <w:rPr>
          <w:lang w:val="de-DE"/>
        </w:rPr>
        <w:br/>
        <w:t>E-Mail: {</w:t>
      </w:r>
      <w:proofErr w:type="spellStart"/>
      <w:r w:rsidR="007233BC" w:rsidRPr="00453813">
        <w:rPr>
          <w:lang w:val="de-DE"/>
        </w:rPr>
        <w:t>peter.neuhaus</w:t>
      </w:r>
      <w:proofErr w:type="spellEnd"/>
      <w:r w:rsidR="007233BC" w:rsidRPr="00453813">
        <w:rPr>
          <w:lang w:val="de-DE"/>
        </w:rPr>
        <w:t xml:space="preserve">, </w:t>
      </w:r>
      <w:proofErr w:type="spellStart"/>
      <w:r w:rsidR="007233BC" w:rsidRPr="00453813">
        <w:rPr>
          <w:lang w:val="de-DE"/>
        </w:rPr>
        <w:t>martin.danneberg</w:t>
      </w:r>
      <w:proofErr w:type="spellEnd"/>
      <w:r w:rsidR="007233BC" w:rsidRPr="00453813">
        <w:rPr>
          <w:lang w:val="de-DE"/>
        </w:rPr>
        <w:t>}@ifn.et.tu-dresden.de</w:t>
      </w:r>
    </w:p>
    <w:p w:rsidR="005446F4" w:rsidRPr="00453813" w:rsidRDefault="005446F4" w:rsidP="005446F4">
      <w:pPr>
        <w:rPr>
          <w:lang w:val="de-DE"/>
        </w:rPr>
      </w:pPr>
    </w:p>
    <w:p w:rsidR="005446F4" w:rsidRPr="007233BC" w:rsidRDefault="005446F4" w:rsidP="0076713D">
      <w:pPr>
        <w:pStyle w:val="Heading1"/>
        <w:numPr>
          <w:ilvl w:val="0"/>
          <w:numId w:val="2"/>
        </w:numPr>
        <w:jc w:val="both"/>
      </w:pPr>
      <w:r w:rsidRPr="007233BC">
        <w:t>Introduction</w:t>
      </w:r>
    </w:p>
    <w:p w:rsidR="005446F4" w:rsidRDefault="005446F4" w:rsidP="0076713D">
      <w:pPr>
        <w:jc w:val="both"/>
      </w:pPr>
      <w:r w:rsidRPr="007233BC">
        <w:t xml:space="preserve">TestMan consists of a .NET DLL which can be interfaced by many programming languages. </w:t>
      </w:r>
      <w:proofErr w:type="gramStart"/>
      <w:r w:rsidRPr="007233BC">
        <w:t xml:space="preserve">Using </w:t>
      </w:r>
      <w:r w:rsidR="006D08FA">
        <w:t>this</w:t>
      </w:r>
      <w:r w:rsidRPr="007233BC">
        <w:t xml:space="preserve"> </w:t>
      </w:r>
      <w:r w:rsidR="007233BC" w:rsidRPr="007233BC">
        <w:t>interface,</w:t>
      </w:r>
      <w:proofErr w:type="gramEnd"/>
      <w:r w:rsidRPr="007233BC">
        <w:t xml:space="preserve"> </w:t>
      </w:r>
      <w:proofErr w:type="gramStart"/>
      <w:r w:rsidRPr="007233BC">
        <w:t>it</w:t>
      </w:r>
      <w:proofErr w:type="gramEnd"/>
      <w:r w:rsidRPr="007233BC">
        <w:t xml:space="preserve"> is possible to establish flexible </w:t>
      </w:r>
      <w:r w:rsidR="00A95223">
        <w:t>communications</w:t>
      </w:r>
      <w:r w:rsidRPr="007233BC">
        <w:t xml:space="preserve"> between multiple programs. For the underlying </w:t>
      </w:r>
      <w:r w:rsidR="00A95223">
        <w:t>communications</w:t>
      </w:r>
      <w:r w:rsidR="007233BC" w:rsidRPr="007233BC">
        <w:t>,</w:t>
      </w:r>
      <w:r w:rsidRPr="007233BC">
        <w:t xml:space="preserve"> </w:t>
      </w:r>
      <w:proofErr w:type="spellStart"/>
      <w:r w:rsidRPr="007233BC">
        <w:t>TestMan</w:t>
      </w:r>
      <w:proofErr w:type="spellEnd"/>
      <w:r w:rsidRPr="007233BC">
        <w:t xml:space="preserve"> internally uses UDP and TCP packets. UDP </w:t>
      </w:r>
      <w:proofErr w:type="gramStart"/>
      <w:r w:rsidRPr="007233BC">
        <w:t>is used</w:t>
      </w:r>
      <w:proofErr w:type="gramEnd"/>
      <w:r w:rsidRPr="007233BC">
        <w:t xml:space="preserve"> for short </w:t>
      </w:r>
      <w:r w:rsidR="007233BC" w:rsidRPr="007233BC">
        <w:t>messages, which</w:t>
      </w:r>
      <w:r w:rsidRPr="007233BC">
        <w:t xml:space="preserve"> are broadcasted through the network. For the exchange of large amounts of data between two </w:t>
      </w:r>
      <w:r w:rsidR="007233BC" w:rsidRPr="007233BC">
        <w:t>endpoints,</w:t>
      </w:r>
      <w:r w:rsidRPr="007233BC">
        <w:t xml:space="preserve"> it is possible to use the TCP stream functionality of </w:t>
      </w:r>
      <w:proofErr w:type="spellStart"/>
      <w:r w:rsidRPr="007233BC">
        <w:t>TestMan</w:t>
      </w:r>
      <w:proofErr w:type="spellEnd"/>
      <w:r w:rsidRPr="007233BC">
        <w:t>.</w:t>
      </w:r>
    </w:p>
    <w:p w:rsidR="007233BC" w:rsidRDefault="007233BC" w:rsidP="0076713D">
      <w:pPr>
        <w:jc w:val="both"/>
      </w:pPr>
      <w:r>
        <w:t xml:space="preserve">TestMan addresses clients using the following </w:t>
      </w:r>
      <w:r w:rsidR="00BE3016">
        <w:t>tuple</w:t>
      </w:r>
      <w:r>
        <w:t>: (</w:t>
      </w:r>
      <w:r w:rsidRPr="002B1773">
        <w:rPr>
          <w:i/>
        </w:rPr>
        <w:t>Ty</w:t>
      </w:r>
      <w:r w:rsidR="002B1773" w:rsidRPr="002B1773">
        <w:rPr>
          <w:i/>
        </w:rPr>
        <w:t>pe</w:t>
      </w:r>
      <w:r w:rsidR="002B1773">
        <w:t xml:space="preserve">, </w:t>
      </w:r>
      <w:r w:rsidR="002B1773" w:rsidRPr="002B1773">
        <w:rPr>
          <w:i/>
        </w:rPr>
        <w:t>ID</w:t>
      </w:r>
      <w:r w:rsidR="002B1773">
        <w:t>).</w:t>
      </w:r>
    </w:p>
    <w:p w:rsidR="002B1773" w:rsidRDefault="002B1773" w:rsidP="0076713D">
      <w:pPr>
        <w:pStyle w:val="ListParagraph"/>
        <w:numPr>
          <w:ilvl w:val="0"/>
          <w:numId w:val="1"/>
        </w:numPr>
        <w:jc w:val="both"/>
      </w:pPr>
      <w:r w:rsidRPr="002B1773">
        <w:rPr>
          <w:i/>
        </w:rPr>
        <w:t>Type</w:t>
      </w:r>
      <w:r>
        <w:t xml:space="preserve"> allows you to specify the client by a number in the range [1,…</w:t>
      </w:r>
      <w:proofErr w:type="gramStart"/>
      <w:r>
        <w:t>,255</w:t>
      </w:r>
      <w:proofErr w:type="gramEnd"/>
      <w:r>
        <w:t>].</w:t>
      </w:r>
    </w:p>
    <w:p w:rsidR="002B1773" w:rsidRDefault="002B1773" w:rsidP="0076713D">
      <w:pPr>
        <w:pStyle w:val="ListParagraph"/>
        <w:numPr>
          <w:ilvl w:val="0"/>
          <w:numId w:val="1"/>
        </w:numPr>
        <w:jc w:val="both"/>
      </w:pPr>
      <w:r w:rsidRPr="002B1773">
        <w:rPr>
          <w:i/>
        </w:rPr>
        <w:t>ID</w:t>
      </w:r>
      <w:r>
        <w:t xml:space="preserve"> allows you to distinguish multiple clients of the same </w:t>
      </w:r>
      <w:r w:rsidRPr="002B1773">
        <w:rPr>
          <w:i/>
        </w:rPr>
        <w:t>Type</w:t>
      </w:r>
      <w:r>
        <w:t>. Value in the range [1,…</w:t>
      </w:r>
      <w:proofErr w:type="gramStart"/>
      <w:r>
        <w:t>,254</w:t>
      </w:r>
      <w:proofErr w:type="gramEnd"/>
      <w:r>
        <w:t>].</w:t>
      </w:r>
    </w:p>
    <w:p w:rsidR="002B1773" w:rsidRDefault="002B1773" w:rsidP="0076713D">
      <w:pPr>
        <w:jc w:val="both"/>
      </w:pPr>
      <w:r>
        <w:t xml:space="preserve">A special feature of TestMan is that the IDs </w:t>
      </w:r>
      <w:proofErr w:type="gramStart"/>
      <w:r>
        <w:t>are managed</w:t>
      </w:r>
      <w:proofErr w:type="gramEnd"/>
      <w:r>
        <w:t xml:space="preserve"> by the DLL. That means if you want to create a client with the Type-ID-</w:t>
      </w:r>
      <w:proofErr w:type="spellStart"/>
      <w:r>
        <w:t>Tupel</w:t>
      </w:r>
      <w:proofErr w:type="spellEnd"/>
      <w:r>
        <w:t xml:space="preserve"> (Type=</w:t>
      </w:r>
      <w:proofErr w:type="gramStart"/>
      <w:r>
        <w:t>2</w:t>
      </w:r>
      <w:proofErr w:type="gramEnd"/>
      <w:r>
        <w:t>,</w:t>
      </w:r>
      <w:r w:rsidR="00C16A55">
        <w:t xml:space="preserve"> </w:t>
      </w:r>
      <w:r>
        <w:t xml:space="preserve">ID=1) and there is already a client with the exact same configuration, the DLL will give the new client a new </w:t>
      </w:r>
      <w:r w:rsidRPr="002B1773">
        <w:rPr>
          <w:i/>
        </w:rPr>
        <w:t>ID</w:t>
      </w:r>
      <w:r>
        <w:t xml:space="preserve">, </w:t>
      </w:r>
      <w:r w:rsidR="006D08FA">
        <w:t xml:space="preserve">which was </w:t>
      </w:r>
      <w:r>
        <w:t>previously unused</w:t>
      </w:r>
      <w:r w:rsidR="006D08FA">
        <w:t>/free</w:t>
      </w:r>
      <w:r>
        <w:t>.</w:t>
      </w:r>
      <w:r w:rsidR="006D08FA">
        <w:t xml:space="preserve"> For example the DLL could tell the client which requested (Type=</w:t>
      </w:r>
      <w:proofErr w:type="gramStart"/>
      <w:r w:rsidR="006D08FA">
        <w:t>2</w:t>
      </w:r>
      <w:proofErr w:type="gramEnd"/>
      <w:r w:rsidR="006D08FA">
        <w:t>,</w:t>
      </w:r>
      <w:r w:rsidR="00C16A55">
        <w:t xml:space="preserve"> </w:t>
      </w:r>
      <w:r w:rsidR="006D08FA">
        <w:t>ID=1) to use (Type=2,</w:t>
      </w:r>
      <w:r w:rsidR="00C16A55">
        <w:t xml:space="preserve"> </w:t>
      </w:r>
      <w:r w:rsidR="006D08FA">
        <w:t>ID=2), if ID=2 is free.</w:t>
      </w:r>
    </w:p>
    <w:p w:rsidR="00B939C3" w:rsidRDefault="00B939C3" w:rsidP="0076713D">
      <w:pPr>
        <w:jc w:val="both"/>
      </w:pPr>
      <w:r>
        <w:t>TestMan provides three different ways to transmit data</w:t>
      </w:r>
    </w:p>
    <w:p w:rsidR="00B939C3" w:rsidRDefault="00B939C3" w:rsidP="00B939C3">
      <w:pPr>
        <w:pStyle w:val="ListParagraph"/>
        <w:numPr>
          <w:ilvl w:val="0"/>
          <w:numId w:val="5"/>
        </w:numPr>
        <w:jc w:val="both"/>
      </w:pPr>
      <w:r>
        <w:t>Commands: Broadcasts key value pairs, which are acknowledged by 4 way handshake</w:t>
      </w:r>
    </w:p>
    <w:p w:rsidR="00B939C3" w:rsidRDefault="00B939C3" w:rsidP="00B939C3">
      <w:pPr>
        <w:pStyle w:val="ListParagraph"/>
        <w:numPr>
          <w:ilvl w:val="0"/>
          <w:numId w:val="5"/>
        </w:numPr>
        <w:jc w:val="both"/>
      </w:pPr>
      <w:r>
        <w:t>Data: Broadcast simple key value pairs, no acknowledgement</w:t>
      </w:r>
    </w:p>
    <w:p w:rsidR="00B939C3" w:rsidRDefault="00B939C3" w:rsidP="00B939C3">
      <w:pPr>
        <w:pStyle w:val="ListParagraph"/>
        <w:numPr>
          <w:ilvl w:val="0"/>
          <w:numId w:val="5"/>
        </w:numPr>
        <w:jc w:val="both"/>
      </w:pPr>
      <w:r>
        <w:t>TCP stream: Transmit data via TCP stream to a single destination (specified by Type, ID tuple)</w:t>
      </w:r>
    </w:p>
    <w:p w:rsidR="00BE3016" w:rsidRDefault="00BE3016" w:rsidP="00BE3016">
      <w:pPr>
        <w:pStyle w:val="Heading1"/>
        <w:numPr>
          <w:ilvl w:val="0"/>
          <w:numId w:val="2"/>
        </w:numPr>
      </w:pPr>
      <w:r>
        <w:t>Repository overview</w:t>
      </w:r>
    </w:p>
    <w:p w:rsidR="00BE3016" w:rsidRDefault="00BE3016" w:rsidP="00BE3016">
      <w:r>
        <w:t>Besides the actual TestMan DLL, the repository consists of additional software and examples on how to use TestMan. The following should provide an overview:</w:t>
      </w:r>
      <w:bookmarkStart w:id="0" w:name="_GoBack"/>
      <w:bookmarkEnd w:id="0"/>
    </w:p>
    <w:p w:rsidR="00BE3016" w:rsidRDefault="00BE3016" w:rsidP="00BE3016">
      <w:pPr>
        <w:pStyle w:val="ListParagraph"/>
        <w:numPr>
          <w:ilvl w:val="0"/>
          <w:numId w:val="3"/>
        </w:numPr>
      </w:pPr>
      <w:r>
        <w:t>The source code of the TestMan DLL is contained in “.</w:t>
      </w:r>
      <w:r w:rsidRPr="00BE3016">
        <w:t>\UDP-Communications</w:t>
      </w:r>
      <w:r>
        <w:t>”</w:t>
      </w:r>
    </w:p>
    <w:p w:rsidR="00BE3016" w:rsidRDefault="00801920" w:rsidP="00801920">
      <w:pPr>
        <w:pStyle w:val="ListParagraph"/>
        <w:numPr>
          <w:ilvl w:val="0"/>
          <w:numId w:val="3"/>
        </w:numPr>
      </w:pPr>
      <w:r>
        <w:t>The TestMan TestSuite is contained in “.</w:t>
      </w:r>
      <w:r w:rsidRPr="00801920">
        <w:t>\UDP-TestSuite</w:t>
      </w:r>
      <w:r>
        <w:t xml:space="preserve">” (see section </w:t>
      </w:r>
      <w:r>
        <w:fldChar w:fldCharType="begin"/>
      </w:r>
      <w:r>
        <w:instrText xml:space="preserve"> REF _Ref513799494 \r \h </w:instrText>
      </w:r>
      <w:r>
        <w:fldChar w:fldCharType="separate"/>
      </w:r>
      <w:r>
        <w:t>3</w:t>
      </w:r>
      <w:r>
        <w:fldChar w:fldCharType="end"/>
      </w:r>
      <w:r>
        <w:t>)</w:t>
      </w:r>
    </w:p>
    <w:p w:rsidR="00801920" w:rsidRDefault="00801920" w:rsidP="00BE3016">
      <w:pPr>
        <w:pStyle w:val="ListParagraph"/>
        <w:numPr>
          <w:ilvl w:val="0"/>
          <w:numId w:val="3"/>
        </w:numPr>
      </w:pPr>
      <w:r>
        <w:t>The documentation is contained in “.\Documentation”</w:t>
      </w:r>
    </w:p>
    <w:p w:rsidR="00801920" w:rsidRDefault="00801920" w:rsidP="00BE3016">
      <w:pPr>
        <w:pStyle w:val="ListParagraph"/>
        <w:numPr>
          <w:ilvl w:val="0"/>
          <w:numId w:val="3"/>
        </w:numPr>
      </w:pPr>
      <w:r>
        <w:t>“.\Examples” provides examples on how to use and integrate TestMan into C++, Python, MATLAB and LabVIEW</w:t>
      </w:r>
    </w:p>
    <w:p w:rsidR="00801920" w:rsidRPr="00BE3016" w:rsidRDefault="00801920" w:rsidP="00BE3016">
      <w:pPr>
        <w:pStyle w:val="ListParagraph"/>
        <w:numPr>
          <w:ilvl w:val="0"/>
          <w:numId w:val="3"/>
        </w:numPr>
      </w:pPr>
      <w:r>
        <w:t>Additional software is provided in “.\Helpers” and “.\Applications”</w:t>
      </w:r>
    </w:p>
    <w:p w:rsidR="005446F4" w:rsidRDefault="007233BC" w:rsidP="0076713D">
      <w:pPr>
        <w:pStyle w:val="Heading1"/>
        <w:numPr>
          <w:ilvl w:val="0"/>
          <w:numId w:val="2"/>
        </w:numPr>
        <w:jc w:val="both"/>
      </w:pPr>
      <w:bookmarkStart w:id="1" w:name="_Ref513799494"/>
      <w:proofErr w:type="spellStart"/>
      <w:r>
        <w:t>TestSuit</w:t>
      </w:r>
      <w:bookmarkEnd w:id="1"/>
      <w:proofErr w:type="spellEnd"/>
    </w:p>
    <w:p w:rsidR="00BC33BF" w:rsidRDefault="007233BC" w:rsidP="00BC33BF">
      <w:pPr>
        <w:jc w:val="both"/>
      </w:pPr>
      <w:r>
        <w:t>T</w:t>
      </w:r>
      <w:r w:rsidR="006D08FA">
        <w:t xml:space="preserve">he </w:t>
      </w:r>
      <w:proofErr w:type="spellStart"/>
      <w:r w:rsidR="006D08FA">
        <w:t>TestMan</w:t>
      </w:r>
      <w:proofErr w:type="spellEnd"/>
      <w:r w:rsidR="006D08FA">
        <w:t xml:space="preserve"> </w:t>
      </w:r>
      <w:proofErr w:type="spellStart"/>
      <w:r w:rsidR="006D08FA">
        <w:t>TestSuit</w:t>
      </w:r>
      <w:proofErr w:type="spellEnd"/>
      <w:r w:rsidR="006D08FA">
        <w:t xml:space="preserve"> allows controlling and debugging the DLL. It provides useful information on what happens and it can be a useful tool to debug new TestMan applications. However, it is not required to use it, any TestMan program works also without running the </w:t>
      </w:r>
      <w:proofErr w:type="spellStart"/>
      <w:r w:rsidR="006D08FA">
        <w:t>TestSuit</w:t>
      </w:r>
      <w:proofErr w:type="spellEnd"/>
      <w:r w:rsidR="006D08FA">
        <w:t>!</w:t>
      </w:r>
      <w:r w:rsidR="00801920">
        <w:t xml:space="preserve"> We will use the TestSuite in order to demonstrate the TestMan functionality.</w:t>
      </w:r>
    </w:p>
    <w:p w:rsidR="0076713D" w:rsidRDefault="005D7489" w:rsidP="00BC33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7EDB6" wp14:editId="74D75B58">
                <wp:simplePos x="0" y="0"/>
                <wp:positionH relativeFrom="column">
                  <wp:posOffset>818515</wp:posOffset>
                </wp:positionH>
                <wp:positionV relativeFrom="paragraph">
                  <wp:posOffset>2477363</wp:posOffset>
                </wp:positionV>
                <wp:extent cx="444627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7489" w:rsidRPr="000E532E" w:rsidRDefault="005D7489" w:rsidP="005D74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57A9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 w:rsidRPr="005E1FB3">
                              <w:t>TestSuit</w:t>
                            </w:r>
                            <w:proofErr w:type="spellEnd"/>
                            <w:r w:rsidRPr="005E1FB3">
                              <w:t xml:space="preserve"> consists of a Terminal and a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7E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4.45pt;margin-top:195.05pt;width:350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" stroked="f">
                <v:textbox style="mso-fit-shape-to-text:t" inset="0,0,0,0">
                  <w:txbxContent>
                    <w:p w:rsidR="005D7489" w:rsidRPr="000E532E" w:rsidRDefault="005D7489" w:rsidP="005D74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57A9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 w:rsidRPr="005E1FB3">
                        <w:t>TestSuit</w:t>
                      </w:r>
                      <w:proofErr w:type="spellEnd"/>
                      <w:r w:rsidRPr="005E1FB3">
                        <w:t xml:space="preserve"> consists of a Terminal and a GUI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660C">
        <w:t xml:space="preserve">The </w:t>
      </w:r>
      <w:proofErr w:type="spellStart"/>
      <w:r w:rsidR="0049660C">
        <w:t>TestSuit</w:t>
      </w:r>
      <w:proofErr w:type="spellEnd"/>
      <w:r w:rsidR="0049660C">
        <w:t xml:space="preserve"> is located at “</w:t>
      </w:r>
      <w:r w:rsidR="0076713D">
        <w:t>.</w:t>
      </w:r>
      <w:r w:rsidR="0049660C" w:rsidRPr="0049660C">
        <w:t>\UDP-TestSuite\bin\Debug</w:t>
      </w:r>
      <w:r w:rsidR="0049660C">
        <w:t>\</w:t>
      </w:r>
      <w:r w:rsidR="0049660C" w:rsidRPr="0049660C">
        <w:t>UDP-TestSuite</w:t>
      </w:r>
      <w:r w:rsidR="0049660C">
        <w:t>.exe”</w:t>
      </w:r>
      <w:r w:rsidR="0049660C">
        <w:rPr>
          <w:rStyle w:val="FootnoteReference"/>
        </w:rPr>
        <w:footnoteReference w:id="1"/>
      </w:r>
      <w:r w:rsidR="0049660C">
        <w:t>.</w:t>
      </w:r>
      <w:r w:rsidR="0076713D">
        <w:t xml:space="preserve"> Running the “</w:t>
      </w:r>
      <w:r w:rsidRPr="0049660C">
        <w:t>UDP-TestSuite</w:t>
      </w:r>
      <w:r>
        <w:t>.exe</w:t>
      </w:r>
      <w:r w:rsidR="0076713D">
        <w:t>” yields:</w:t>
      </w:r>
      <w:r w:rsidR="0076713D" w:rsidRPr="0076713D">
        <w:rPr>
          <w:noProof/>
        </w:rPr>
        <w:t xml:space="preserve"> </w:t>
      </w:r>
      <w:r w:rsidR="000D6D15">
        <w:rPr>
          <w:noProof/>
        </w:rPr>
        <w:drawing>
          <wp:inline distT="0" distB="0" distL="0" distR="0" wp14:anchorId="3CB2823D" wp14:editId="273B2A5D">
            <wp:extent cx="5189855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15" w:rsidRDefault="000D6D15" w:rsidP="000D6D15">
      <w:pPr>
        <w:keepNext/>
      </w:pPr>
      <w:r>
        <w:rPr>
          <w:noProof/>
        </w:rPr>
        <w:t>For example we specify a Type=3 and ID=4 for the TestSuite:</w:t>
      </w:r>
      <w:r w:rsidRPr="000D6D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926F3" wp14:editId="45343120">
            <wp:extent cx="3009824" cy="2531941"/>
            <wp:effectExtent l="0" t="0" r="63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033" cy="25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15" w:rsidRDefault="000D6D15" w:rsidP="000D6D15">
      <w:pPr>
        <w:pStyle w:val="Caption"/>
        <w:rPr>
          <w:noProof/>
        </w:rPr>
      </w:pPr>
      <w:r>
        <w:t xml:space="preserve">Figure </w:t>
      </w:r>
      <w:fldSimple w:instr=" SEQ Figure \* ARABIC ">
        <w:r w:rsidR="00357A99">
          <w:rPr>
            <w:noProof/>
          </w:rPr>
          <w:t>2</w:t>
        </w:r>
      </w:fldSimple>
      <w:r>
        <w:t>: Define Type and ID of TestSuite.</w:t>
      </w:r>
    </w:p>
    <w:p w:rsidR="000D6D15" w:rsidRDefault="005D7489" w:rsidP="000D6D15">
      <w:pPr>
        <w:keepNext/>
        <w:rPr>
          <w:noProof/>
        </w:rPr>
      </w:pPr>
      <w:r>
        <w:rPr>
          <w:noProof/>
        </w:rPr>
        <w:t xml:space="preserve">In order to </w:t>
      </w:r>
      <w:r w:rsidR="007218A6">
        <w:rPr>
          <w:noProof/>
        </w:rPr>
        <w:t>establish a connection between the</w:t>
      </w:r>
      <w:r>
        <w:rPr>
          <w:noProof/>
        </w:rPr>
        <w:t xml:space="preserve"> TestSuite </w:t>
      </w:r>
      <w:r w:rsidR="007218A6">
        <w:rPr>
          <w:noProof/>
        </w:rPr>
        <w:t xml:space="preserve">and the TestMan DLL </w:t>
      </w:r>
      <w:r>
        <w:rPr>
          <w:noProof/>
        </w:rPr>
        <w:t>click “Connect”:</w:t>
      </w:r>
      <w:r w:rsidR="008F7FB7">
        <w:rPr>
          <w:noProof/>
        </w:rPr>
        <w:t xml:space="preserve"> </w:t>
      </w:r>
    </w:p>
    <w:p w:rsidR="007218A6" w:rsidRDefault="000D6D15" w:rsidP="007218A6">
      <w:pPr>
        <w:keepNext/>
      </w:pPr>
      <w:r>
        <w:rPr>
          <w:noProof/>
        </w:rPr>
        <w:drawing>
          <wp:inline distT="0" distB="0" distL="0" distR="0" wp14:anchorId="7C80E531" wp14:editId="77E58301">
            <wp:extent cx="34385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6" w:rsidRDefault="007218A6" w:rsidP="007218A6">
      <w:pPr>
        <w:pStyle w:val="Caption"/>
        <w:rPr>
          <w:noProof/>
        </w:rPr>
      </w:pPr>
      <w:r>
        <w:t xml:space="preserve">Figure </w:t>
      </w:r>
      <w:fldSimple w:instr=" SEQ Figure \* ARABIC ">
        <w:r w:rsidR="00357A99">
          <w:rPr>
            <w:noProof/>
          </w:rPr>
          <w:t>3</w:t>
        </w:r>
      </w:fldSimple>
      <w:r>
        <w:t>: Connect the TestSuite to the TestMan DLL.</w:t>
      </w:r>
    </w:p>
    <w:p w:rsidR="000D6D15" w:rsidRDefault="008F7FB7" w:rsidP="000D6D15">
      <w:pPr>
        <w:keepNext/>
        <w:rPr>
          <w:noProof/>
        </w:rPr>
      </w:pPr>
      <w:r>
        <w:rPr>
          <w:noProof/>
        </w:rPr>
        <w:lastRenderedPageBreak/>
        <w:t>The Termial output should look like this</w:t>
      </w:r>
      <w:r w:rsidR="000D6D15">
        <w:rPr>
          <w:rStyle w:val="FootnoteReference"/>
          <w:noProof/>
        </w:rPr>
        <w:footnoteReference w:id="2"/>
      </w:r>
      <w:r>
        <w:rPr>
          <w:noProof/>
        </w:rPr>
        <w:t>:</w:t>
      </w:r>
      <w:r w:rsidRPr="008F7FB7">
        <w:rPr>
          <w:noProof/>
        </w:rPr>
        <w:t xml:space="preserve"> </w:t>
      </w:r>
    </w:p>
    <w:p w:rsidR="008F7FB7" w:rsidRDefault="008F7FB7" w:rsidP="000D6D15">
      <w:pPr>
        <w:keepNext/>
        <w:rPr>
          <w:noProof/>
        </w:rPr>
      </w:pPr>
      <w:r>
        <w:rPr>
          <w:noProof/>
        </w:rPr>
        <w:drawing>
          <wp:inline distT="0" distB="0" distL="0" distR="0" wp14:anchorId="128FD955" wp14:editId="29A5F418">
            <wp:extent cx="5972810" cy="237363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15" w:rsidRDefault="008F7FB7" w:rsidP="007218A6">
      <w:pPr>
        <w:pStyle w:val="Caption"/>
        <w:rPr>
          <w:noProof/>
        </w:rPr>
      </w:pPr>
      <w:r>
        <w:t xml:space="preserve">Figure </w:t>
      </w:r>
      <w:fldSimple w:instr=" SEQ Figure \* ARABIC ">
        <w:r w:rsidR="00357A99">
          <w:rPr>
            <w:noProof/>
          </w:rPr>
          <w:t>4</w:t>
        </w:r>
      </w:fldSimple>
      <w:r>
        <w:t>: TestSuite Connected.</w:t>
      </w:r>
    </w:p>
    <w:p w:rsidR="007218A6" w:rsidRDefault="007218A6" w:rsidP="007218A6">
      <w:pPr>
        <w:keepNext/>
      </w:pPr>
      <w:r>
        <w:t xml:space="preserve">In order to show how to use the TestSuite, we will transmit simple messages between two </w:t>
      </w:r>
      <w:proofErr w:type="spellStart"/>
      <w:r>
        <w:t>TestSuits</w:t>
      </w:r>
      <w:proofErr w:type="spellEnd"/>
      <w:r>
        <w:t>. Therefore, we firstly start a second TestSuite. To show the TestMan functionality we try to start the second TestSuite with the same Type and ID as the first (Type=</w:t>
      </w:r>
      <w:proofErr w:type="gramStart"/>
      <w:r>
        <w:t>3</w:t>
      </w:r>
      <w:proofErr w:type="gramEnd"/>
      <w:r>
        <w:t>, ID=4). As we can see, TestMan provides the second TestSuite with the ID=</w:t>
      </w:r>
      <w:proofErr w:type="gramStart"/>
      <w:r>
        <w:t>5</w:t>
      </w:r>
      <w:proofErr w:type="gramEnd"/>
      <w:r>
        <w:t>, because the ID=4 is already in use.</w:t>
      </w:r>
      <w:r w:rsidRPr="007218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F01351" wp14:editId="0F1D05F8">
            <wp:extent cx="571500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A6" w:rsidRDefault="007218A6" w:rsidP="007218A6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5</w:t>
        </w:r>
      </w:fldSimple>
      <w:r>
        <w:t xml:space="preserve">: TestMan provides the client with an unused ID if the requested ID </w:t>
      </w:r>
      <w:proofErr w:type="gramStart"/>
      <w:r>
        <w:t>is</w:t>
      </w:r>
      <w:proofErr w:type="gramEnd"/>
      <w:r>
        <w:t xml:space="preserve"> already in use.</w:t>
      </w:r>
    </w:p>
    <w:p w:rsidR="001B23E6" w:rsidRDefault="001B23E6" w:rsidP="001B23E6">
      <w:pPr>
        <w:keepNext/>
      </w:pPr>
      <w:r>
        <w:t xml:space="preserve">To broadcast a simple UDP message, we switch to the “Message” tab in the TestSuite GUI. </w:t>
      </w:r>
      <w:proofErr w:type="gramStart"/>
      <w:r>
        <w:t>And</w:t>
      </w:r>
      <w:proofErr w:type="gramEnd"/>
      <w:r>
        <w:t xml:space="preserve"> add the following (key, value) pair as content of the message:</w:t>
      </w:r>
      <w:r w:rsidRPr="001B23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E97894" wp14:editId="20591BC5">
            <wp:extent cx="5972810" cy="14376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6" w:rsidRDefault="001B23E6" w:rsidP="001B23E6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6</w:t>
        </w:r>
      </w:fldSimple>
      <w:r>
        <w:t>: Broadcasting (key, value) pairs using the TestSuite GUI.</w:t>
      </w:r>
    </w:p>
    <w:p w:rsidR="001B23E6" w:rsidRDefault="001B23E6" w:rsidP="001B23E6">
      <w:pPr>
        <w:keepNext/>
      </w:pPr>
      <w:r>
        <w:lastRenderedPageBreak/>
        <w:t xml:space="preserve">The message </w:t>
      </w:r>
      <w:proofErr w:type="gramStart"/>
      <w:r>
        <w:t>is broadcasted</w:t>
      </w:r>
      <w:proofErr w:type="gramEnd"/>
      <w:r>
        <w:t xml:space="preserve"> if we click “Send message”:</w:t>
      </w:r>
      <w:r w:rsidRPr="001B23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E3B21" wp14:editId="0212DAE6">
            <wp:extent cx="355282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6" w:rsidRDefault="001B23E6" w:rsidP="001B23E6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7</w:t>
        </w:r>
      </w:fldSimple>
      <w:r>
        <w:t>: Broadcast message via clicking "Send message".</w:t>
      </w:r>
    </w:p>
    <w:p w:rsidR="00BC33BF" w:rsidRDefault="001B23E6" w:rsidP="00BC33BF">
      <w:pPr>
        <w:keepNext/>
      </w:pPr>
      <w:r>
        <w:t>The first TestSuite receives the message</w:t>
      </w:r>
      <w:r w:rsidR="00BC33BF">
        <w:t xml:space="preserve"> from (Type=</w:t>
      </w:r>
      <w:proofErr w:type="gramStart"/>
      <w:r w:rsidR="00BC33BF">
        <w:t>3</w:t>
      </w:r>
      <w:proofErr w:type="gramEnd"/>
      <w:r w:rsidR="00BC33BF">
        <w:t>, ID=5) in the GUI as well as in the Terminal:</w:t>
      </w:r>
      <w:r w:rsidR="00BC33BF" w:rsidRPr="00BC33BF">
        <w:rPr>
          <w:noProof/>
        </w:rPr>
        <w:t xml:space="preserve"> </w:t>
      </w:r>
      <w:r w:rsidR="00BC33BF">
        <w:rPr>
          <w:noProof/>
        </w:rPr>
        <w:drawing>
          <wp:inline distT="0" distB="0" distL="0" distR="0" wp14:anchorId="0C4EC81A" wp14:editId="658BC329">
            <wp:extent cx="5972810" cy="739775"/>
            <wp:effectExtent l="0" t="0" r="889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E6" w:rsidRDefault="00BC33BF" w:rsidP="00BC33BF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8</w:t>
        </w:r>
      </w:fldSimple>
      <w:r>
        <w:t>: Received messages.</w:t>
      </w:r>
    </w:p>
    <w:p w:rsidR="00BC33BF" w:rsidRDefault="00BC33BF" w:rsidP="00BC33BF">
      <w:pPr>
        <w:keepNext/>
      </w:pPr>
      <w:r>
        <w:t xml:space="preserve">We can also transmit a file via a TCP Stream between two </w:t>
      </w:r>
      <w:proofErr w:type="spellStart"/>
      <w:r>
        <w:t>TestSuits</w:t>
      </w:r>
      <w:proofErr w:type="spellEnd"/>
      <w:r>
        <w:t xml:space="preserve">. In order to do so we switch to the tab “Streaming”, enter the Type and ID of the receiver and click “Start stream”: </w:t>
      </w:r>
      <w:r>
        <w:rPr>
          <w:noProof/>
        </w:rPr>
        <w:drawing>
          <wp:inline distT="0" distB="0" distL="0" distR="0" wp14:anchorId="76C0ABE3" wp14:editId="1ECA1119">
            <wp:extent cx="389572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89" w:rsidRDefault="00BC33BF" w:rsidP="00BC33BF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9</w:t>
        </w:r>
      </w:fldSimple>
      <w:r>
        <w:t>: Starting a TCP stream with the TestSuite.</w:t>
      </w:r>
    </w:p>
    <w:p w:rsidR="00BC33BF" w:rsidRDefault="00BC33BF" w:rsidP="00BC33BF">
      <w:r>
        <w:t>The terminal and the GUI should of the sender (Type=</w:t>
      </w:r>
      <w:proofErr w:type="gramStart"/>
      <w:r>
        <w:t>3</w:t>
      </w:r>
      <w:proofErr w:type="gramEnd"/>
      <w:r>
        <w:t xml:space="preserve">, ID=5) and the receiver (Type=3, ID=4) should confirm, that the TCP stream has been established. </w:t>
      </w:r>
      <w:r w:rsidR="00BE3016">
        <w:t>Then by clicking on “Send File”, a dialog opens up, which lets you choose a file to transmit. Then at the receiver GUI a dialog should open, which lets you specify where you want to save the file.</w:t>
      </w:r>
    </w:p>
    <w:p w:rsidR="00BC33BF" w:rsidRDefault="0056309A" w:rsidP="00BC33BF">
      <w:r>
        <w:t xml:space="preserve">The TestSuite contains additional functionality, which </w:t>
      </w:r>
      <w:proofErr w:type="gramStart"/>
      <w:r>
        <w:t>is not documented</w:t>
      </w:r>
      <w:proofErr w:type="gramEnd"/>
      <w:r>
        <w:t xml:space="preserve"> yet.</w:t>
      </w:r>
    </w:p>
    <w:p w:rsidR="0056309A" w:rsidRDefault="0056309A" w:rsidP="0056309A">
      <w:pPr>
        <w:pStyle w:val="Heading1"/>
        <w:numPr>
          <w:ilvl w:val="0"/>
          <w:numId w:val="2"/>
        </w:numPr>
      </w:pPr>
      <w:r>
        <w:t>Examples</w:t>
      </w:r>
    </w:p>
    <w:p w:rsidR="0056309A" w:rsidRDefault="00871DB5" w:rsidP="0056309A">
      <w:r>
        <w:t xml:space="preserve">The repository comes with examples for </w:t>
      </w:r>
    </w:p>
    <w:p w:rsidR="00871DB5" w:rsidRDefault="00871DB5" w:rsidP="00871DB5">
      <w:pPr>
        <w:pStyle w:val="ListParagraph"/>
        <w:numPr>
          <w:ilvl w:val="0"/>
          <w:numId w:val="4"/>
        </w:numPr>
      </w:pPr>
      <w:r>
        <w:t>C++</w:t>
      </w:r>
    </w:p>
    <w:p w:rsidR="004F498A" w:rsidRDefault="004F498A" w:rsidP="004F498A">
      <w:pPr>
        <w:pStyle w:val="ListParagraph"/>
        <w:numPr>
          <w:ilvl w:val="1"/>
          <w:numId w:val="4"/>
        </w:numPr>
      </w:pPr>
      <w:r>
        <w:t>Requirements:</w:t>
      </w:r>
    </w:p>
    <w:p w:rsidR="004F498A" w:rsidRDefault="004F498A" w:rsidP="004F498A">
      <w:pPr>
        <w:pStyle w:val="ListParagraph"/>
        <w:numPr>
          <w:ilvl w:val="2"/>
          <w:numId w:val="4"/>
        </w:numPr>
      </w:pPr>
      <w:r>
        <w:lastRenderedPageBreak/>
        <w:t xml:space="preserve">- Boost 1.66 (http://www.boost.org). Might run with older versions. Mainly </w:t>
      </w:r>
      <w:proofErr w:type="spellStart"/>
      <w:r>
        <w:t>boost.asio</w:t>
      </w:r>
      <w:proofErr w:type="spellEnd"/>
      <w:r>
        <w:t xml:space="preserve"> is used.</w:t>
      </w:r>
    </w:p>
    <w:p w:rsidR="004F498A" w:rsidRDefault="004F498A" w:rsidP="004F498A">
      <w:pPr>
        <w:pStyle w:val="ListParagraph"/>
        <w:numPr>
          <w:ilvl w:val="2"/>
          <w:numId w:val="4"/>
        </w:numPr>
      </w:pPr>
      <w:r>
        <w:t>- C++14 compatible compiler. Has been tested with g++-7 and Visual Studio 2017</w:t>
      </w:r>
    </w:p>
    <w:p w:rsidR="004F498A" w:rsidRDefault="004F498A" w:rsidP="004F498A">
      <w:pPr>
        <w:pStyle w:val="ListParagraph"/>
        <w:numPr>
          <w:ilvl w:val="2"/>
          <w:numId w:val="4"/>
        </w:numPr>
      </w:pPr>
      <w:r>
        <w:t>- CMake3 (https://cmake.org)</w:t>
      </w:r>
    </w:p>
    <w:p w:rsidR="004F498A" w:rsidRDefault="004F498A" w:rsidP="004F498A">
      <w:pPr>
        <w:pStyle w:val="ListParagraph"/>
        <w:numPr>
          <w:ilvl w:val="1"/>
          <w:numId w:val="4"/>
        </w:numPr>
      </w:pPr>
      <w:r>
        <w:t>Additional information under “.</w:t>
      </w:r>
      <w:r w:rsidRPr="004F498A">
        <w:t>\Examples\</w:t>
      </w:r>
      <w:proofErr w:type="spellStart"/>
      <w:r w:rsidRPr="004F498A">
        <w:t>Cpp</w:t>
      </w:r>
      <w:proofErr w:type="spellEnd"/>
      <w:r>
        <w:t>\notes.org” and “.</w:t>
      </w:r>
      <w:r w:rsidRPr="004F498A">
        <w:t>\Examples\</w:t>
      </w:r>
      <w:proofErr w:type="spellStart"/>
      <w:r w:rsidRPr="004F498A">
        <w:t>Cpp</w:t>
      </w:r>
      <w:proofErr w:type="spellEnd"/>
      <w:r>
        <w:t>\readme.org”</w:t>
      </w:r>
    </w:p>
    <w:p w:rsidR="00871DB5" w:rsidRDefault="00871DB5" w:rsidP="00871DB5">
      <w:pPr>
        <w:pStyle w:val="ListParagraph"/>
        <w:numPr>
          <w:ilvl w:val="0"/>
          <w:numId w:val="4"/>
        </w:numPr>
      </w:pPr>
      <w:r>
        <w:t>MATLAB</w:t>
      </w:r>
    </w:p>
    <w:p w:rsidR="00871DB5" w:rsidRDefault="00871DB5" w:rsidP="00871DB5">
      <w:pPr>
        <w:pStyle w:val="ListParagraph"/>
        <w:numPr>
          <w:ilvl w:val="0"/>
          <w:numId w:val="4"/>
        </w:numPr>
      </w:pPr>
      <w:r>
        <w:t>Python</w:t>
      </w:r>
    </w:p>
    <w:p w:rsidR="00871DB5" w:rsidRDefault="00871DB5" w:rsidP="00871DB5">
      <w:pPr>
        <w:pStyle w:val="ListParagraph"/>
        <w:numPr>
          <w:ilvl w:val="0"/>
          <w:numId w:val="4"/>
        </w:numPr>
      </w:pPr>
      <w:r>
        <w:t>LabVIEW (</w:t>
      </w:r>
      <w:proofErr w:type="spellStart"/>
      <w:r>
        <w:t>Comms</w:t>
      </w:r>
      <w:proofErr w:type="spellEnd"/>
      <w:r>
        <w:t>)</w:t>
      </w:r>
    </w:p>
    <w:p w:rsidR="00871DB5" w:rsidRDefault="00871DB5" w:rsidP="00871DB5">
      <w:pPr>
        <w:rPr>
          <w:u w:val="single"/>
        </w:rPr>
      </w:pPr>
      <w:r>
        <w:t>Note that the C++ examples (“.</w:t>
      </w:r>
      <w:r w:rsidRPr="00871DB5">
        <w:t>\Examples\</w:t>
      </w:r>
      <w:proofErr w:type="spellStart"/>
      <w:r w:rsidRPr="00871DB5">
        <w:t>Cpp</w:t>
      </w:r>
      <w:proofErr w:type="spellEnd"/>
      <w:r>
        <w:t xml:space="preserve">”) are quite different form the other examples. The .NET DLL cannot be integrated into C++. As a result, the code re-implements the functionality in C++ without making use of the DLL. </w:t>
      </w:r>
      <w:r w:rsidR="004F498A" w:rsidRPr="004F498A">
        <w:rPr>
          <w:b/>
        </w:rPr>
        <w:t>Also, note that the C++ part comes with its own documentation and readme under “.\Examples\</w:t>
      </w:r>
      <w:proofErr w:type="spellStart"/>
      <w:r w:rsidR="004F498A" w:rsidRPr="004F498A">
        <w:rPr>
          <w:b/>
        </w:rPr>
        <w:t>Cpp</w:t>
      </w:r>
      <w:proofErr w:type="spellEnd"/>
      <w:r w:rsidR="004F498A" w:rsidRPr="004F498A">
        <w:rPr>
          <w:b/>
        </w:rPr>
        <w:t xml:space="preserve">\readme.org”! </w:t>
      </w:r>
      <w:proofErr w:type="gramStart"/>
      <w:r w:rsidR="004F498A" w:rsidRPr="004F498A">
        <w:rPr>
          <w:b/>
        </w:rPr>
        <w:t>and</w:t>
      </w:r>
      <w:proofErr w:type="gramEnd"/>
      <w:r w:rsidR="004F498A" w:rsidRPr="004F498A">
        <w:rPr>
          <w:b/>
        </w:rPr>
        <w:t xml:space="preserve"> “.\Examples\</w:t>
      </w:r>
      <w:proofErr w:type="spellStart"/>
      <w:r w:rsidR="004F498A" w:rsidRPr="004F498A">
        <w:rPr>
          <w:b/>
        </w:rPr>
        <w:t>Cpp</w:t>
      </w:r>
      <w:proofErr w:type="spellEnd"/>
      <w:r w:rsidR="004F498A" w:rsidRPr="004F498A">
        <w:rPr>
          <w:b/>
        </w:rPr>
        <w:t>\notes.org”.</w:t>
      </w:r>
      <w:r w:rsidR="004F498A">
        <w:t xml:space="preserve"> </w:t>
      </w:r>
      <w:r w:rsidR="004F498A">
        <w:rPr>
          <w:u w:val="single"/>
        </w:rPr>
        <w:t xml:space="preserve"> </w:t>
      </w:r>
    </w:p>
    <w:p w:rsidR="00AA5984" w:rsidRDefault="00AA5984" w:rsidP="00AA5984">
      <w:pPr>
        <w:pStyle w:val="Heading2"/>
      </w:pPr>
      <w:r>
        <w:t>Simple example</w:t>
      </w:r>
    </w:p>
    <w:p w:rsidR="00BF603C" w:rsidRDefault="00BF603C" w:rsidP="00871DB5">
      <w:r>
        <w:t xml:space="preserve">Two very simple examples </w:t>
      </w:r>
      <w:proofErr w:type="gramStart"/>
      <w:r>
        <w:t>can be found</w:t>
      </w:r>
      <w:proofErr w:type="gramEnd"/>
      <w:r>
        <w:t xml:space="preserve"> under “.\</w:t>
      </w:r>
      <w:r w:rsidRPr="00BF603C">
        <w:t>Examples\Python</w:t>
      </w:r>
      <w:r>
        <w:t>\simpleExample.py” and “.\</w:t>
      </w:r>
      <w:r w:rsidRPr="00BF603C">
        <w:t>Examples\</w:t>
      </w:r>
      <w:proofErr w:type="spellStart"/>
      <w:r>
        <w:t>Matlab</w:t>
      </w:r>
      <w:proofErr w:type="spellEnd"/>
      <w:r>
        <w:t>\</w:t>
      </w:r>
      <w:proofErr w:type="spellStart"/>
      <w:r>
        <w:t>simpleExample.m</w:t>
      </w:r>
      <w:proofErr w:type="spellEnd"/>
      <w:r>
        <w:t xml:space="preserve">” for Python and MATLAB, respectively. The Python code looks as follows. It consists of four parts. Firstly, the TestMan Server </w:t>
      </w:r>
      <w:proofErr w:type="gramStart"/>
      <w:r>
        <w:t>is started</w:t>
      </w:r>
      <w:proofErr w:type="gramEnd"/>
      <w:r>
        <w:t xml:space="preserve">. Secondly, the callback function, which handles received packets, </w:t>
      </w:r>
      <w:proofErr w:type="gramStart"/>
      <w:r>
        <w:t>is defined</w:t>
      </w:r>
      <w:proofErr w:type="gramEnd"/>
      <w:r>
        <w:t>. Then the program transmits two commands, followed by the transmission of two messages (data).</w:t>
      </w:r>
    </w:p>
    <w:bookmarkStart w:id="2" w:name="_MON_1587543087"/>
    <w:bookmarkEnd w:id="2"/>
    <w:p w:rsidR="00586A36" w:rsidRDefault="00BF603C" w:rsidP="00586A36">
      <w:pPr>
        <w:keepNext/>
      </w:pPr>
      <w:r>
        <w:object w:dxaOrig="9406" w:dyaOrig="4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pt;height:235.45pt" o:ole="">
            <v:imagedata r:id="rId17" o:title=""/>
          </v:shape>
          <o:OLEObject Type="Embed" ProgID="Word.OpenDocumentText.12" ShapeID="_x0000_i1025" DrawAspect="Content" ObjectID="_1587551903" r:id="rId18"/>
        </w:object>
      </w:r>
    </w:p>
    <w:p w:rsidR="00BF603C" w:rsidRDefault="00586A36" w:rsidP="00586A36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10</w:t>
        </w:r>
      </w:fldSimple>
      <w:r>
        <w:t>: Part of "simpleExample.py".</w:t>
      </w:r>
    </w:p>
    <w:p w:rsidR="00586A36" w:rsidRDefault="00586A36" w:rsidP="00871DB5"/>
    <w:p w:rsidR="00586A36" w:rsidRDefault="00586A36" w:rsidP="00586A36">
      <w:pPr>
        <w:keepNext/>
      </w:pPr>
      <w:r>
        <w:lastRenderedPageBreak/>
        <w:t>Running the simpleExample.py yields the following output at a TestSuite:</w:t>
      </w:r>
      <w:r w:rsidRPr="00586A3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125CE" wp14:editId="33CC3652">
            <wp:extent cx="5972810" cy="10795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36" w:rsidRDefault="00586A36" w:rsidP="00586A36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11</w:t>
        </w:r>
      </w:fldSimple>
      <w:r>
        <w:t>: Data received at TestSuite.</w:t>
      </w:r>
    </w:p>
    <w:p w:rsidR="00586A36" w:rsidRDefault="00586A36" w:rsidP="00586A36"/>
    <w:p w:rsidR="00AA5984" w:rsidRDefault="00AA5984" w:rsidP="00AA5984">
      <w:pPr>
        <w:pStyle w:val="Heading2"/>
      </w:pPr>
      <w:r>
        <w:t>TCP Stream Example</w:t>
      </w:r>
    </w:p>
    <w:p w:rsidR="00AA5984" w:rsidRDefault="00AA5984" w:rsidP="00AA5984">
      <w:pPr>
        <w:keepNext/>
      </w:pPr>
      <w:r w:rsidRPr="004F498A">
        <w:t xml:space="preserve">In the following, we demonstrate TestMan interoperability between </w:t>
      </w:r>
      <w:r>
        <w:t>MATLAB</w:t>
      </w:r>
      <w:r w:rsidRPr="004F498A">
        <w:t xml:space="preserve"> and Python.</w:t>
      </w:r>
      <w:r>
        <w:t xml:space="preserve"> Firstly, we start the TCP stream receiver in Python using “python tcpStreamRx.py” form “.</w:t>
      </w:r>
      <w:r w:rsidRPr="00AA5984">
        <w:t>\Examples\Python</w:t>
      </w:r>
      <w:r>
        <w:t xml:space="preserve">”. </w:t>
      </w:r>
      <w:r>
        <w:rPr>
          <w:noProof/>
        </w:rPr>
        <w:drawing>
          <wp:inline distT="0" distB="0" distL="0" distR="0" wp14:anchorId="7A30EB8C" wp14:editId="5081800F">
            <wp:extent cx="5972810" cy="547370"/>
            <wp:effectExtent l="0" t="0" r="889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84" w:rsidRDefault="00AA5984" w:rsidP="00AA5984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12</w:t>
        </w:r>
      </w:fldSimple>
      <w:r>
        <w:t>: Starting TCP stream transmitter in Python.</w:t>
      </w:r>
    </w:p>
    <w:p w:rsidR="00AA5984" w:rsidRDefault="00AA5984" w:rsidP="00AA5984">
      <w:pPr>
        <w:keepNext/>
      </w:pPr>
      <w:r>
        <w:t>Secondly, we run the TCP stream transmitter “</w:t>
      </w:r>
      <w:proofErr w:type="spellStart"/>
      <w:r>
        <w:t>tcpStreamTxExample.m</w:t>
      </w:r>
      <w:proofErr w:type="spellEnd"/>
      <w:r>
        <w:t>” from “.</w:t>
      </w:r>
      <w:r w:rsidRPr="00AA5984">
        <w:t>\Examples\</w:t>
      </w:r>
      <w:proofErr w:type="spellStart"/>
      <w:r w:rsidRPr="00AA5984">
        <w:t>Matlab</w:t>
      </w:r>
      <w:proofErr w:type="spellEnd"/>
      <w:r>
        <w:t>” in MATLAB. The output should look like this:</w:t>
      </w:r>
      <w:r w:rsidRPr="00AA59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1DB6C6" wp14:editId="090EB9EB">
            <wp:extent cx="4191000" cy="3362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84" w:rsidRDefault="00AA5984" w:rsidP="00AA5984">
      <w:pPr>
        <w:pStyle w:val="Caption"/>
      </w:pPr>
      <w:r>
        <w:t xml:space="preserve">Figure </w:t>
      </w:r>
      <w:fldSimple w:instr=" SEQ Figure \* ARABIC ">
        <w:r w:rsidR="00357A99">
          <w:rPr>
            <w:noProof/>
          </w:rPr>
          <w:t>13</w:t>
        </w:r>
      </w:fldSimple>
      <w:r>
        <w:t>: MATLAB TCP Stream transmitter output.</w:t>
      </w:r>
    </w:p>
    <w:p w:rsidR="00357A99" w:rsidRDefault="00357A99" w:rsidP="00357A99">
      <w:pPr>
        <w:keepNext/>
      </w:pPr>
      <w:r>
        <w:lastRenderedPageBreak/>
        <w:t>The python receiver looks like this:</w:t>
      </w:r>
      <w:r w:rsidRPr="00357A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297A58" wp14:editId="3325DFD8">
            <wp:extent cx="5972810" cy="422529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A99" w:rsidRDefault="00357A99" w:rsidP="00357A9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Python TCP stream receiver.</w:t>
      </w:r>
    </w:p>
    <w:p w:rsidR="00357A99" w:rsidRPr="00357A99" w:rsidRDefault="00357A99" w:rsidP="00357A99">
      <w:r>
        <w:t xml:space="preserve">Where we can see, that all TCP stream packets </w:t>
      </w:r>
      <w:proofErr w:type="gramStart"/>
      <w:r>
        <w:t>are received</w:t>
      </w:r>
      <w:proofErr w:type="gramEnd"/>
      <w:r>
        <w:t xml:space="preserve"> successfully. The same example </w:t>
      </w:r>
      <w:proofErr w:type="gramStart"/>
      <w:r>
        <w:t>can be used</w:t>
      </w:r>
      <w:proofErr w:type="gramEnd"/>
      <w:r>
        <w:t xml:space="preserve"> to communicate between any combination of Python (“tcpStreamTx.py” and “tcpStreamRx.py”) and MATLAB applications.</w:t>
      </w:r>
    </w:p>
    <w:p w:rsidR="00586A36" w:rsidRDefault="00586A36" w:rsidP="00586A36">
      <w:pPr>
        <w:pStyle w:val="Heading1"/>
        <w:numPr>
          <w:ilvl w:val="0"/>
          <w:numId w:val="2"/>
        </w:numPr>
      </w:pPr>
      <w:r>
        <w:t>Additional Information</w:t>
      </w:r>
    </w:p>
    <w:p w:rsidR="00586A36" w:rsidRPr="00586A36" w:rsidRDefault="00586A36" w:rsidP="00586A36">
      <w:pPr>
        <w:pStyle w:val="ListParagraph"/>
        <w:numPr>
          <w:ilvl w:val="0"/>
          <w:numId w:val="6"/>
        </w:numPr>
      </w:pPr>
      <w:r>
        <w:t xml:space="preserve">To compile the </w:t>
      </w:r>
      <w:proofErr w:type="spellStart"/>
      <w:r>
        <w:t>Cpp</w:t>
      </w:r>
      <w:proofErr w:type="spellEnd"/>
      <w:r>
        <w:t xml:space="preserve"> code, you need to set the path to your local boost library in “.</w:t>
      </w:r>
      <w:r w:rsidRPr="00586A36">
        <w:t>\Examples\</w:t>
      </w:r>
      <w:proofErr w:type="spellStart"/>
      <w:r w:rsidRPr="00586A36">
        <w:t>Cpp</w:t>
      </w:r>
      <w:proofErr w:type="spellEnd"/>
      <w:r>
        <w:t>\CMakeList</w:t>
      </w:r>
      <w:r w:rsidR="0026249B">
        <w:t>.txt</w:t>
      </w:r>
      <w:r>
        <w:t>”</w:t>
      </w:r>
    </w:p>
    <w:sectPr w:rsidR="00586A36" w:rsidRPr="00586A36">
      <w:footerReference w:type="default" r:id="rId2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60C" w:rsidRDefault="0049660C" w:rsidP="0049660C">
      <w:pPr>
        <w:spacing w:after="0" w:line="240" w:lineRule="auto"/>
      </w:pPr>
      <w:r>
        <w:separator/>
      </w:r>
    </w:p>
  </w:endnote>
  <w:endnote w:type="continuationSeparator" w:id="0">
    <w:p w:rsidR="0049660C" w:rsidRDefault="0049660C" w:rsidP="0049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60C" w:rsidRDefault="0049660C">
    <w:pPr>
      <w:pStyle w:val="Footer"/>
      <w:tabs>
        <w:tab w:val="clear" w:pos="4703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95223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49660C" w:rsidRDefault="00496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60C" w:rsidRDefault="0049660C" w:rsidP="0049660C">
      <w:pPr>
        <w:spacing w:after="0" w:line="240" w:lineRule="auto"/>
      </w:pPr>
      <w:r>
        <w:separator/>
      </w:r>
    </w:p>
  </w:footnote>
  <w:footnote w:type="continuationSeparator" w:id="0">
    <w:p w:rsidR="0049660C" w:rsidRDefault="0049660C" w:rsidP="0049660C">
      <w:pPr>
        <w:spacing w:after="0" w:line="240" w:lineRule="auto"/>
      </w:pPr>
      <w:r>
        <w:continuationSeparator/>
      </w:r>
    </w:p>
  </w:footnote>
  <w:footnote w:id="1">
    <w:p w:rsidR="0049660C" w:rsidRPr="0049660C" w:rsidRDefault="004966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9660C">
        <w:t xml:space="preserve">Under </w:t>
      </w:r>
      <w:proofErr w:type="gramStart"/>
      <w:r w:rsidRPr="0049660C">
        <w:t>Linux</w:t>
      </w:r>
      <w:proofErr w:type="gramEnd"/>
      <w:r w:rsidRPr="0049660C">
        <w:t xml:space="preserve"> the .NET executable can be executed using the mono</w:t>
      </w:r>
      <w:r>
        <w:t xml:space="preserve"> package, </w:t>
      </w:r>
      <w:r w:rsidRPr="0049660C">
        <w:t>http://www.mono-project.com/</w:t>
      </w:r>
      <w:r>
        <w:t>.</w:t>
      </w:r>
    </w:p>
  </w:footnote>
  <w:footnote w:id="2">
    <w:p w:rsidR="000D6D15" w:rsidRPr="000D6D15" w:rsidRDefault="000D6D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1DB5" w:rsidRPr="000D6D15">
        <w:t>Unfortunately,</w:t>
      </w:r>
      <w:r w:rsidRPr="000D6D15">
        <w:t xml:space="preserve"> some of</w:t>
      </w:r>
      <w:r>
        <w:t xml:space="preserve"> </w:t>
      </w:r>
      <w:r w:rsidRPr="000D6D15">
        <w:t xml:space="preserve">the outputs are in </w:t>
      </w:r>
      <w:r w:rsidR="00871DB5" w:rsidRPr="000D6D15">
        <w:t>German;</w:t>
      </w:r>
      <w:r w:rsidRPr="000D6D15">
        <w:t xml:space="preserve"> however, they are not that important.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B484C"/>
    <w:multiLevelType w:val="hybridMultilevel"/>
    <w:tmpl w:val="BF3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51D1"/>
    <w:multiLevelType w:val="hybridMultilevel"/>
    <w:tmpl w:val="1BF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3CE"/>
    <w:multiLevelType w:val="hybridMultilevel"/>
    <w:tmpl w:val="800A9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FF5AA9"/>
    <w:multiLevelType w:val="hybridMultilevel"/>
    <w:tmpl w:val="B69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D30A1"/>
    <w:multiLevelType w:val="hybridMultilevel"/>
    <w:tmpl w:val="AC42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D7647"/>
    <w:multiLevelType w:val="hybridMultilevel"/>
    <w:tmpl w:val="587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F4"/>
    <w:rsid w:val="000D6D15"/>
    <w:rsid w:val="001B23E6"/>
    <w:rsid w:val="0026249B"/>
    <w:rsid w:val="002B1773"/>
    <w:rsid w:val="00357A99"/>
    <w:rsid w:val="00453813"/>
    <w:rsid w:val="0049660C"/>
    <w:rsid w:val="004F498A"/>
    <w:rsid w:val="005446F4"/>
    <w:rsid w:val="0056309A"/>
    <w:rsid w:val="00586A36"/>
    <w:rsid w:val="005D7489"/>
    <w:rsid w:val="006D08FA"/>
    <w:rsid w:val="007218A6"/>
    <w:rsid w:val="007233BC"/>
    <w:rsid w:val="0076713D"/>
    <w:rsid w:val="00801920"/>
    <w:rsid w:val="00871DB5"/>
    <w:rsid w:val="008F7FB7"/>
    <w:rsid w:val="00A95223"/>
    <w:rsid w:val="00AA5984"/>
    <w:rsid w:val="00B939C3"/>
    <w:rsid w:val="00BC33BF"/>
    <w:rsid w:val="00BC38CB"/>
    <w:rsid w:val="00BE3016"/>
    <w:rsid w:val="00BF603C"/>
    <w:rsid w:val="00C16A55"/>
    <w:rsid w:val="00EB18E8"/>
    <w:rsid w:val="00F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97D520"/>
  <w15:chartTrackingRefBased/>
  <w15:docId w15:val="{D67BB983-53BC-47D3-B690-67F5E8B4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6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6F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44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17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6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60C"/>
  </w:style>
  <w:style w:type="paragraph" w:styleId="Footer">
    <w:name w:val="footer"/>
    <w:basedOn w:val="Normal"/>
    <w:link w:val="FooterChar"/>
    <w:uiPriority w:val="99"/>
    <w:unhideWhenUsed/>
    <w:rsid w:val="004966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60C"/>
  </w:style>
  <w:style w:type="paragraph" w:styleId="FootnoteText">
    <w:name w:val="footnote text"/>
    <w:basedOn w:val="Normal"/>
    <w:link w:val="FootnoteTextChar"/>
    <w:uiPriority w:val="99"/>
    <w:semiHidden/>
    <w:unhideWhenUsed/>
    <w:rsid w:val="0049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660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671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A59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277F-2F59-4E80-B4B6-E2E9EA928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Neuhaus</dc:creator>
  <cp:keywords/>
  <dc:description/>
  <cp:lastModifiedBy>Peter Neuhaus</cp:lastModifiedBy>
  <cp:revision>12</cp:revision>
  <dcterms:created xsi:type="dcterms:W3CDTF">2018-05-11T07:27:00Z</dcterms:created>
  <dcterms:modified xsi:type="dcterms:W3CDTF">2018-05-11T11:52:00Z</dcterms:modified>
</cp:coreProperties>
</file>