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color w:val="000000"/>
          <w:sz w:val="26"/>
          <w:szCs w:val="26"/>
        </w:rPr>
      </w:pPr>
      <w:r w:rsidDel="00000000" w:rsidR="00000000" w:rsidRPr="00000000">
        <w:rPr>
          <w:b w:val="1"/>
          <w:color w:val="000000"/>
          <w:sz w:val="26"/>
          <w:szCs w:val="26"/>
          <w:rtl w:val="0"/>
        </w:rPr>
        <w:t xml:space="preserve">CỘNG HÒA XÃ HỘI CHỦ NGHĨA VIỆT NAM</w:t>
      </w:r>
    </w:p>
    <w:p w:rsidR="00000000" w:rsidDel="00000000" w:rsidP="00000000" w:rsidRDefault="00000000" w:rsidRPr="00000000" w14:paraId="00000002">
      <w:pPr>
        <w:spacing w:line="276" w:lineRule="auto"/>
        <w:jc w:val="center"/>
        <w:rPr>
          <w:b w:val="1"/>
          <w:color w:val="000000"/>
          <w:sz w:val="26"/>
          <w:szCs w:val="26"/>
        </w:rPr>
      </w:pPr>
      <w:r w:rsidDel="00000000" w:rsidR="00000000" w:rsidRPr="00000000">
        <w:rPr>
          <w:b w:val="1"/>
          <w:color w:val="000000"/>
          <w:sz w:val="26"/>
          <w:szCs w:val="26"/>
          <w:rtl w:val="0"/>
        </w:rPr>
        <w:t xml:space="preserve">Độc lập - Tự do - Hạnh phúc</w:t>
      </w:r>
    </w:p>
    <w:p w:rsidR="00000000" w:rsidDel="00000000" w:rsidP="00000000" w:rsidRDefault="00000000" w:rsidRPr="00000000" w14:paraId="00000003">
      <w:pPr>
        <w:spacing w:line="276" w:lineRule="auto"/>
        <w:jc w:val="center"/>
        <w:rPr>
          <w:color w:val="000000"/>
          <w:sz w:val="26"/>
          <w:szCs w:val="26"/>
        </w:rPr>
      </w:pPr>
      <w:r w:rsidDel="00000000" w:rsidR="00000000" w:rsidRPr="00000000">
        <w:rPr>
          <w:color w:val="000000"/>
          <w:sz w:val="26"/>
          <w:szCs w:val="26"/>
          <w:rtl w:val="0"/>
        </w:rPr>
        <w:t xml:space="preserve">= = = </w:t>
      </w:r>
      <w:r w:rsidDel="00000000" w:rsidR="00000000" w:rsidRPr="00000000">
        <w:rPr>
          <w:color w:val="000000"/>
          <w:sz w:val="26"/>
          <w:szCs w:val="26"/>
          <w:rtl w:val="0"/>
        </w:rPr>
        <w:t xml:space="preserve">🙠</w:t>
      </w:r>
      <w:r w:rsidDel="00000000" w:rsidR="00000000" w:rsidRPr="00000000">
        <w:rPr>
          <w:color w:val="000000"/>
          <w:sz w:val="26"/>
          <w:szCs w:val="26"/>
          <w:rtl w:val="0"/>
        </w:rPr>
        <w:t xml:space="preserve">🞜</w:t>
      </w:r>
      <w:r w:rsidDel="00000000" w:rsidR="00000000" w:rsidRPr="00000000">
        <w:rPr>
          <w:color w:val="000000"/>
          <w:sz w:val="26"/>
          <w:szCs w:val="26"/>
          <w:rtl w:val="0"/>
        </w:rPr>
        <w:t xml:space="preserve">🙢 = = =</w:t>
      </w:r>
    </w:p>
    <w:p w:rsidR="00000000" w:rsidDel="00000000" w:rsidP="00000000" w:rsidRDefault="00000000" w:rsidRPr="00000000" w14:paraId="00000004">
      <w:pPr>
        <w:pStyle w:val="Heading1"/>
        <w:spacing w:line="276"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HỢP ĐỒNG DỊCH VỤ THẨM ĐỊNH GIÁ TÀI SẢN</w:t>
      </w:r>
    </w:p>
    <w:p w:rsidR="00000000" w:rsidDel="00000000" w:rsidP="00000000" w:rsidRDefault="00000000" w:rsidRPr="00000000" w14:paraId="00000005">
      <w:pPr>
        <w:spacing w:after="120" w:line="276" w:lineRule="auto"/>
        <w:jc w:val="center"/>
        <w:rPr>
          <w:b w:val="1"/>
        </w:rPr>
      </w:pPr>
      <w:r w:rsidDel="00000000" w:rsidR="00000000" w:rsidRPr="00000000">
        <w:rPr>
          <w:b w:val="1"/>
          <w:color w:val="000000"/>
          <w:sz w:val="26"/>
          <w:szCs w:val="26"/>
          <w:rtl w:val="0"/>
        </w:rPr>
        <w:t xml:space="preserve">Số:</w:t>
      </w:r>
      <w:r w:rsidDel="00000000" w:rsidR="00000000" w:rsidRPr="00000000">
        <w:rPr>
          <w:b w:val="1"/>
          <w:rtl w:val="0"/>
        </w:rPr>
        <w:t xml:space="preserve"> …..</w:t>
      </w:r>
      <w:r w:rsidDel="00000000" w:rsidR="00000000" w:rsidRPr="00000000">
        <w:rPr>
          <w:b w:val="1"/>
          <w:color w:val="000000"/>
          <w:highlight w:val="white"/>
          <w:rtl w:val="0"/>
        </w:rPr>
        <w:t xml:space="preserve">/</w:t>
      </w:r>
      <w:r w:rsidDel="00000000" w:rsidR="00000000" w:rsidRPr="00000000">
        <w:rPr>
          <w:b w:val="1"/>
          <w:rtl w:val="0"/>
        </w:rPr>
        <w:t xml:space="preserve">TĐG/SBA</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90" w:right="0" w:firstLine="0"/>
        <w:jc w:val="both"/>
        <w:rPr>
          <w:b w:val="0"/>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Căn cứ Bộ Luật Dân sự số: 91/2015/QH13 ngày 24/11/2015 của Quốc hội Nước Cộng hoà xã hội chủ nghĩa Việt Nam;</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90" w:right="0" w:firstLine="0"/>
        <w:jc w:val="both"/>
        <w:rPr>
          <w:b w:val="0"/>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Căn cứ Luật Thương mại số: 36/2005/QH11 ngày 14/06/2005 của Quốc hội Nước Cộng hoà xã hội chủ nghĩa Việt Nam;</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90" w:right="0" w:firstLine="0"/>
        <w:jc w:val="both"/>
        <w:rPr>
          <w:b w:val="0"/>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Căn cứ Luật giá số: 11/2012/QH13 ngày 20/6/2012 của Quốc hội Nước Cộng hoà xã hội chủ nghĩa Việt Nam;</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90" w:right="0" w:firstLine="0"/>
        <w:jc w:val="both"/>
        <w:rPr>
          <w:b w:val="0"/>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Căn cứ Nghị định số: 89/2013/NĐ-CP của Chính phủ ngày 06/08/2013 </w:t>
      </w:r>
      <w:bookmarkStart w:colFirst="0" w:colLast="0" w:name="gjdgxs" w:id="0"/>
      <w:bookmarkEnd w:id="0"/>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Quy định chi tiết thi hành một số điều của Luật giá về thẩm định giá;</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90" w:right="0" w:firstLine="0"/>
        <w:jc w:val="both"/>
        <w:rPr>
          <w:b w:val="0"/>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Căn cứ nhu cầu sử dụng dịch vụ và khả năng đáp ứng của hai bên;</w:t>
      </w:r>
    </w:p>
    <w:p w:rsidR="00000000" w:rsidDel="00000000" w:rsidP="00000000" w:rsidRDefault="00000000" w:rsidRPr="00000000" w14:paraId="0000000B">
      <w:pPr>
        <w:spacing w:line="276" w:lineRule="auto"/>
        <w:ind w:right="-288" w:firstLine="720"/>
        <w:jc w:val="both"/>
        <w:rPr>
          <w:color w:val="000000"/>
          <w:sz w:val="25"/>
          <w:szCs w:val="25"/>
        </w:rPr>
      </w:pPr>
      <w:r w:rsidDel="00000000" w:rsidR="00000000" w:rsidRPr="00000000">
        <w:rPr>
          <w:color w:val="000000"/>
          <w:sz w:val="25"/>
          <w:szCs w:val="25"/>
          <w:rtl w:val="0"/>
        </w:rPr>
        <w:t xml:space="preserve">Hôm nay, ngày 29 tháng 09 năm 2023, chúng tôi gồm có:</w:t>
      </w:r>
    </w:p>
    <w:p w:rsidR="00000000" w:rsidDel="00000000" w:rsidP="00000000" w:rsidRDefault="00000000" w:rsidRPr="00000000" w14:paraId="0000000C">
      <w:pPr>
        <w:tabs>
          <w:tab w:val="left" w:leader="none" w:pos="709"/>
        </w:tabs>
        <w:spacing w:line="276" w:lineRule="auto"/>
        <w:ind w:right="-273"/>
        <w:jc w:val="both"/>
        <w:rPr>
          <w:b w:val="1"/>
          <w:sz w:val="25"/>
          <w:szCs w:val="25"/>
        </w:rPr>
      </w:pPr>
      <w:r w:rsidDel="00000000" w:rsidR="00000000" w:rsidRPr="00000000">
        <w:rPr>
          <w:b w:val="1"/>
          <w:color w:val="000000"/>
          <w:sz w:val="25"/>
          <w:szCs w:val="25"/>
          <w:rtl w:val="0"/>
        </w:rPr>
        <w:t xml:space="preserve">BÊN A (Bên thuê dịch vụ): </w:t>
      </w:r>
      <w:r w:rsidDel="00000000" w:rsidR="00000000" w:rsidRPr="00000000">
        <w:rPr>
          <w:b w:val="1"/>
          <w:sz w:val="25"/>
          <w:szCs w:val="25"/>
          <w:rtl w:val="0"/>
        </w:rPr>
        <w:t xml:space="preserve">Ông\Bà </w:t>
      </w:r>
      <w:r w:rsidDel="00000000" w:rsidR="00000000" w:rsidRPr="00000000">
        <w:rPr>
          <w:rtl w:val="0"/>
        </w:rPr>
        <w:t xml:space="preserve"/>
      </w:r>
      <w:r w:rsidDel="00000000" w:rsidR="00000000" w:rsidRPr="00000000">
        <w:rPr>
          <w:rtl w:val="0"/>
        </w:rPr>
      </w:r>
    </w:p>
    <w:p w:rsidR="00000000" w:rsidDel="00000000" w:rsidP="00000000" w:rsidRDefault="00000000" w:rsidRPr="00000000" w14:paraId="0000000D">
      <w:pPr>
        <w:jc w:val="both"/>
        <w:rPr>
          <w:color w:val="000000"/>
          <w:sz w:val="25"/>
          <w:szCs w:val="25"/>
        </w:rPr>
      </w:pPr>
      <w:r w:rsidDel="00000000" w:rsidR="00000000" w:rsidRPr="00000000">
        <w:rPr>
          <w:color w:val="000000"/>
          <w:sz w:val="25"/>
          <w:szCs w:val="25"/>
          <w:rtl w:val="0"/>
        </w:rPr>
        <w:t xml:space="preserve">Địa chỉ: </w:t>
      </w:r>
      <w:r w:rsidDel="00000000" w:rsidR="00000000" w:rsidRPr="00000000">
        <w:rPr>
          <w:rtl w:val="0"/>
        </w:rPr>
        <w:t xml:space="preserve"/>
      </w:r>
      <w:r w:rsidDel="00000000" w:rsidR="00000000" w:rsidRPr="00000000">
        <w:rPr>
          <w:rtl w:val="0"/>
        </w:rPr>
      </w:r>
    </w:p>
    <w:p w:rsidR="00000000" w:rsidDel="00000000" w:rsidP="00000000" w:rsidRDefault="00000000" w:rsidRPr="00000000" w14:paraId="0000000E">
      <w:pPr>
        <w:jc w:val="both"/>
        <w:rPr>
          <w:sz w:val="25"/>
          <w:szCs w:val="25"/>
        </w:rPr>
      </w:pPr>
      <w:r w:rsidDel="00000000" w:rsidR="00000000" w:rsidRPr="00000000">
        <w:rPr>
          <w:color w:val="000000"/>
          <w:sz w:val="25"/>
          <w:szCs w:val="25"/>
          <w:rtl w:val="0"/>
        </w:rPr>
        <w:t xml:space="preserve">Số CCCD: </w:t>
      </w:r>
      <w:r w:rsidDel="00000000" w:rsidR="00000000" w:rsidRPr="00000000">
        <w:rPr>
          <w:rtl w:val="0"/>
        </w:rPr>
        <w:t xml:space="preserve"/>
      </w:r>
      <w:r w:rsidDel="00000000" w:rsidR="00000000" w:rsidRPr="00000000">
        <w:rPr>
          <w:sz w:val="25"/>
          <w:szCs w:val="25"/>
          <w:rtl w:val="0"/>
        </w:rPr>
        <w:t xml:space="preserve"> do </w:t>
      </w:r>
      <w:r w:rsidDel="00000000" w:rsidR="00000000" w:rsidRPr="00000000">
        <w:rPr>
          <w:rtl w:val="0"/>
        </w:rPr>
        <w:t xml:space="preserve"/>
      </w:r>
      <w:r w:rsidDel="00000000" w:rsidR="00000000" w:rsidRPr="00000000">
        <w:rPr>
          <w:rtl w:val="0"/>
        </w:rPr>
      </w:r>
    </w:p>
    <w:p w:rsidR="00000000" w:rsidDel="00000000" w:rsidP="00000000" w:rsidRDefault="00000000" w:rsidRPr="00000000" w14:paraId="0000000F">
      <w:pPr>
        <w:jc w:val="both"/>
        <w:rPr>
          <w:b w:val="1"/>
          <w:color w:val="000000"/>
          <w:sz w:val="25"/>
          <w:szCs w:val="25"/>
        </w:rPr>
      </w:pPr>
      <w:r w:rsidDel="00000000" w:rsidR="00000000" w:rsidRPr="00000000">
        <w:rPr>
          <w:b w:val="1"/>
          <w:color w:val="000000"/>
          <w:sz w:val="25"/>
          <w:szCs w:val="25"/>
          <w:rtl w:val="0"/>
        </w:rPr>
        <w:t xml:space="preserve">BÊN B (Bên nhận dịch vụ): CÔNG TY CỔ PHẦN TƯ VẤN QUY HOẠCH VÀ THẨM ĐỊNH GIÁ SBA</w:t>
      </w:r>
    </w:p>
    <w:p w:rsidR="00000000" w:rsidDel="00000000" w:rsidP="00000000" w:rsidRDefault="00000000" w:rsidRPr="00000000" w14:paraId="00000010">
      <w:pPr>
        <w:spacing w:line="276" w:lineRule="auto"/>
        <w:jc w:val="both"/>
        <w:rPr>
          <w:color w:val="000000"/>
          <w:sz w:val="25"/>
          <w:szCs w:val="25"/>
        </w:rPr>
      </w:pPr>
      <w:r w:rsidDel="00000000" w:rsidR="00000000" w:rsidRPr="00000000">
        <w:rPr>
          <w:color w:val="000000"/>
          <w:sz w:val="25"/>
          <w:szCs w:val="25"/>
          <w:rtl w:val="0"/>
        </w:rPr>
        <w:t xml:space="preserve">Địa chỉ: Tầng 3, Tòa nhà Golden Palm, số 21, đường Lê Văn Lương, phường Nhân Chính, quận Thanh Xuân, Thành phố Hà Nội.</w:t>
      </w:r>
    </w:p>
    <w:p w:rsidR="00000000" w:rsidDel="00000000" w:rsidP="00000000" w:rsidRDefault="00000000" w:rsidRPr="00000000" w14:paraId="00000011">
      <w:pPr>
        <w:tabs>
          <w:tab w:val="left" w:leader="none" w:pos="1530"/>
        </w:tabs>
        <w:spacing w:line="276" w:lineRule="auto"/>
        <w:jc w:val="both"/>
        <w:rPr>
          <w:b w:val="1"/>
          <w:color w:val="000000"/>
          <w:sz w:val="25"/>
          <w:szCs w:val="25"/>
        </w:rPr>
      </w:pPr>
      <w:r w:rsidDel="00000000" w:rsidR="00000000" w:rsidRPr="00000000">
        <w:rPr>
          <w:color w:val="000000"/>
          <w:sz w:val="25"/>
          <w:szCs w:val="25"/>
          <w:rtl w:val="0"/>
        </w:rPr>
        <w:t xml:space="preserve">Đại diện: </w:t>
      </w:r>
      <w:r w:rsidDel="00000000" w:rsidR="00000000" w:rsidRPr="00000000">
        <w:rPr>
          <w:b w:val="1"/>
          <w:color w:val="000000"/>
          <w:sz w:val="25"/>
          <w:szCs w:val="25"/>
          <w:rtl w:val="0"/>
        </w:rPr>
        <w:t xml:space="preserve">Ông Phạm Vũ Minh Phúc</w:t>
        <w:tab/>
      </w:r>
      <w:r w:rsidDel="00000000" w:rsidR="00000000" w:rsidRPr="00000000">
        <w:rPr>
          <w:color w:val="000000"/>
          <w:sz w:val="25"/>
          <w:szCs w:val="25"/>
          <w:rtl w:val="0"/>
        </w:rPr>
        <w:t xml:space="preserve">Chức vụ: </w:t>
      </w:r>
      <w:r w:rsidDel="00000000" w:rsidR="00000000" w:rsidRPr="00000000">
        <w:rPr>
          <w:b w:val="1"/>
          <w:color w:val="000000"/>
          <w:sz w:val="25"/>
          <w:szCs w:val="25"/>
          <w:rtl w:val="0"/>
        </w:rPr>
        <w:t xml:space="preserve">Tổng Giám Đốc</w:t>
      </w:r>
    </w:p>
    <w:p w:rsidR="00000000" w:rsidDel="00000000" w:rsidP="00000000" w:rsidRDefault="00000000" w:rsidRPr="00000000" w14:paraId="00000012">
      <w:pPr>
        <w:spacing w:line="276" w:lineRule="auto"/>
        <w:jc w:val="both"/>
        <w:rPr>
          <w:color w:val="000000"/>
          <w:sz w:val="25"/>
          <w:szCs w:val="25"/>
        </w:rPr>
      </w:pPr>
      <w:r w:rsidDel="00000000" w:rsidR="00000000" w:rsidRPr="00000000">
        <w:rPr>
          <w:color w:val="000000"/>
          <w:sz w:val="25"/>
          <w:szCs w:val="25"/>
          <w:rtl w:val="0"/>
        </w:rPr>
        <w:t xml:space="preserve">Mã số thuế: </w:t>
      </w:r>
      <w:r w:rsidDel="00000000" w:rsidR="00000000" w:rsidRPr="00000000">
        <w:rPr>
          <w:color w:val="000000"/>
          <w:sz w:val="25"/>
          <w:szCs w:val="25"/>
          <w:highlight w:val="white"/>
          <w:rtl w:val="0"/>
        </w:rPr>
        <w:t xml:space="preserve">0107455338</w:t>
      </w:r>
      <w:r w:rsidDel="00000000" w:rsidR="00000000" w:rsidRPr="00000000">
        <w:rPr>
          <w:rtl w:val="0"/>
        </w:rPr>
      </w:r>
    </w:p>
    <w:p w:rsidR="00000000" w:rsidDel="00000000" w:rsidP="00000000" w:rsidRDefault="00000000" w:rsidRPr="00000000" w14:paraId="00000013">
      <w:pPr>
        <w:spacing w:line="276" w:lineRule="auto"/>
        <w:jc w:val="both"/>
        <w:rPr>
          <w:color w:val="000000"/>
          <w:sz w:val="25"/>
          <w:szCs w:val="25"/>
        </w:rPr>
      </w:pPr>
      <w:r w:rsidDel="00000000" w:rsidR="00000000" w:rsidRPr="00000000">
        <w:rPr>
          <w:color w:val="000000"/>
          <w:sz w:val="25"/>
          <w:szCs w:val="25"/>
          <w:rtl w:val="0"/>
        </w:rPr>
        <w:t xml:space="preserve">Sau khi trao đổi và thỏa thuận, hai bên thống nhất ký Hợp đồng thẩm định giá tài sản với những nội dung sau:</w:t>
      </w:r>
    </w:p>
    <w:p w:rsidR="00000000" w:rsidDel="00000000" w:rsidP="00000000" w:rsidRDefault="00000000" w:rsidRPr="00000000" w14:paraId="00000014">
      <w:pPr>
        <w:spacing w:line="276" w:lineRule="auto"/>
        <w:jc w:val="both"/>
        <w:rPr>
          <w:b w:val="1"/>
          <w:color w:val="000000"/>
          <w:sz w:val="25"/>
          <w:szCs w:val="25"/>
        </w:rPr>
      </w:pPr>
      <w:r w:rsidDel="00000000" w:rsidR="00000000" w:rsidRPr="00000000">
        <w:rPr>
          <w:b w:val="1"/>
          <w:color w:val="000000"/>
          <w:sz w:val="25"/>
          <w:szCs w:val="25"/>
          <w:u w:val="single"/>
          <w:rtl w:val="0"/>
        </w:rPr>
        <w:t xml:space="preserve">ĐIỀU 1</w:t>
      </w:r>
      <w:r w:rsidDel="00000000" w:rsidR="00000000" w:rsidRPr="00000000">
        <w:rPr>
          <w:b w:val="1"/>
          <w:color w:val="000000"/>
          <w:sz w:val="25"/>
          <w:szCs w:val="25"/>
          <w:rtl w:val="0"/>
        </w:rPr>
        <w:t xml:space="preserve">: ĐỐI TƯỢNG CỦA HỢP ĐỒNG</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120" w:before="0" w:line="276" w:lineRule="auto"/>
        <w:ind w:left="0" w:right="0" w:firstLine="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1.1. Tài sản thẩm định: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Bất động sản (Quyền sở hữu căn hộ chung cư) tại Căn hộ chung cư số B1403, Chung cư CT1 ao Hoàng Cầu, phường Ô Chợ Dừa, quận Đống Đa, Thành phố Hà Nội.</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120" w:before="0" w:line="276" w:lineRule="auto"/>
        <w:ind w:left="0" w:right="0" w:firstLine="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1.2. Nội dung công việc yêu cầu: Bên B nghiên cứu những tài liệu do Bên A cung cấp đồng thời kiểm tra hiện trạng thực tế, kết hợp phân tích thị trường để tiến hành thẩm định giá tài sản của Bên A.</w:t>
      </w:r>
    </w:p>
    <w:p w:rsidR="00000000" w:rsidDel="00000000" w:rsidP="00000000" w:rsidRDefault="00000000" w:rsidRPr="00000000" w14:paraId="00000017">
      <w:pPr>
        <w:spacing w:line="276" w:lineRule="auto"/>
        <w:jc w:val="both"/>
        <w:rPr>
          <w:color w:val="000000"/>
          <w:sz w:val="25"/>
          <w:szCs w:val="25"/>
        </w:rPr>
      </w:pPr>
      <w:r w:rsidDel="00000000" w:rsidR="00000000" w:rsidRPr="00000000">
        <w:rPr>
          <w:color w:val="000000"/>
          <w:sz w:val="25"/>
          <w:szCs w:val="25"/>
          <w:rtl w:val="0"/>
        </w:rPr>
        <w:t xml:space="preserve">Việc định giá của Bên B phải được tiến hành độc lập, khách quan, trung thực và tuân thủ quy trình đúng pháp luật dựa trên các tiêu chuẩn kỹ thuật, tính chất, vị trí, quy mô, thực trạng của tài sản, giá thị trường tại thời điểm thẩm định giá.</w:t>
      </w:r>
    </w:p>
    <w:p w:rsidR="00000000" w:rsidDel="00000000" w:rsidP="00000000" w:rsidRDefault="00000000" w:rsidRPr="00000000" w14:paraId="00000018">
      <w:pPr>
        <w:tabs>
          <w:tab w:val="left" w:leader="none" w:pos="9720"/>
        </w:tabs>
        <w:spacing w:line="276" w:lineRule="auto"/>
        <w:jc w:val="both"/>
        <w:rPr>
          <w:color w:val="000000"/>
          <w:sz w:val="25"/>
          <w:szCs w:val="25"/>
        </w:rPr>
      </w:pPr>
      <w:r w:rsidDel="00000000" w:rsidR="00000000" w:rsidRPr="00000000">
        <w:rPr>
          <w:b w:val="1"/>
          <w:color w:val="000000"/>
          <w:sz w:val="25"/>
          <w:szCs w:val="25"/>
          <w:u w:val="single"/>
          <w:rtl w:val="0"/>
        </w:rPr>
        <w:t xml:space="preserve">ĐIỀU 2:</w:t>
      </w:r>
      <w:r w:rsidDel="00000000" w:rsidR="00000000" w:rsidRPr="00000000">
        <w:rPr>
          <w:color w:val="000000"/>
          <w:sz w:val="25"/>
          <w:szCs w:val="25"/>
          <w:rtl w:val="0"/>
        </w:rPr>
        <w:t xml:space="preserve"> </w:t>
      </w:r>
      <w:r w:rsidDel="00000000" w:rsidR="00000000" w:rsidRPr="00000000">
        <w:rPr>
          <w:b w:val="1"/>
          <w:color w:val="000000"/>
          <w:sz w:val="25"/>
          <w:szCs w:val="25"/>
          <w:rtl w:val="0"/>
        </w:rPr>
        <w:t xml:space="preserve">MỤC ĐÍCH THẨM ĐỊNH GIÁ</w:t>
      </w:r>
      <w:r w:rsidDel="00000000" w:rsidR="00000000" w:rsidRPr="00000000">
        <w:rPr>
          <w:color w:val="000000"/>
          <w:sz w:val="25"/>
          <w:szCs w:val="25"/>
          <w:rtl w:val="0"/>
        </w:rPr>
        <w:t xml:space="preserve">: </w:t>
      </w:r>
      <w:r w:rsidDel="00000000" w:rsidR="00000000" w:rsidRPr="00000000">
        <w:rPr>
          <w:rtl w:val="0"/>
        </w:rPr>
        <w:t xml:space="preserve">Thế chấp vay vốn</w:t>
      </w:r>
      <w:r w:rsidDel="00000000" w:rsidR="00000000" w:rsidRPr="00000000">
        <w:rPr>
          <w:rtl w:val="0"/>
        </w:rPr>
      </w:r>
    </w:p>
    <w:p w:rsidR="00000000" w:rsidDel="00000000" w:rsidP="00000000" w:rsidRDefault="00000000" w:rsidRPr="00000000" w14:paraId="00000019">
      <w:pPr>
        <w:spacing w:line="276" w:lineRule="auto"/>
        <w:jc w:val="both"/>
        <w:rPr>
          <w:color w:val="000000"/>
          <w:sz w:val="25"/>
          <w:szCs w:val="25"/>
        </w:rPr>
      </w:pPr>
      <w:r w:rsidDel="00000000" w:rsidR="00000000" w:rsidRPr="00000000">
        <w:rPr>
          <w:b w:val="1"/>
          <w:color w:val="000000"/>
          <w:sz w:val="25"/>
          <w:szCs w:val="25"/>
          <w:u w:val="single"/>
          <w:rtl w:val="0"/>
        </w:rPr>
        <w:t xml:space="preserve">ĐIỀU 3</w:t>
      </w:r>
      <w:r w:rsidDel="00000000" w:rsidR="00000000" w:rsidRPr="00000000">
        <w:rPr>
          <w:b w:val="1"/>
          <w:color w:val="000000"/>
          <w:sz w:val="25"/>
          <w:szCs w:val="25"/>
          <w:rtl w:val="0"/>
        </w:rPr>
        <w:t xml:space="preserve">: THỜI ĐIỂM THẨM ĐỊNH GIÁ: </w:t>
      </w:r>
      <w:r w:rsidDel="00000000" w:rsidR="00000000" w:rsidRPr="00000000">
        <w:rPr>
          <w:rtl w:val="0"/>
        </w:rPr>
        <w:t xml:space="preserve">Tháng 10/2023</w:t>
      </w:r>
      <w:r w:rsidDel="00000000" w:rsidR="00000000" w:rsidRPr="00000000">
        <w:rPr>
          <w:color w:val="000000"/>
          <w:sz w:val="25"/>
          <w:szCs w:val="25"/>
          <w:rtl w:val="0"/>
        </w:rPr>
        <w:t xml:space="preserve">.</w:t>
      </w:r>
    </w:p>
    <w:p w:rsidR="00000000" w:rsidDel="00000000" w:rsidP="00000000" w:rsidRDefault="00000000" w:rsidRPr="00000000" w14:paraId="0000001A">
      <w:pPr>
        <w:spacing w:line="276" w:lineRule="auto"/>
        <w:jc w:val="both"/>
        <w:rPr>
          <w:b w:val="1"/>
          <w:color w:val="000000"/>
          <w:sz w:val="25"/>
          <w:szCs w:val="25"/>
        </w:rPr>
      </w:pPr>
      <w:r w:rsidDel="00000000" w:rsidR="00000000" w:rsidRPr="00000000">
        <w:rPr>
          <w:b w:val="1"/>
          <w:color w:val="000000"/>
          <w:sz w:val="25"/>
          <w:szCs w:val="25"/>
          <w:u w:val="single"/>
          <w:rtl w:val="0"/>
        </w:rPr>
        <w:t xml:space="preserve">ĐIỀU 4</w:t>
      </w:r>
      <w:r w:rsidDel="00000000" w:rsidR="00000000" w:rsidRPr="00000000">
        <w:rPr>
          <w:b w:val="1"/>
          <w:color w:val="000000"/>
          <w:sz w:val="25"/>
          <w:szCs w:val="25"/>
          <w:rtl w:val="0"/>
        </w:rPr>
        <w:t xml:space="preserve">: THỜI HẠN THỰC HIỆN: </w:t>
      </w:r>
    </w:p>
    <w:p w:rsidR="00000000" w:rsidDel="00000000" w:rsidP="00000000" w:rsidRDefault="00000000" w:rsidRPr="00000000" w14:paraId="0000001B">
      <w:pPr>
        <w:spacing w:line="276" w:lineRule="auto"/>
        <w:jc w:val="both"/>
        <w:rPr>
          <w:color w:val="000000"/>
          <w:sz w:val="25"/>
          <w:szCs w:val="25"/>
        </w:rPr>
      </w:pPr>
      <w:r w:rsidDel="00000000" w:rsidR="00000000" w:rsidRPr="00000000">
        <w:rPr>
          <w:color w:val="000000"/>
          <w:sz w:val="25"/>
          <w:szCs w:val="25"/>
          <w:rtl w:val="0"/>
        </w:rPr>
        <w:t xml:space="preserve">Thời hạn thực hiện công việc nêu trên là: 03 (ba) ngày làm việc kể từ ngày Bên A cung cấp đầy đủ thông tin, hồ sơ, tài liệu liên quan đến tài sản được thẩm định giá cho Bên B và Bên A hướng dẫn Bên B tiến hành xong việc khảo sát hiện trạng thực tế tài sản thẩm định giá.</w:t>
      </w:r>
    </w:p>
    <w:p w:rsidR="00000000" w:rsidDel="00000000" w:rsidP="00000000" w:rsidRDefault="00000000" w:rsidRPr="00000000" w14:paraId="0000001C">
      <w:pPr>
        <w:spacing w:line="276" w:lineRule="auto"/>
        <w:jc w:val="both"/>
        <w:rPr>
          <w:b w:val="1"/>
          <w:color w:val="000000"/>
          <w:sz w:val="25"/>
          <w:szCs w:val="25"/>
        </w:rPr>
      </w:pPr>
      <w:r w:rsidDel="00000000" w:rsidR="00000000" w:rsidRPr="00000000">
        <w:rPr>
          <w:b w:val="1"/>
          <w:color w:val="000000"/>
          <w:sz w:val="25"/>
          <w:szCs w:val="25"/>
          <w:u w:val="single"/>
          <w:rtl w:val="0"/>
        </w:rPr>
        <w:t xml:space="preserve">ĐIỀU 5: </w:t>
      </w:r>
      <w:r w:rsidDel="00000000" w:rsidR="00000000" w:rsidRPr="00000000">
        <w:rPr>
          <w:b w:val="1"/>
          <w:color w:val="000000"/>
          <w:sz w:val="25"/>
          <w:szCs w:val="25"/>
          <w:rtl w:val="0"/>
        </w:rPr>
        <w:t xml:space="preserve">GIÁ DỊCH VỤ, HÌNH THỨC VÀ PHƯƠNG THỨC THANH TOÁN</w:t>
      </w:r>
    </w:p>
    <w:p w:rsidR="00000000" w:rsidDel="00000000" w:rsidP="00000000" w:rsidRDefault="00000000" w:rsidRPr="00000000" w14:paraId="0000001D">
      <w:pPr>
        <w:spacing w:line="276" w:lineRule="auto"/>
        <w:jc w:val="both"/>
        <w:rPr>
          <w:b w:val="1"/>
          <w:i w:val="1"/>
          <w:color w:val="000000"/>
          <w:sz w:val="25"/>
          <w:szCs w:val="25"/>
        </w:rPr>
      </w:pPr>
      <w:r w:rsidDel="00000000" w:rsidR="00000000" w:rsidRPr="00000000">
        <w:rPr>
          <w:b w:val="1"/>
          <w:i w:val="1"/>
          <w:color w:val="000000"/>
          <w:sz w:val="25"/>
          <w:szCs w:val="25"/>
          <w:rtl w:val="0"/>
        </w:rPr>
        <w:t xml:space="preserve">5.1- Giá dịch vụ thẩm định giá:</w:t>
      </w:r>
    </w:p>
    <w:p w:rsidR="00000000" w:rsidDel="00000000" w:rsidP="00000000" w:rsidRDefault="00000000" w:rsidRPr="00000000" w14:paraId="0000001E">
      <w:pPr>
        <w:spacing w:line="276" w:lineRule="auto"/>
        <w:jc w:val="both"/>
        <w:rPr>
          <w:b w:val="1"/>
          <w:i w:val="1"/>
          <w:color w:val="000000"/>
          <w:sz w:val="25"/>
          <w:szCs w:val="25"/>
        </w:rPr>
      </w:pPr>
      <w:r w:rsidDel="00000000" w:rsidR="00000000" w:rsidRPr="00000000">
        <w:rPr>
          <w:color w:val="000000"/>
          <w:sz w:val="25"/>
          <w:szCs w:val="25"/>
          <w:rtl w:val="0"/>
        </w:rPr>
        <w:t xml:space="preserve">Tổng giá dịch vụ thẩm định giá : </w:t>
      </w:r>
      <w:r w:rsidDel="00000000" w:rsidR="00000000" w:rsidRPr="00000000">
        <w:rPr>
          <w:rtl w:val="0"/>
        </w:rPr>
        <w:t xml:space="preserve">0 </w:t>
      </w:r>
      <w:r w:rsidDel="00000000" w:rsidR="00000000" w:rsidRPr="00000000">
        <w:rPr>
          <w:b w:val="1"/>
          <w:color w:val="000000"/>
          <w:sz w:val="25"/>
          <w:szCs w:val="25"/>
          <w:rtl w:val="0"/>
        </w:rPr>
        <w:t xml:space="preserve">VNĐ </w:t>
      </w:r>
      <w:r w:rsidDel="00000000" w:rsidR="00000000" w:rsidRPr="00000000">
        <w:rPr>
          <w:b w:val="1"/>
          <w:i w:val="1"/>
          <w:color w:val="000000"/>
          <w:sz w:val="25"/>
          <w:szCs w:val="25"/>
          <w:rtl w:val="0"/>
        </w:rPr>
        <w:t xml:space="preserve">(Bằng chữ: ……./.)</w:t>
      </w:r>
    </w:p>
    <w:p w:rsidR="00000000" w:rsidDel="00000000" w:rsidP="00000000" w:rsidRDefault="00000000" w:rsidRPr="00000000" w14:paraId="0000001F">
      <w:pPr>
        <w:spacing w:line="276" w:lineRule="auto"/>
        <w:jc w:val="both"/>
        <w:rPr>
          <w:i w:val="1"/>
          <w:color w:val="000000"/>
          <w:sz w:val="25"/>
          <w:szCs w:val="25"/>
        </w:rPr>
      </w:pPr>
      <w:r w:rsidDel="00000000" w:rsidR="00000000" w:rsidRPr="00000000">
        <w:rPr>
          <w:i w:val="1"/>
          <w:color w:val="000000"/>
          <w:sz w:val="25"/>
          <w:szCs w:val="25"/>
          <w:rtl w:val="0"/>
        </w:rPr>
        <w:t xml:space="preserve">(Giá phí dịch vụ trên là giá trọn gói đã bao gồm thuế VAT và chi phí đi lại khảo sát hiện trạng tài sản thẩm định giá).</w:t>
      </w:r>
    </w:p>
    <w:p w:rsidR="00000000" w:rsidDel="00000000" w:rsidP="00000000" w:rsidRDefault="00000000" w:rsidRPr="00000000" w14:paraId="00000020">
      <w:pPr>
        <w:spacing w:line="276" w:lineRule="auto"/>
        <w:jc w:val="both"/>
        <w:rPr>
          <w:color w:val="000000"/>
          <w:sz w:val="25"/>
          <w:szCs w:val="25"/>
        </w:rPr>
      </w:pPr>
      <w:r w:rsidDel="00000000" w:rsidR="00000000" w:rsidRPr="00000000">
        <w:rPr>
          <w:b w:val="1"/>
          <w:i w:val="1"/>
          <w:color w:val="000000"/>
          <w:sz w:val="25"/>
          <w:szCs w:val="25"/>
          <w:rtl w:val="0"/>
        </w:rPr>
        <w:t xml:space="preserve">5.2-</w:t>
      </w:r>
      <w:r w:rsidDel="00000000" w:rsidR="00000000" w:rsidRPr="00000000">
        <w:rPr>
          <w:color w:val="000000"/>
          <w:sz w:val="25"/>
          <w:szCs w:val="25"/>
          <w:rtl w:val="0"/>
        </w:rPr>
        <w:t xml:space="preserve"> </w:t>
      </w:r>
      <w:r w:rsidDel="00000000" w:rsidR="00000000" w:rsidRPr="00000000">
        <w:rPr>
          <w:b w:val="1"/>
          <w:i w:val="1"/>
          <w:color w:val="000000"/>
          <w:sz w:val="25"/>
          <w:szCs w:val="25"/>
          <w:rtl w:val="0"/>
        </w:rPr>
        <w:t xml:space="preserve">Hình thức thanh toán:</w:t>
      </w:r>
      <w:r w:rsidDel="00000000" w:rsidR="00000000" w:rsidRPr="00000000">
        <w:rPr>
          <w:color w:val="000000"/>
          <w:sz w:val="25"/>
          <w:szCs w:val="25"/>
          <w:rtl w:val="0"/>
        </w:rPr>
        <w:t xml:space="preserve"> Thanh toán bằng tiền mặt hoặc chuyển khoản.</w:t>
      </w:r>
    </w:p>
    <w:p w:rsidR="00000000" w:rsidDel="00000000" w:rsidP="00000000" w:rsidRDefault="00000000" w:rsidRPr="00000000" w14:paraId="00000021">
      <w:pPr>
        <w:spacing w:line="276" w:lineRule="auto"/>
        <w:jc w:val="both"/>
        <w:rPr>
          <w:color w:val="000000"/>
          <w:sz w:val="25"/>
          <w:szCs w:val="25"/>
        </w:rPr>
      </w:pPr>
      <w:r w:rsidDel="00000000" w:rsidR="00000000" w:rsidRPr="00000000">
        <w:rPr>
          <w:color w:val="000000"/>
          <w:sz w:val="25"/>
          <w:szCs w:val="25"/>
          <w:rtl w:val="0"/>
        </w:rPr>
        <w:t xml:space="preserve">Trong trường hợp chuyển khoản, Bên A đồng ý thanh toán Phí dịch vụ và các chi phí phát sinh vào tài khoản ngân hàng dưới đây hoặc bất kỳ tài khoản ngân hàng nào khác do bên B chỉ định (Trừ việc thanh toán bằng tiền mặt):</w:t>
      </w:r>
    </w:p>
    <w:p w:rsidR="00000000" w:rsidDel="00000000" w:rsidP="00000000" w:rsidRDefault="00000000" w:rsidRPr="00000000" w14:paraId="00000022">
      <w:pPr>
        <w:numPr>
          <w:ilvl w:val="0"/>
          <w:numId w:val="2"/>
        </w:numPr>
        <w:spacing w:line="276" w:lineRule="auto"/>
        <w:ind w:left="2410" w:hanging="1843"/>
        <w:jc w:val="both"/>
        <w:rPr>
          <w:color w:val="000000"/>
          <w:sz w:val="25"/>
          <w:szCs w:val="25"/>
        </w:rPr>
      </w:pPr>
      <w:r w:rsidDel="00000000" w:rsidR="00000000" w:rsidRPr="00000000">
        <w:rPr>
          <w:color w:val="000000"/>
          <w:sz w:val="25"/>
          <w:szCs w:val="25"/>
          <w:rtl w:val="0"/>
        </w:rPr>
        <w:t xml:space="preserve">Tên tài khoản: </w:t>
      </w:r>
      <w:r w:rsidDel="00000000" w:rsidR="00000000" w:rsidRPr="00000000">
        <w:rPr>
          <w:b w:val="1"/>
          <w:color w:val="000000"/>
          <w:sz w:val="25"/>
          <w:szCs w:val="25"/>
          <w:rtl w:val="0"/>
        </w:rPr>
        <w:t xml:space="preserve">CÔNG TY CỔ PHẦN TƯ VẤN QUY HOẠCH VÀ THẨM ĐỊNH GIÁ SBA</w:t>
      </w:r>
      <w:r w:rsidDel="00000000" w:rsidR="00000000" w:rsidRPr="00000000">
        <w:rPr>
          <w:rtl w:val="0"/>
        </w:rPr>
      </w:r>
    </w:p>
    <w:p w:rsidR="00000000" w:rsidDel="00000000" w:rsidP="00000000" w:rsidRDefault="00000000" w:rsidRPr="00000000" w14:paraId="00000023">
      <w:pPr>
        <w:numPr>
          <w:ilvl w:val="0"/>
          <w:numId w:val="2"/>
        </w:numPr>
        <w:spacing w:line="276" w:lineRule="auto"/>
        <w:ind w:left="1560" w:hanging="993"/>
        <w:jc w:val="both"/>
        <w:rPr>
          <w:color w:val="000000"/>
          <w:sz w:val="25"/>
          <w:szCs w:val="25"/>
        </w:rPr>
      </w:pPr>
      <w:r w:rsidDel="00000000" w:rsidR="00000000" w:rsidRPr="00000000">
        <w:rPr>
          <w:color w:val="000000"/>
          <w:sz w:val="25"/>
          <w:szCs w:val="25"/>
          <w:rtl w:val="0"/>
        </w:rPr>
        <w:t xml:space="preserve">Số tài khoản: </w:t>
        <w:tab/>
        <w:t xml:space="preserve">6868 78988</w:t>
      </w:r>
    </w:p>
    <w:p w:rsidR="00000000" w:rsidDel="00000000" w:rsidP="00000000" w:rsidRDefault="00000000" w:rsidRPr="00000000" w14:paraId="00000024">
      <w:pPr>
        <w:numPr>
          <w:ilvl w:val="0"/>
          <w:numId w:val="2"/>
        </w:numPr>
        <w:spacing w:line="276" w:lineRule="auto"/>
        <w:ind w:left="1560" w:hanging="993"/>
        <w:jc w:val="both"/>
        <w:rPr>
          <w:color w:val="000000"/>
          <w:sz w:val="25"/>
          <w:szCs w:val="25"/>
        </w:rPr>
      </w:pPr>
      <w:r w:rsidDel="00000000" w:rsidR="00000000" w:rsidRPr="00000000">
        <w:rPr>
          <w:color w:val="000000"/>
          <w:sz w:val="25"/>
          <w:szCs w:val="25"/>
          <w:rtl w:val="0"/>
        </w:rPr>
        <w:t xml:space="preserve">Tại Ngân hàng: Ngân hàng TMCP Quân Đội – Chi nhánh Hoàng Quốc Việt</w:t>
      </w:r>
    </w:p>
    <w:p w:rsidR="00000000" w:rsidDel="00000000" w:rsidP="00000000" w:rsidRDefault="00000000" w:rsidRPr="00000000" w14:paraId="00000025">
      <w:pPr>
        <w:tabs>
          <w:tab w:val="left" w:leader="none" w:pos="180"/>
        </w:tabs>
        <w:spacing w:line="276" w:lineRule="auto"/>
        <w:jc w:val="both"/>
        <w:rPr>
          <w:color w:val="000000"/>
          <w:sz w:val="25"/>
          <w:szCs w:val="25"/>
        </w:rPr>
      </w:pPr>
      <w:r w:rsidDel="00000000" w:rsidR="00000000" w:rsidRPr="00000000">
        <w:rPr>
          <w:b w:val="1"/>
          <w:i w:val="1"/>
          <w:color w:val="000000"/>
          <w:sz w:val="25"/>
          <w:szCs w:val="25"/>
          <w:rtl w:val="0"/>
        </w:rPr>
        <w:t xml:space="preserve">5.3- Phương thức thanh toán:</w:t>
      </w:r>
      <w:r w:rsidDel="00000000" w:rsidR="00000000" w:rsidRPr="00000000">
        <w:rPr>
          <w:color w:val="000000"/>
          <w:sz w:val="25"/>
          <w:szCs w:val="25"/>
          <w:rtl w:val="0"/>
        </w:rPr>
        <w:t xml:space="preserve"> </w:t>
      </w:r>
    </w:p>
    <w:p w:rsidR="00000000" w:rsidDel="00000000" w:rsidP="00000000" w:rsidRDefault="00000000" w:rsidRPr="00000000" w14:paraId="00000026">
      <w:pPr>
        <w:spacing w:line="276" w:lineRule="auto"/>
        <w:jc w:val="both"/>
        <w:rPr>
          <w:color w:val="000000"/>
          <w:sz w:val="25"/>
          <w:szCs w:val="25"/>
        </w:rPr>
      </w:pPr>
      <w:r w:rsidDel="00000000" w:rsidR="00000000" w:rsidRPr="00000000">
        <w:rPr>
          <w:color w:val="000000"/>
          <w:sz w:val="25"/>
          <w:szCs w:val="25"/>
          <w:rtl w:val="0"/>
        </w:rPr>
        <w:t xml:space="preserve">Bên A thanh toán 100% giá trị hợp đồng cho Bên B trước khi phát hành chứng thư.</w:t>
      </w:r>
    </w:p>
    <w:p w:rsidR="00000000" w:rsidDel="00000000" w:rsidP="00000000" w:rsidRDefault="00000000" w:rsidRPr="00000000" w14:paraId="00000027">
      <w:pPr>
        <w:spacing w:line="276" w:lineRule="auto"/>
        <w:jc w:val="both"/>
        <w:rPr>
          <w:b w:val="1"/>
          <w:color w:val="000000"/>
          <w:sz w:val="25"/>
          <w:szCs w:val="25"/>
        </w:rPr>
      </w:pPr>
      <w:r w:rsidDel="00000000" w:rsidR="00000000" w:rsidRPr="00000000">
        <w:rPr>
          <w:b w:val="1"/>
          <w:color w:val="000000"/>
          <w:sz w:val="25"/>
          <w:szCs w:val="25"/>
          <w:u w:val="single"/>
          <w:rtl w:val="0"/>
        </w:rPr>
        <w:t xml:space="preserve">ĐIỀU 6:</w:t>
      </w:r>
      <w:r w:rsidDel="00000000" w:rsidR="00000000" w:rsidRPr="00000000">
        <w:rPr>
          <w:b w:val="1"/>
          <w:color w:val="000000"/>
          <w:sz w:val="25"/>
          <w:szCs w:val="25"/>
          <w:rtl w:val="0"/>
        </w:rPr>
        <w:t xml:space="preserve"> QUYỀN VÀ NGHĨA VỤ HAI BÊN</w:t>
      </w:r>
    </w:p>
    <w:p w:rsidR="00000000" w:rsidDel="00000000" w:rsidP="00000000" w:rsidRDefault="00000000" w:rsidRPr="00000000" w14:paraId="00000028">
      <w:pPr>
        <w:tabs>
          <w:tab w:val="left" w:leader="none" w:pos="90"/>
        </w:tabs>
        <w:spacing w:line="276" w:lineRule="auto"/>
        <w:ind w:left="270" w:hanging="270"/>
        <w:jc w:val="both"/>
        <w:rPr>
          <w:b w:val="1"/>
          <w:i w:val="1"/>
          <w:color w:val="000000"/>
          <w:sz w:val="25"/>
          <w:szCs w:val="25"/>
        </w:rPr>
      </w:pPr>
      <w:r w:rsidDel="00000000" w:rsidR="00000000" w:rsidRPr="00000000">
        <w:rPr>
          <w:b w:val="1"/>
          <w:i w:val="1"/>
          <w:color w:val="000000"/>
          <w:sz w:val="25"/>
          <w:szCs w:val="25"/>
          <w:rtl w:val="0"/>
        </w:rPr>
        <w:t xml:space="preserve">6.1- Quyền và nghĩa vụ của Bên A:</w:t>
      </w:r>
    </w:p>
    <w:p w:rsidR="00000000" w:rsidDel="00000000" w:rsidP="00000000" w:rsidRDefault="00000000" w:rsidRPr="00000000" w14:paraId="00000029">
      <w:pPr>
        <w:numPr>
          <w:ilvl w:val="0"/>
          <w:numId w:val="2"/>
        </w:numPr>
        <w:tabs>
          <w:tab w:val="left" w:leader="none" w:pos="180"/>
        </w:tabs>
        <w:spacing w:line="276" w:lineRule="auto"/>
        <w:ind w:left="270" w:hanging="270"/>
        <w:jc w:val="both"/>
        <w:rPr>
          <w:color w:val="000000"/>
          <w:sz w:val="25"/>
          <w:szCs w:val="25"/>
        </w:rPr>
      </w:pPr>
      <w:r w:rsidDel="00000000" w:rsidR="00000000" w:rsidRPr="00000000">
        <w:rPr>
          <w:color w:val="000000"/>
          <w:sz w:val="25"/>
          <w:szCs w:val="25"/>
          <w:rtl w:val="0"/>
        </w:rPr>
        <w:t xml:space="preserve">Nhận 02 bản chính Chứng thư thẩm định tài sản và 02 Báo cáo thẩm định giá tài sản.</w:t>
      </w:r>
    </w:p>
    <w:p w:rsidR="00000000" w:rsidDel="00000000" w:rsidP="00000000" w:rsidRDefault="00000000" w:rsidRPr="00000000" w14:paraId="0000002A">
      <w:pPr>
        <w:numPr>
          <w:ilvl w:val="0"/>
          <w:numId w:val="2"/>
        </w:numPr>
        <w:tabs>
          <w:tab w:val="left" w:leader="none" w:pos="142"/>
        </w:tabs>
        <w:spacing w:line="276" w:lineRule="auto"/>
        <w:ind w:left="0" w:firstLine="0"/>
        <w:jc w:val="both"/>
        <w:rPr>
          <w:color w:val="000000"/>
          <w:sz w:val="25"/>
          <w:szCs w:val="25"/>
        </w:rPr>
      </w:pPr>
      <w:r w:rsidDel="00000000" w:rsidR="00000000" w:rsidRPr="00000000">
        <w:rPr>
          <w:color w:val="000000"/>
          <w:sz w:val="25"/>
          <w:szCs w:val="25"/>
          <w:rtl w:val="0"/>
        </w:rPr>
        <w:t xml:space="preserve">Cung cấp cho Bên B đầy đủ những thông tin, hồ sơ, tài liệu cần thiết liên quan đến tài sản cần thẩm định giá.</w:t>
      </w:r>
    </w:p>
    <w:p w:rsidR="00000000" w:rsidDel="00000000" w:rsidP="00000000" w:rsidRDefault="00000000" w:rsidRPr="00000000" w14:paraId="0000002B">
      <w:pPr>
        <w:numPr>
          <w:ilvl w:val="0"/>
          <w:numId w:val="2"/>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Đảm bảo tính chính xác của những thông tin, hồ sơ, tài liệu, đã cung cấp cho Bên B và tự chịu trách nhiệm pháp lý về tính hợp pháp của những thông tin đó.</w:t>
      </w:r>
    </w:p>
    <w:p w:rsidR="00000000" w:rsidDel="00000000" w:rsidP="00000000" w:rsidRDefault="00000000" w:rsidRPr="00000000" w14:paraId="0000002C">
      <w:pPr>
        <w:numPr>
          <w:ilvl w:val="0"/>
          <w:numId w:val="2"/>
        </w:numPr>
        <w:tabs>
          <w:tab w:val="left" w:leader="none" w:pos="142"/>
        </w:tabs>
        <w:spacing w:line="276" w:lineRule="auto"/>
        <w:ind w:left="142" w:hanging="142"/>
        <w:jc w:val="both"/>
        <w:rPr>
          <w:color w:val="000000"/>
          <w:sz w:val="25"/>
          <w:szCs w:val="25"/>
        </w:rPr>
      </w:pPr>
      <w:r w:rsidDel="00000000" w:rsidR="00000000" w:rsidRPr="00000000">
        <w:rPr>
          <w:color w:val="000000"/>
          <w:sz w:val="25"/>
          <w:szCs w:val="25"/>
          <w:rtl w:val="0"/>
        </w:rPr>
        <w:t xml:space="preserve">Tạo mọi điều kiện thuận lợi cho Bên B khi tiến hành kiểm tra, khảo sát thực tế tài sản thẩm định giá và chịu trách nhiệm về tính chính xác, trung thực, các nội dung, thông tin đã cung cấp cho bên B trong quá trình khảo sát.</w:t>
      </w:r>
    </w:p>
    <w:p w:rsidR="00000000" w:rsidDel="00000000" w:rsidP="00000000" w:rsidRDefault="00000000" w:rsidRPr="00000000" w14:paraId="0000002D">
      <w:pPr>
        <w:numPr>
          <w:ilvl w:val="0"/>
          <w:numId w:val="2"/>
        </w:numPr>
        <w:tabs>
          <w:tab w:val="left" w:leader="none" w:pos="180"/>
        </w:tabs>
        <w:spacing w:line="276" w:lineRule="auto"/>
        <w:ind w:left="270" w:hanging="270"/>
        <w:jc w:val="both"/>
        <w:rPr>
          <w:color w:val="000000"/>
          <w:sz w:val="25"/>
          <w:szCs w:val="25"/>
        </w:rPr>
      </w:pPr>
      <w:r w:rsidDel="00000000" w:rsidR="00000000" w:rsidRPr="00000000">
        <w:rPr>
          <w:color w:val="000000"/>
          <w:sz w:val="25"/>
          <w:szCs w:val="25"/>
          <w:rtl w:val="0"/>
        </w:rPr>
        <w:t xml:space="preserve">Thanh toán phí thẩm định cho Bên B đúng như Điều 4.</w:t>
      </w:r>
    </w:p>
    <w:p w:rsidR="00000000" w:rsidDel="00000000" w:rsidP="00000000" w:rsidRDefault="00000000" w:rsidRPr="00000000" w14:paraId="0000002E">
      <w:pPr>
        <w:numPr>
          <w:ilvl w:val="0"/>
          <w:numId w:val="2"/>
        </w:numPr>
        <w:tabs>
          <w:tab w:val="left" w:leader="none" w:pos="180"/>
        </w:tabs>
        <w:spacing w:line="276" w:lineRule="auto"/>
        <w:ind w:left="270" w:hanging="270"/>
        <w:jc w:val="both"/>
        <w:rPr>
          <w:color w:val="000000"/>
          <w:sz w:val="25"/>
          <w:szCs w:val="25"/>
        </w:rPr>
      </w:pPr>
      <w:r w:rsidDel="00000000" w:rsidR="00000000" w:rsidRPr="00000000">
        <w:rPr>
          <w:color w:val="000000"/>
          <w:sz w:val="25"/>
          <w:szCs w:val="25"/>
          <w:rtl w:val="0"/>
        </w:rPr>
        <w:t xml:space="preserve">Sử dụng kết quả thẩm định giá đúng mục đích ghi trong Hợp đồng và Chứng thư thẩm định giá.</w:t>
      </w:r>
    </w:p>
    <w:p w:rsidR="00000000" w:rsidDel="00000000" w:rsidP="00000000" w:rsidRDefault="00000000" w:rsidRPr="00000000" w14:paraId="0000002F">
      <w:pPr>
        <w:tabs>
          <w:tab w:val="left" w:leader="none" w:pos="90"/>
        </w:tabs>
        <w:spacing w:line="276" w:lineRule="auto"/>
        <w:ind w:left="270" w:hanging="270"/>
        <w:jc w:val="both"/>
        <w:rPr>
          <w:b w:val="1"/>
          <w:i w:val="1"/>
          <w:color w:val="000000"/>
          <w:sz w:val="25"/>
          <w:szCs w:val="25"/>
        </w:rPr>
      </w:pPr>
      <w:r w:rsidDel="00000000" w:rsidR="00000000" w:rsidRPr="00000000">
        <w:rPr>
          <w:b w:val="1"/>
          <w:i w:val="1"/>
          <w:color w:val="000000"/>
          <w:sz w:val="25"/>
          <w:szCs w:val="25"/>
          <w:rtl w:val="0"/>
        </w:rPr>
        <w:t xml:space="preserve">6.2- Quyền và nghĩa vụ của Bên B:</w:t>
      </w:r>
    </w:p>
    <w:p w:rsidR="00000000" w:rsidDel="00000000" w:rsidP="00000000" w:rsidRDefault="00000000" w:rsidRPr="00000000" w14:paraId="00000030">
      <w:pPr>
        <w:numPr>
          <w:ilvl w:val="0"/>
          <w:numId w:val="2"/>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Hoàn thành công việc theo quy định tại Điều 1 và Điều 4.</w:t>
      </w:r>
    </w:p>
    <w:p w:rsidR="00000000" w:rsidDel="00000000" w:rsidP="00000000" w:rsidRDefault="00000000" w:rsidRPr="00000000" w14:paraId="00000031">
      <w:pPr>
        <w:numPr>
          <w:ilvl w:val="0"/>
          <w:numId w:val="2"/>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Cung cấp 02 bản chính Chứng thư thẩm định giá và 02 Báo cáo thẩm định giá tài sản cho Bên A.</w:t>
      </w:r>
    </w:p>
    <w:p w:rsidR="00000000" w:rsidDel="00000000" w:rsidP="00000000" w:rsidRDefault="00000000" w:rsidRPr="00000000" w14:paraId="00000032">
      <w:pPr>
        <w:numPr>
          <w:ilvl w:val="0"/>
          <w:numId w:val="2"/>
        </w:numPr>
        <w:tabs>
          <w:tab w:val="left" w:leader="none" w:pos="180"/>
        </w:tabs>
        <w:spacing w:line="276" w:lineRule="auto"/>
        <w:ind w:left="270" w:hanging="270"/>
        <w:jc w:val="both"/>
        <w:rPr>
          <w:color w:val="000000"/>
          <w:sz w:val="25"/>
          <w:szCs w:val="25"/>
        </w:rPr>
      </w:pPr>
      <w:r w:rsidDel="00000000" w:rsidR="00000000" w:rsidRPr="00000000">
        <w:rPr>
          <w:color w:val="000000"/>
          <w:sz w:val="25"/>
          <w:szCs w:val="25"/>
          <w:rtl w:val="0"/>
        </w:rPr>
        <w:t xml:space="preserve">Được thanh toán phí theo quy định tại Điều 5.</w:t>
      </w:r>
    </w:p>
    <w:p w:rsidR="00000000" w:rsidDel="00000000" w:rsidP="00000000" w:rsidRDefault="00000000" w:rsidRPr="00000000" w14:paraId="00000033">
      <w:pPr>
        <w:numPr>
          <w:ilvl w:val="0"/>
          <w:numId w:val="2"/>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Có quyền đơn phương chấm dứt hợp đồng (Hợp đồng thẩm định giá vô hiệu) và hủy kết quả thẩm định giá (Chứng thư thẩm định giá vô hiệu) sau 15 (mười lăm) ngày kể từ ngày Chứng thư thẩm định giá có hiệu lực mà Bên A không đến nhận hoặc bên A chưa hoàn thành nghĩa vụ thanh toán các khoản phí theo quy định tại Điều 5.</w:t>
      </w:r>
    </w:p>
    <w:p w:rsidR="00000000" w:rsidDel="00000000" w:rsidP="00000000" w:rsidRDefault="00000000" w:rsidRPr="00000000" w14:paraId="00000034">
      <w:pPr>
        <w:numPr>
          <w:ilvl w:val="0"/>
          <w:numId w:val="2"/>
        </w:numPr>
        <w:tabs>
          <w:tab w:val="left" w:leader="none" w:pos="180"/>
        </w:tabs>
        <w:spacing w:line="276" w:lineRule="auto"/>
        <w:ind w:left="0" w:firstLine="0"/>
        <w:jc w:val="both"/>
        <w:rPr>
          <w:b w:val="1"/>
          <w:color w:val="000000"/>
          <w:sz w:val="25"/>
          <w:szCs w:val="25"/>
          <w:u w:val="single"/>
        </w:rPr>
      </w:pPr>
      <w:r w:rsidDel="00000000" w:rsidR="00000000" w:rsidRPr="00000000">
        <w:rPr>
          <w:color w:val="000000"/>
          <w:sz w:val="25"/>
          <w:szCs w:val="25"/>
          <w:rtl w:val="0"/>
        </w:rPr>
        <w:t xml:space="preserve">Trong trường hợp bên A đơn phương hủy hợp đồng vì bất cứ lý do gì, bên B sẽ không có trách nhiệm hoàn trả các khoản tạm ứng để bù đắp các chi phí thẩm định đã phát sinh.</w:t>
      </w:r>
      <w:r w:rsidDel="00000000" w:rsidR="00000000" w:rsidRPr="00000000">
        <w:rPr>
          <w:rtl w:val="0"/>
        </w:rPr>
      </w:r>
    </w:p>
    <w:p w:rsidR="00000000" w:rsidDel="00000000" w:rsidP="00000000" w:rsidRDefault="00000000" w:rsidRPr="00000000" w14:paraId="00000035">
      <w:pPr>
        <w:tabs>
          <w:tab w:val="left" w:leader="none" w:pos="851"/>
          <w:tab w:val="left" w:leader="none" w:pos="9788"/>
        </w:tabs>
        <w:spacing w:line="276" w:lineRule="auto"/>
        <w:jc w:val="both"/>
        <w:rPr>
          <w:color w:val="000000"/>
          <w:sz w:val="25"/>
          <w:szCs w:val="25"/>
        </w:rPr>
      </w:pPr>
      <w:r w:rsidDel="00000000" w:rsidR="00000000" w:rsidRPr="00000000">
        <w:rPr>
          <w:b w:val="1"/>
          <w:color w:val="000000"/>
          <w:sz w:val="25"/>
          <w:szCs w:val="25"/>
          <w:u w:val="single"/>
          <w:rtl w:val="0"/>
        </w:rPr>
        <w:t xml:space="preserve">ĐIỀU 7</w:t>
      </w:r>
      <w:r w:rsidDel="00000000" w:rsidR="00000000" w:rsidRPr="00000000">
        <w:rPr>
          <w:b w:val="1"/>
          <w:color w:val="000000"/>
          <w:sz w:val="25"/>
          <w:szCs w:val="25"/>
          <w:rtl w:val="0"/>
        </w:rPr>
        <w:t xml:space="preserve">: ĐIỀU KHOẢN BẢO MẬT </w:t>
      </w:r>
      <w:r w:rsidDel="00000000" w:rsidR="00000000" w:rsidRPr="00000000">
        <w:rPr>
          <w:rtl w:val="0"/>
        </w:rPr>
      </w:r>
    </w:p>
    <w:p w:rsidR="00000000" w:rsidDel="00000000" w:rsidP="00000000" w:rsidRDefault="00000000" w:rsidRPr="00000000" w14:paraId="00000036">
      <w:pPr>
        <w:numPr>
          <w:ilvl w:val="0"/>
          <w:numId w:val="2"/>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Bên B có trách nhiệm bảo vệ, không được sử dụng các thông tin, tài liệu được bên A cung cấp/xuất trình ngoài mục đích để cung cấp dịch vụ cho Bên A. </w:t>
      </w:r>
    </w:p>
    <w:p w:rsidR="00000000" w:rsidDel="00000000" w:rsidP="00000000" w:rsidRDefault="00000000" w:rsidRPr="00000000" w14:paraId="00000037">
      <w:pPr>
        <w:numPr>
          <w:ilvl w:val="0"/>
          <w:numId w:val="2"/>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Bên B có trách nhiệm bảo mật tất cả các thông tin về Bên A mà Bên B có được trong quá trình thực hiện Hợp đồng này trừ trường hợp được sự đồng ý bằng văn bản của Bên A hoặc có sự chỉ đạo bằng văn bản của các tổ chức, cơ quan đại diện nhà nước có thẩm quyền theo quy định pháp luật.</w:t>
      </w:r>
    </w:p>
    <w:p w:rsidR="00000000" w:rsidDel="00000000" w:rsidP="00000000" w:rsidRDefault="00000000" w:rsidRPr="00000000" w14:paraId="00000038">
      <w:pPr>
        <w:numPr>
          <w:ilvl w:val="0"/>
          <w:numId w:val="2"/>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Bên B không được sử dụng bất kỳ thông tin nào để xâm phạm quyền, lợi ích hợp pháp của bên A và ngược lại;</w:t>
      </w:r>
    </w:p>
    <w:p w:rsidR="00000000" w:rsidDel="00000000" w:rsidP="00000000" w:rsidRDefault="00000000" w:rsidRPr="00000000" w14:paraId="00000039">
      <w:pPr>
        <w:spacing w:line="276" w:lineRule="auto"/>
        <w:jc w:val="both"/>
        <w:rPr>
          <w:b w:val="1"/>
          <w:color w:val="000000"/>
          <w:sz w:val="25"/>
          <w:szCs w:val="25"/>
        </w:rPr>
      </w:pPr>
      <w:r w:rsidDel="00000000" w:rsidR="00000000" w:rsidRPr="00000000">
        <w:rPr>
          <w:b w:val="1"/>
          <w:color w:val="000000"/>
          <w:sz w:val="25"/>
          <w:szCs w:val="25"/>
          <w:u w:val="single"/>
          <w:rtl w:val="0"/>
        </w:rPr>
        <w:t xml:space="preserve">ĐIỀU 8:</w:t>
      </w:r>
      <w:r w:rsidDel="00000000" w:rsidR="00000000" w:rsidRPr="00000000">
        <w:rPr>
          <w:b w:val="1"/>
          <w:color w:val="000000"/>
          <w:sz w:val="25"/>
          <w:szCs w:val="25"/>
          <w:rtl w:val="0"/>
        </w:rPr>
        <w:t xml:space="preserve"> ĐIỀU KHOẢN CHUNG</w:t>
      </w:r>
    </w:p>
    <w:p w:rsidR="00000000" w:rsidDel="00000000" w:rsidP="00000000" w:rsidRDefault="00000000" w:rsidRPr="00000000" w14:paraId="0000003A">
      <w:pPr>
        <w:numPr>
          <w:ilvl w:val="0"/>
          <w:numId w:val="2"/>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Hai bên cam kết thực hiện đầy đủ các điều khoản đã ghi trong hợp đồng. Trong quá trình thực hiện nếu có khó khăn vướng mắc phát sinh hai bên cùng nhau thương lượng giải quyết trên tinh thần hợp tác cùng có lợi. Trường hợp hai bên không tự giải quyết được thì thống nhất chuyển vụ việc đến Tòa án có thẩm quyền để giải quyết.</w:t>
      </w:r>
    </w:p>
    <w:p w:rsidR="00000000" w:rsidDel="00000000" w:rsidP="00000000" w:rsidRDefault="00000000" w:rsidRPr="00000000" w14:paraId="0000003B">
      <w:pPr>
        <w:numPr>
          <w:ilvl w:val="0"/>
          <w:numId w:val="2"/>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Trong quá trình thực hiện, tất cả các Phụ lục, sửa đổi nào liên quan đến Hợp đồng này đều phải được lập thành văn bản, và các nội dung liên quan đến việc thay thế, sửa đổi, bổ sung chỉ có hiệu lực khi được đại diện có thẩm quyền của mỗi bên ký.</w:t>
      </w:r>
    </w:p>
    <w:p w:rsidR="00000000" w:rsidDel="00000000" w:rsidP="00000000" w:rsidRDefault="00000000" w:rsidRPr="00000000" w14:paraId="0000003C">
      <w:pPr>
        <w:numPr>
          <w:ilvl w:val="0"/>
          <w:numId w:val="2"/>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Hợp đồng này có hiệu lực kể từ ngày hai bên cùng ký.</w:t>
      </w:r>
    </w:p>
    <w:p w:rsidR="00000000" w:rsidDel="00000000" w:rsidP="00000000" w:rsidRDefault="00000000" w:rsidRPr="00000000" w14:paraId="0000003D">
      <w:pPr>
        <w:numPr>
          <w:ilvl w:val="0"/>
          <w:numId w:val="2"/>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Hợp đồng này được soạn thảo bằng tiếng Việt. Trong trường hợp Hợp đồng này được dịch sang một ngôn ngữ khác, bản tiếng Việt sẽ có giá trị áp dụng.</w:t>
      </w:r>
    </w:p>
    <w:p w:rsidR="00000000" w:rsidDel="00000000" w:rsidP="00000000" w:rsidRDefault="00000000" w:rsidRPr="00000000" w14:paraId="0000003E">
      <w:pPr>
        <w:numPr>
          <w:ilvl w:val="0"/>
          <w:numId w:val="2"/>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Hợp đồng này sẽ tự thanh lý hợp đồng ngay sau khi hai bên đã hoàn thành các nghĩa vụ ký kết và Bên A thanh toán đầy đủ phí dịch vụ cho bên B.</w:t>
      </w:r>
    </w:p>
    <w:p w:rsidR="00000000" w:rsidDel="00000000" w:rsidP="00000000" w:rsidRDefault="00000000" w:rsidRPr="00000000" w14:paraId="0000003F">
      <w:pPr>
        <w:numPr>
          <w:ilvl w:val="0"/>
          <w:numId w:val="2"/>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Hợp đồng này được lập thành 03 (ba) bản có giá trị pháp lý như nhau. Bên A giữ 01 (một) bản, bên B giữ 02 (hai) bản để thực hiện.</w:t>
      </w:r>
    </w:p>
    <w:tbl>
      <w:tblPr>
        <w:tblStyle w:val="Table1"/>
        <w:tblW w:w="9180.0" w:type="dxa"/>
        <w:jc w:val="left"/>
        <w:tblLayout w:type="fixed"/>
        <w:tblLook w:val="0400"/>
      </w:tblPr>
      <w:tblGrid>
        <w:gridCol w:w="4764"/>
        <w:gridCol w:w="4416"/>
        <w:tblGridChange w:id="0">
          <w:tblGrid>
            <w:gridCol w:w="4764"/>
            <w:gridCol w:w="4416"/>
          </w:tblGrid>
        </w:tblGridChange>
      </w:tblGrid>
      <w:tr>
        <w:trPr>
          <w:cantSplit w:val="0"/>
          <w:trHeight w:val="80" w:hRule="atLeast"/>
          <w:tblHeader w:val="0"/>
        </w:trPr>
        <w:tc>
          <w:tcPr/>
          <w:p w:rsidR="00000000" w:rsidDel="00000000" w:rsidP="00000000" w:rsidRDefault="00000000" w:rsidRPr="00000000" w14:paraId="00000040">
            <w:pPr>
              <w:tabs>
                <w:tab w:val="center" w:leader="none" w:pos="1800"/>
                <w:tab w:val="center" w:leader="none" w:pos="7920"/>
              </w:tabs>
              <w:spacing w:line="276" w:lineRule="auto"/>
              <w:jc w:val="center"/>
              <w:rPr>
                <w:b w:val="1"/>
                <w:color w:val="000000"/>
                <w:sz w:val="26"/>
                <w:szCs w:val="26"/>
              </w:rPr>
            </w:pPr>
            <w:r w:rsidDel="00000000" w:rsidR="00000000" w:rsidRPr="00000000">
              <w:rPr>
                <w:b w:val="1"/>
                <w:color w:val="000000"/>
                <w:sz w:val="26"/>
                <w:szCs w:val="26"/>
                <w:rtl w:val="0"/>
              </w:rPr>
              <w:t xml:space="preserve">ĐẠI DIỆN BÊN A</w:t>
            </w:r>
          </w:p>
          <w:p w:rsidR="00000000" w:rsidDel="00000000" w:rsidP="00000000" w:rsidRDefault="00000000" w:rsidRPr="00000000" w14:paraId="00000041">
            <w:pPr>
              <w:tabs>
                <w:tab w:val="center" w:leader="none" w:pos="1800"/>
                <w:tab w:val="center" w:leader="none" w:pos="7920"/>
              </w:tabs>
              <w:spacing w:line="276" w:lineRule="auto"/>
              <w:rPr>
                <w:b w:val="1"/>
                <w:color w:val="000000"/>
                <w:sz w:val="26"/>
                <w:szCs w:val="26"/>
              </w:rPr>
            </w:pPr>
            <w:r w:rsidDel="00000000" w:rsidR="00000000" w:rsidRPr="00000000">
              <w:rPr>
                <w:rtl w:val="0"/>
              </w:rPr>
            </w:r>
          </w:p>
        </w:tc>
        <w:tc>
          <w:tcPr/>
          <w:p w:rsidR="00000000" w:rsidDel="00000000" w:rsidP="00000000" w:rsidRDefault="00000000" w:rsidRPr="00000000" w14:paraId="00000042">
            <w:pPr>
              <w:tabs>
                <w:tab w:val="center" w:leader="none" w:pos="1800"/>
                <w:tab w:val="center" w:leader="none" w:pos="7920"/>
              </w:tabs>
              <w:spacing w:line="276" w:lineRule="auto"/>
              <w:jc w:val="center"/>
              <w:rPr>
                <w:b w:val="1"/>
                <w:color w:val="000000"/>
                <w:sz w:val="26"/>
                <w:szCs w:val="26"/>
              </w:rPr>
            </w:pPr>
            <w:r w:rsidDel="00000000" w:rsidR="00000000" w:rsidRPr="00000000">
              <w:rPr>
                <w:b w:val="1"/>
                <w:color w:val="000000"/>
                <w:sz w:val="26"/>
                <w:szCs w:val="26"/>
                <w:rtl w:val="0"/>
              </w:rPr>
              <w:t xml:space="preserve">ĐẠI DIỆN BÊN B</w:t>
            </w:r>
          </w:p>
          <w:p w:rsidR="00000000" w:rsidDel="00000000" w:rsidP="00000000" w:rsidRDefault="00000000" w:rsidRPr="00000000" w14:paraId="00000043">
            <w:pPr>
              <w:tabs>
                <w:tab w:val="center" w:leader="none" w:pos="1800"/>
                <w:tab w:val="center" w:leader="none" w:pos="7920"/>
              </w:tabs>
              <w:spacing w:line="276" w:lineRule="auto"/>
              <w:jc w:val="center"/>
              <w:rPr>
                <w:color w:val="000000"/>
                <w:sz w:val="26"/>
                <w:szCs w:val="26"/>
              </w:rPr>
            </w:pPr>
            <w:r w:rsidDel="00000000" w:rsidR="00000000" w:rsidRPr="00000000">
              <w:rPr>
                <w:rtl w:val="0"/>
              </w:rPr>
            </w:r>
          </w:p>
        </w:tc>
      </w:tr>
    </w:tbl>
    <w:p w:rsidR="00000000" w:rsidDel="00000000" w:rsidP="00000000" w:rsidRDefault="00000000" w:rsidRPr="00000000" w14:paraId="00000044">
      <w:pPr>
        <w:spacing w:line="312" w:lineRule="auto"/>
        <w:rPr>
          <w:color w:val="000000"/>
        </w:rPr>
      </w:pPr>
      <w:r w:rsidDel="00000000" w:rsidR="00000000" w:rsidRPr="00000000">
        <w:rPr>
          <w:rtl w:val="0"/>
        </w:rPr>
      </w:r>
    </w:p>
    <w:sectPr>
      <w:footerReference r:id="rId6" w:type="default"/>
      <w:footerReference r:id="rId7" w:type="first"/>
      <w:footerReference r:id="rId8" w:type="even"/>
      <w:pgSz w:h="16840" w:w="11907" w:orient="portrait"/>
      <w:pgMar w:bottom="1135" w:top="864" w:left="1530" w:right="1197" w:header="720" w:footer="39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1800" w:hanging="360"/>
      </w:pPr>
      <w:rPr>
        <w:rFonts w:ascii="Times New Roman" w:cs="Times New Roman" w:eastAsia="Times New Roman" w:hAnsi="Times New Roman"/>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3.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