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alse-positive-handling-procedure"/>
    <w:p>
      <w:pPr>
        <w:pStyle w:val="Heading1"/>
      </w:pPr>
      <w:r>
        <w:t xml:space="preserve">False-positive handling procedure</w:t>
      </w:r>
    </w:p>
    <w:p>
      <w:pPr>
        <w:pStyle w:val="FirstParagraph"/>
      </w:pPr>
      <w:r>
        <w:t xml:space="preserve">Applies to SENTRIQ 4.2. For NOC tier 1 and SOC tier 2.</w:t>
      </w:r>
    </w:p>
    <w:bookmarkStart w:id="9" w:name="when-an-alert-is-a-false-positive"/>
    <w:p>
      <w:pPr>
        <w:pStyle w:val="Heading2"/>
      </w:pPr>
      <w:r>
        <w:t xml:space="preserve">When an alert is a false positive</w:t>
      </w:r>
    </w:p>
    <w:p>
      <w:pPr>
        <w:pStyle w:val="FirstParagraph"/>
      </w:pPr>
      <w:r>
        <w:t xml:space="preserve">A detection is a false positive when the flagged behaviour is legitimate and has</w:t>
      </w:r>
      <w:r>
        <w:t xml:space="preserve"> </w:t>
      </w:r>
      <w:r>
        <w:t xml:space="preserve">been verified. Do not mark an alert as a false positive because it looks familiar</w:t>
      </w:r>
      <w:r>
        <w:t xml:space="preserve"> </w:t>
      </w:r>
      <w:r>
        <w:t xml:space="preserve">or because a rule was just deployed. Familiar does not mean harmless.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Marking false positives out of habit is one of the most dangerous</w:t>
      </w:r>
      <w:r>
        <w:t xml:space="preserve"> </w:t>
      </w:r>
      <w:r>
        <w:t xml:space="preserve">mistakes. Genuinely malicious behaviour can resemble an old false positive. When</w:t>
      </w:r>
      <w:r>
        <w:t xml:space="preserve"> </w:t>
      </w:r>
      <w:r>
        <w:t xml:space="preserve">unsure, escalate to SOC to investigate rather than closing the alert.</w:t>
      </w:r>
    </w:p>
    <w:bookmarkEnd w:id="9"/>
    <w:bookmarkStart w:id="10" w:name="classify-before-acting"/>
    <w:p>
      <w:pPr>
        <w:pStyle w:val="Heading2"/>
      </w:pPr>
      <w:r>
        <w:t xml:space="preserve">Classify before acting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legitimate internal binary is flagged</w:t>
            </w:r>
          </w:p>
        </w:tc>
        <w:tc>
          <w:tcPr/>
          <w:p>
            <w:pPr>
              <w:pStyle w:val="Compact"/>
            </w:pPr>
            <w:r>
              <w:t xml:space="preserve">Add to the detection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Purchased commercial software is blocked</w:t>
            </w:r>
          </w:p>
        </w:tc>
        <w:tc>
          <w:tcPr/>
          <w:p>
            <w:pPr>
              <w:pStyle w:val="Compact"/>
            </w:pPr>
            <w:r>
              <w:t xml:space="preserve">Allowlist by hash, with proof of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new rule produces too many alerts</w:t>
            </w:r>
          </w:p>
        </w:tc>
        <w:tc>
          <w:tcPr/>
          <w:p>
            <w:pPr>
              <w:pStyle w:val="Compact"/>
            </w:pPr>
            <w:r>
              <w:t xml:space="preserve">Tune the rule, do not allowlist per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Unfamiliar behaviour, not clearly benign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mark as a false positive. Escalate to SOC</w:t>
            </w:r>
          </w:p>
        </w:tc>
      </w:tr>
    </w:tbl>
    <w:bookmarkEnd w:id="10"/>
    <w:bookmarkStart w:id="11" w:name="procedure"/>
    <w:p>
      <w:pPr>
        <w:pStyle w:val="Heading2"/>
      </w:pPr>
      <w:r>
        <w:t xml:space="preserve">Procedure</w:t>
      </w:r>
    </w:p>
    <w:p>
      <w:pPr>
        <w:pStyle w:val="FirstParagraph"/>
      </w:pPr>
      <w:r>
        <w:rPr>
          <w:b/>
          <w:bCs/>
        </w:rPr>
        <w:t xml:space="preserve">1. Confirm the binary is legitimate</w:t>
      </w:r>
    </w:p>
    <w:p>
      <w:pPr>
        <w:pStyle w:val="SourceCode"/>
      </w:pPr>
      <w:r>
        <w:rPr>
          <w:rStyle w:val="VerbatimChar"/>
        </w:rPr>
        <w:t xml:space="preserve">sentriqctl detect explain --alert &lt;alert-id&gt;</w:t>
      </w:r>
    </w:p>
    <w:p>
      <w:pPr>
        <w:pStyle w:val="FirstParagraph"/>
      </w:pPr>
      <w:r>
        <w:t xml:space="preserve">Returns the hash, path, and the rule that fired.</w:t>
      </w:r>
    </w:p>
    <w:p>
      <w:pPr>
        <w:pStyle w:val="BodyText"/>
      </w:pPr>
      <w:r>
        <w:rPr>
          <w:b/>
          <w:bCs/>
        </w:rPr>
        <w:t xml:space="preserve">2. Mark the false positive</w:t>
      </w:r>
    </w:p>
    <w:p>
      <w:pPr>
        <w:pStyle w:val="SourceCode"/>
      </w:pPr>
      <w:r>
        <w:rPr>
          <w:rStyle w:val="VerbatimChar"/>
        </w:rPr>
        <w:t xml:space="preserve">sentriqctl detect mark-fp --alert &lt;alert-id&gt; --reason "&lt;reason&gt;"</w:t>
      </w:r>
    </w:p>
    <w:p>
      <w:pPr>
        <w:pStyle w:val="FirstParagraph"/>
      </w:pPr>
      <w:r>
        <w:t xml:space="preserve">A reason is mandatory and is retained for later review.</w:t>
      </w:r>
    </w:p>
    <w:p>
      <w:pPr>
        <w:pStyle w:val="BodyText"/>
      </w:pPr>
      <w:r>
        <w:rPr>
          <w:b/>
          <w:bCs/>
        </w:rPr>
        <w:t xml:space="preserve">3. Allowlist if it will recur</w:t>
      </w:r>
    </w:p>
    <w:p>
      <w:pPr>
        <w:pStyle w:val="BodyText"/>
      </w:pPr>
      <w:r>
        <w:t xml:space="preserve">Allowlist by hash, never by path — paths are easy to abuse.</w:t>
      </w:r>
    </w:p>
    <w:p>
      <w:pPr>
        <w:pStyle w:val="SourceCode"/>
      </w:pPr>
      <w:r>
        <w:rPr>
          <w:rStyle w:val="VerbatimChar"/>
        </w:rPr>
        <w:t xml:space="preserve">sentriqctl detect allowlist-add --hash &lt;sha256&gt;</w:t>
      </w:r>
    </w:p>
    <w:p>
      <w:pPr>
        <w:pStyle w:val="FirstParagraph"/>
      </w:pPr>
      <w:r>
        <w:rPr>
          <w:b/>
          <w:bCs/>
        </w:rPr>
        <w:t xml:space="preserve">4. If a broad rule is the cause</w:t>
      </w:r>
    </w:p>
    <w:p>
      <w:pPr>
        <w:pStyle w:val="BodyText"/>
      </w:pPr>
      <w:r>
        <w:t xml:space="preserve">When one rule produces many false positives, the problem is the rule, not the</w:t>
      </w:r>
      <w:r>
        <w:t xml:space="preserve"> </w:t>
      </w:r>
      <w:r>
        <w:t xml:space="preserve">machines. Hand it to the Detection team to tune. See D11.</w:t>
      </w:r>
    </w:p>
    <w:bookmarkEnd w:id="11"/>
    <w:bookmarkStart w:id="12" w:name="X8cc4d63bbb4ac2180bf27f128f189f1d23423e4"/>
    <w:p>
      <w:pPr>
        <w:pStyle w:val="Heading2"/>
      </w:pPr>
      <w:r>
        <w:t xml:space="preserve">When a policy-side exclusion is also needed</w:t>
      </w:r>
    </w:p>
    <w:p>
      <w:pPr>
        <w:pStyle w:val="FirstParagraph"/>
      </w:pPr>
      <w:r>
        <w:t xml:space="preserve">If the false positive causes the agent to scan slowly or block a legitimate file</w:t>
      </w:r>
      <w:r>
        <w:t xml:space="preserve"> </w:t>
      </w:r>
      <w:r>
        <w:t xml:space="preserve">at runtime, a policy exclusion at sq-policy may be needed alongside marking the</w:t>
      </w:r>
      <w:r>
        <w:t xml:space="preserve"> </w:t>
      </w:r>
      <w:r>
        <w:t xml:space="preserve">false positive. See D10. These are two separate actions: marking the false</w:t>
      </w:r>
      <w:r>
        <w:t xml:space="preserve"> </w:t>
      </w:r>
      <w:r>
        <w:t xml:space="preserve">positive handles the detection side, an exclusion handles the scanning side.</w:t>
      </w:r>
    </w:p>
    <w:bookmarkEnd w:id="12"/>
    <w:bookmarkStart w:id="13" w:name="when-to-escalate"/>
    <w:p>
      <w:pPr>
        <w:pStyle w:val="Heading2"/>
      </w:pPr>
      <w:r>
        <w:t xml:space="preserve">When to escalate</w:t>
      </w:r>
    </w:p>
    <w:p>
      <w:pPr>
        <w:pStyle w:val="Compact"/>
        <w:numPr>
          <w:ilvl w:val="0"/>
          <w:numId w:val="1001"/>
        </w:numPr>
      </w:pPr>
      <w:r>
        <w:t xml:space="preserve">Suspicious behaviour that is not clearly a false positive.</w:t>
      </w:r>
    </w:p>
    <w:p>
      <w:pPr>
        <w:pStyle w:val="Compact"/>
        <w:numPr>
          <w:ilvl w:val="0"/>
          <w:numId w:val="1001"/>
        </w:numPr>
      </w:pPr>
      <w:r>
        <w:t xml:space="preserve">A rule producing over 100 alerts per day.</w:t>
      </w:r>
    </w:p>
    <w:p>
      <w:pPr>
        <w:pStyle w:val="Compact"/>
        <w:numPr>
          <w:ilvl w:val="0"/>
          <w:numId w:val="1001"/>
        </w:numPr>
      </w:pPr>
      <w:r>
        <w:t xml:space="preserve">Any alert involving admin accounts or tamper protection.</w:t>
      </w:r>
    </w:p>
    <w:p>
      <w:pPr>
        <w:pStyle w:val="FirstParagraph"/>
      </w:pPr>
      <w:r>
        <w:t xml:space="preserve">Component owner:</w:t>
      </w:r>
      <w:r>
        <w:t xml:space="preserve"> </w:t>
      </w:r>
      <w:r>
        <w:rPr>
          <w:b/>
          <w:bCs/>
        </w:rPr>
        <w:t xml:space="preserve">Nguyễn Thị Lan</w:t>
      </w:r>
      <w:r>
        <w:t xml:space="preserve"> </w:t>
      </w:r>
      <w:r>
        <w:t xml:space="preserve">(Detection team).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2026-08-04T23:42:19Z</dcterms:created>
  <dcterms:modified xsi:type="dcterms:W3CDTF">2026-08-04T23:42:19Z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