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configuration-reference-sq-agent"/>
    <w:p>
      <w:pPr>
        <w:pStyle w:val="Heading1"/>
      </w:pPr>
      <w:r>
        <w:t xml:space="preserve">Configuration reference: sq-agent</w:t>
      </w:r>
    </w:p>
    <w:p>
      <w:pPr>
        <w:pStyle w:val="FirstParagraph"/>
      </w:pPr>
      <w:r>
        <w:t xml:space="preserve">This document lists the configuration keys for the Sentriq Agent in SENTRIQ 4.2.</w:t>
      </w:r>
      <w:r>
        <w:t xml:space="preserve"> </w:t>
      </w:r>
      <w:r>
        <w:t xml:space="preserve">All keys are set via policy and take effect at the next check-in.</w:t>
      </w:r>
    </w:p>
    <w:bookmarkStart w:id="9" w:name="keys"/>
    <w:p>
      <w:pPr>
        <w:pStyle w:val="Heading2"/>
      </w:pPr>
      <w:r>
        <w:t xml:space="preserve">Keys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agent.heartbeat_interval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5m</w:t>
            </w:r>
          </w:p>
        </w:tc>
        <w:tc>
          <w:tcPr/>
          <w:p>
            <w:pPr>
              <w:pStyle w:val="Compact"/>
            </w:pPr>
            <w:r>
              <w:t xml:space="preserve">Interval between heartbeats to the collector.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agent.collector_endpoint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(policy)</w:t>
            </w:r>
          </w:p>
        </w:tc>
        <w:tc>
          <w:tcPr/>
          <w:p>
            <w:pPr>
              <w:pStyle w:val="Compact"/>
            </w:pPr>
            <w:r>
              <w:t xml:space="preserve">Collector host and port.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agent.realtime_scan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Enable real-time file scanning.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agent.telemetry_level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One of minimal, standard, verbose.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agent.tamper_protection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Prevent local removal of the agent.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agent.update_channel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ga</w:t>
            </w:r>
          </w:p>
        </w:tc>
        <w:tc>
          <w:tcPr/>
          <w:p>
            <w:pPr>
              <w:pStyle w:val="Compact"/>
            </w:pPr>
            <w:r>
              <w:t xml:space="preserve">One of ga, rc.</w:t>
            </w:r>
          </w:p>
        </w:tc>
      </w:tr>
    </w:tbl>
    <w:bookmarkEnd w:id="9"/>
    <w:bookmarkStart w:id="10" w:name="notes"/>
    <w:p>
      <w:pPr>
        <w:pStyle w:val="Heading2"/>
      </w:pPr>
      <w:r>
        <w:t xml:space="preserve">Notes</w:t>
      </w:r>
    </w:p>
    <w:p>
      <w:pPr>
        <w:pStyle w:val="FirstParagraph"/>
      </w:pPr>
      <w:r>
        <w:t xml:space="preserve">Values are validated at policy push. An invalid value rejects the policy push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SQ-5006</w:t>
      </w:r>
      <w:r>
        <w:t xml:space="preserve">. Tamper protection cannot be disabled by policy alone; it also</w:t>
      </w:r>
      <w:r>
        <w:t xml:space="preserve"> </w:t>
      </w:r>
      <w:r>
        <w:t xml:space="preserve">requires a console-side override.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2026-08-04T23:39:39Z</dcterms:created>
  <dcterms:modified xsi:type="dcterms:W3CDTF">2026-08-04T23:39:39Z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