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974"/>
        <w:jc w:val="cente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4"/>
        <w:jc w:val="right"/>
        <w:rPr>
          <w:rFonts w:ascii="Arial" w:cs="Arial" w:eastAsia="Arial" w:hAnsi="Arial"/>
          <w:b w:val="1"/>
          <w:smallCaps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40"/>
          <w:szCs w:val="40"/>
          <w:rtl w:val="0"/>
        </w:rPr>
        <w:t xml:space="preserve">SAP PowerDesigner</w:t>
      </w:r>
    </w:p>
    <w:p w:rsidR="00000000" w:rsidDel="00000000" w:rsidP="00000000" w:rsidRDefault="00000000" w:rsidRPr="00000000" w14:paraId="0000000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4"/>
        <w:jc w:val="right"/>
        <w:rPr>
          <w:rFonts w:ascii="Arial" w:cs="Arial" w:eastAsia="Arial" w:hAnsi="Arial"/>
          <w:b w:val="1"/>
          <w:smallCaps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6"/>
          <w:szCs w:val="36"/>
          <w:rtl w:val="0"/>
        </w:rPr>
        <w:t xml:space="preserve">Object-Oriented Model Report</w:t>
      </w:r>
    </w:p>
    <w:p w:rsidR="00000000" w:rsidDel="00000000" w:rsidP="00000000" w:rsidRDefault="00000000" w:rsidRPr="00000000" w14:paraId="0000000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974"/>
        <w:jc w:val="center"/>
        <w:rPr>
          <w:rFonts w:ascii="Arial" w:cs="Arial" w:eastAsia="Arial" w:hAnsi="Arial"/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z w:val="32"/>
          <w:szCs w:val="32"/>
          <w:rtl w:val="0"/>
        </w:rPr>
        <w:t xml:space="preserve">Model: ObjectOrientedModel_1</w:t>
      </w:r>
    </w:p>
    <w:p w:rsidR="00000000" w:rsidDel="00000000" w:rsidP="00000000" w:rsidRDefault="00000000" w:rsidRPr="00000000" w14:paraId="0000000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z w:val="32"/>
          <w:szCs w:val="32"/>
          <w:rtl w:val="0"/>
        </w:rPr>
        <w:t xml:space="preserve">Report: Report 1</w:t>
      </w:r>
    </w:p>
    <w:p w:rsidR="00000000" w:rsidDel="00000000" w:rsidP="00000000" w:rsidRDefault="00000000" w:rsidRPr="00000000" w14:paraId="0000000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z w:val="32"/>
          <w:szCs w:val="32"/>
        </w:rPr>
        <w:drawing>
          <wp:inline distB="0" distT="0" distL="114300" distR="114300">
            <wp:extent cx="3360420" cy="2016125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01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Author: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Баишев Дуолан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Version: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Date: 27.01.2022</w:t>
      </w:r>
    </w:p>
    <w:p w:rsidR="00000000" w:rsidDel="00000000" w:rsidP="00000000" w:rsidRDefault="00000000" w:rsidRPr="00000000" w14:paraId="0000001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1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ind w:left="16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ind w:left="16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2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-82" w:firstLine="0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The 'Table of Contents' field needs to be updated!</w:t>
      </w:r>
    </w:p>
    <w:p w:rsidR="00000000" w:rsidDel="00000000" w:rsidP="00000000" w:rsidRDefault="00000000" w:rsidRPr="00000000" w14:paraId="0000002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ind w:left="432" w:hanging="432"/>
        <w:rPr>
          <w:rFonts w:ascii="Arial" w:cs="Arial" w:eastAsia="Arial" w:hAnsi="Arial"/>
          <w:b w:val="1"/>
          <w:smallCaps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40"/>
          <w:szCs w:val="40"/>
          <w:rtl w:val="0"/>
        </w:rPr>
        <w:t xml:space="preserve">List of use cases</w:t>
      </w:r>
    </w:p>
    <w:tbl>
      <w:tblPr>
        <w:tblStyle w:val="Table1"/>
        <w:tblW w:w="9615.0" w:type="dxa"/>
        <w:jc w:val="left"/>
        <w:tblInd w:w="113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3180"/>
        <w:gridCol w:w="2730"/>
        <w:tblGridChange w:id="0">
          <w:tblGrid>
            <w:gridCol w:w="3705"/>
            <w:gridCol w:w="318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Разделение труда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Подготовительный 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Дьячковский Николай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Монастырев Ньургун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Генерировать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отчет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Баишев Дуолан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Добавить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Дьячковский Николай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Добавить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компьютер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Диодоров Данил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Добавить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периферию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Монастырев Ньургун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Добавить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сотрудника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Баишев Дуолан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Обновить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Дьячковский Николай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Обновить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компьютер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Диодоров Данил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Обновить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периферию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Монастырев Ньургун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Обновить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сотрудника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Баишев Дуолан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Поиск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компонентов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Дьячковский Николай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Поиск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компьютера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Диодоров Данил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Поиск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периферии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Монастырев Ньургун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Поиск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сотрудника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Баишев Дуолан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Посмотреть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список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компонентов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Дьячковский Николай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Посмотреть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список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компьютеров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Диодоров Данил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Посмотреть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список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периферии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Монастырев Ньургун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Посмотреть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список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сотрудников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Баишев Дуолан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Привязать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компьютер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Дьячковский Николай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Привязать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периферию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Диодоров Данил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Списание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ферии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Монастырев Ньургун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Списать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компьютер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Баишев Дуолан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Удалить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Дьячковский Николай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Удалить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компьютер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Диодоров Данил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Удалить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периферию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Монастырев Ньургун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Удалить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сотрудника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Баишев Дуолан</w:t>
            </w:r>
          </w:p>
        </w:tc>
        <w:tc>
          <w:tcPr>
            <w:shd w:fill="auto" w:val="clear"/>
            <w:tcMar>
              <w:top w:w="0.0" w:type="dxa"/>
              <w:left w:w="113.0" w:type="dxa"/>
              <w:bottom w:w="0.0" w:type="dxa"/>
              <w:right w:w="113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