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9ADD" w14:textId="71E80501" w:rsidR="00AF09CD" w:rsidRPr="00812524" w:rsidRDefault="00FA1E4A" w:rsidP="00E87DD9">
      <w:pPr>
        <w:pStyle w:val="Heading1"/>
        <w:jc w:val="both"/>
        <w:rPr>
          <w:color w:val="auto"/>
          <w:sz w:val="36"/>
          <w:szCs w:val="36"/>
        </w:rPr>
      </w:pPr>
      <w:r>
        <w:rPr>
          <w:color w:val="auto"/>
          <w:sz w:val="36"/>
          <w:szCs w:val="36"/>
        </w:rPr>
        <w:t xml:space="preserve">Recreating a </w:t>
      </w:r>
      <w:r w:rsidR="00C13F4C" w:rsidRPr="00812524">
        <w:rPr>
          <w:color w:val="auto"/>
          <w:sz w:val="36"/>
          <w:szCs w:val="36"/>
        </w:rPr>
        <w:t xml:space="preserve">CFD </w:t>
      </w:r>
      <w:r w:rsidR="00DF0E63" w:rsidRPr="00812524">
        <w:rPr>
          <w:color w:val="auto"/>
          <w:sz w:val="36"/>
          <w:szCs w:val="36"/>
        </w:rPr>
        <w:t xml:space="preserve">Simulation of </w:t>
      </w:r>
      <w:r w:rsidR="004F2B1A">
        <w:rPr>
          <w:color w:val="auto"/>
          <w:sz w:val="36"/>
          <w:szCs w:val="36"/>
        </w:rPr>
        <w:t>Acetylene</w:t>
      </w:r>
      <w:r w:rsidR="00DF0E63" w:rsidRPr="00812524">
        <w:rPr>
          <w:color w:val="auto"/>
          <w:sz w:val="36"/>
          <w:szCs w:val="36"/>
        </w:rPr>
        <w:t xml:space="preserve"> </w:t>
      </w:r>
      <w:r w:rsidR="00532A95" w:rsidRPr="00812524">
        <w:rPr>
          <w:color w:val="auto"/>
          <w:sz w:val="36"/>
          <w:szCs w:val="36"/>
        </w:rPr>
        <w:t>Combustion in</w:t>
      </w:r>
      <w:r w:rsidR="008D319F" w:rsidRPr="00812524">
        <w:rPr>
          <w:color w:val="auto"/>
          <w:sz w:val="36"/>
          <w:szCs w:val="36"/>
        </w:rPr>
        <w:t xml:space="preserve"> LVOF</w:t>
      </w:r>
      <w:r w:rsidR="00532A95" w:rsidRPr="00812524">
        <w:rPr>
          <w:color w:val="auto"/>
          <w:sz w:val="36"/>
          <w:szCs w:val="36"/>
        </w:rPr>
        <w:t xml:space="preserve"> Flame Spraying</w:t>
      </w:r>
    </w:p>
    <w:p w14:paraId="35748893" w14:textId="43A652C5" w:rsidR="009E4BF0" w:rsidRPr="004F2B1A" w:rsidRDefault="00AF09CD" w:rsidP="00E87DD9">
      <w:pPr>
        <w:jc w:val="both"/>
      </w:pPr>
      <w:r w:rsidRPr="00CF710F">
        <w:t xml:space="preserve">Michael </w:t>
      </w:r>
      <w:r w:rsidR="004A3073" w:rsidRPr="00CF710F">
        <w:t xml:space="preserve">Vogl, </w:t>
      </w:r>
      <w:proofErr w:type="spellStart"/>
      <w:r w:rsidR="00D43719" w:rsidRPr="00CF710F">
        <w:t>Janardhanraj</w:t>
      </w:r>
      <w:proofErr w:type="spellEnd"/>
      <w:r w:rsidR="00D43719" w:rsidRPr="00CF710F">
        <w:t xml:space="preserve"> Subburaj, </w:t>
      </w:r>
      <w:proofErr w:type="spellStart"/>
      <w:r w:rsidR="00CF710F">
        <w:t>T</w:t>
      </w:r>
      <w:r w:rsidR="00CF710F" w:rsidRPr="00CF710F">
        <w:t>ouqeer</w:t>
      </w:r>
      <w:proofErr w:type="spellEnd"/>
      <w:r w:rsidR="00CF710F">
        <w:t xml:space="preserve"> K</w:t>
      </w:r>
      <w:r w:rsidR="00CF710F" w:rsidRPr="00CF710F">
        <w:t>ashif</w:t>
      </w:r>
      <w:r w:rsidR="00CF710F">
        <w:t>, Aamir Farooq</w:t>
      </w:r>
      <w:r w:rsidR="002557E8">
        <w:t xml:space="preserve"> </w:t>
      </w:r>
    </w:p>
    <w:p w14:paraId="2D32F55D" w14:textId="78B69833" w:rsidR="0048054A" w:rsidRPr="00FF0E49" w:rsidRDefault="001C1E41" w:rsidP="00E87DD9">
      <w:pPr>
        <w:pStyle w:val="Heading2"/>
        <w:jc w:val="both"/>
        <w:rPr>
          <w:rFonts w:cstheme="majorHAnsi"/>
          <w:color w:val="auto"/>
        </w:rPr>
      </w:pPr>
      <w:r w:rsidRPr="00FF0E49">
        <w:rPr>
          <w:rFonts w:cstheme="majorHAnsi"/>
          <w:color w:val="auto"/>
        </w:rPr>
        <w:t xml:space="preserve">1. </w:t>
      </w:r>
      <w:r w:rsidR="00D0379B">
        <w:rPr>
          <w:rFonts w:cstheme="majorHAnsi"/>
          <w:color w:val="auto"/>
        </w:rPr>
        <w:t>Introduction</w:t>
      </w:r>
    </w:p>
    <w:p w14:paraId="4A87EC49" w14:textId="77777777" w:rsidR="009E12E8" w:rsidRPr="009E12E8" w:rsidRDefault="009E12E8" w:rsidP="009E12E8">
      <w:pPr>
        <w:jc w:val="both"/>
        <w:rPr>
          <w:rFonts w:asciiTheme="majorHAnsi" w:hAnsiTheme="majorHAnsi" w:cstheme="majorHAnsi"/>
        </w:rPr>
      </w:pPr>
      <w:r w:rsidRPr="009E12E8">
        <w:rPr>
          <w:rFonts w:asciiTheme="majorHAnsi" w:hAnsiTheme="majorHAnsi" w:cstheme="majorHAnsi"/>
        </w:rPr>
        <w:t>Flame spraying is a widely used coating process in industries such as aerospace, automotive, and energy to improve surface properties like wear and corrosion resistance. The process is generally divided into low-velocity oxy-fuel (LVOF) and high-velocity oxy-fuel (HVOF) spraying. In LVOF, particle velocities typically range from 15–30 m/s with flame temperatures around 3000–3400 K, while HVOF reaches higher jet velocities and denser coatings.</w:t>
      </w:r>
    </w:p>
    <w:p w14:paraId="5B808DED" w14:textId="77777777" w:rsidR="009E12E8" w:rsidRPr="009E12E8" w:rsidRDefault="009E12E8" w:rsidP="009E12E8">
      <w:pPr>
        <w:jc w:val="both"/>
        <w:rPr>
          <w:rFonts w:asciiTheme="majorHAnsi" w:hAnsiTheme="majorHAnsi" w:cstheme="majorHAnsi"/>
        </w:rPr>
      </w:pPr>
      <w:r w:rsidRPr="009E12E8">
        <w:rPr>
          <w:rFonts w:asciiTheme="majorHAnsi" w:hAnsiTheme="majorHAnsi" w:cstheme="majorHAnsi"/>
        </w:rPr>
        <w:t>In an oxy-fuel flame spray system, acetylene and oxygen are combusted to generate a high-temperature jet that heats and accelerates powder particles toward the substrate. The molten or semi-molten particles flatten and solidify upon impact, forming a coating or layered structure without melting the bulk substrate. Flame shape and stability are mainly controlled by the fuel-to-oxygen ratio and gas flow rates, which define temperature, velocity, and residence time of the particles.</w:t>
      </w:r>
    </w:p>
    <w:p w14:paraId="6235AB02" w14:textId="495FBCE7" w:rsidR="00743294" w:rsidRPr="00743294" w:rsidRDefault="009E12E8" w:rsidP="009E12E8">
      <w:pPr>
        <w:jc w:val="both"/>
        <w:rPr>
          <w:rFonts w:asciiTheme="majorHAnsi" w:hAnsiTheme="majorHAnsi" w:cstheme="majorHAnsi"/>
        </w:rPr>
      </w:pPr>
      <w:r w:rsidRPr="009E12E8">
        <w:rPr>
          <w:rFonts w:asciiTheme="majorHAnsi" w:hAnsiTheme="majorHAnsi" w:cstheme="majorHAnsi"/>
        </w:rPr>
        <w:t xml:space="preserve">While acetylene </w:t>
      </w:r>
      <w:r w:rsidR="000D3358">
        <w:rPr>
          <w:rFonts w:asciiTheme="majorHAnsi" w:hAnsiTheme="majorHAnsi" w:cstheme="majorHAnsi"/>
        </w:rPr>
        <w:t>is</w:t>
      </w:r>
      <w:r w:rsidRPr="009E12E8">
        <w:rPr>
          <w:rFonts w:asciiTheme="majorHAnsi" w:hAnsiTheme="majorHAnsi" w:cstheme="majorHAnsi"/>
        </w:rPr>
        <w:t xml:space="preserve"> the conventional fuel for LVOF systems, </w:t>
      </w:r>
      <w:r w:rsidR="00490823">
        <w:rPr>
          <w:rFonts w:asciiTheme="majorHAnsi" w:hAnsiTheme="majorHAnsi" w:cstheme="majorHAnsi"/>
        </w:rPr>
        <w:t>our goal is to explore</w:t>
      </w:r>
      <w:r w:rsidRPr="009E12E8">
        <w:rPr>
          <w:rFonts w:asciiTheme="majorHAnsi" w:hAnsiTheme="majorHAnsi" w:cstheme="majorHAnsi"/>
        </w:rPr>
        <w:t xml:space="preserve"> hydrogen as a cleaner alternative due to its carbon-free combustion and high thermal conductivity. This motivation underlies ongoing efforts to extend the validated acetylene-based models toward hydrogen-fueled flame spray systems.</w:t>
      </w:r>
    </w:p>
    <w:p w14:paraId="0BCA1CF0" w14:textId="5E1177C1" w:rsidR="00112389" w:rsidRPr="00280D8A" w:rsidRDefault="00713764" w:rsidP="00280D8A">
      <w:pPr>
        <w:pStyle w:val="Heading2"/>
        <w:jc w:val="both"/>
        <w:rPr>
          <w:color w:val="auto"/>
        </w:rPr>
      </w:pPr>
      <w:r>
        <w:rPr>
          <w:color w:val="auto"/>
        </w:rPr>
        <w:t xml:space="preserve">2. </w:t>
      </w:r>
      <w:r w:rsidR="00280D8A">
        <w:rPr>
          <w:color w:val="auto"/>
        </w:rPr>
        <w:t>Case Setup and Used Models</w:t>
      </w:r>
    </w:p>
    <w:p w14:paraId="58E478B8" w14:textId="56FB8716" w:rsidR="006B0C51" w:rsidRDefault="00130ED9" w:rsidP="002C7B66">
      <w:pPr>
        <w:spacing w:before="240" w:after="240"/>
        <w:jc w:val="both"/>
        <w:rPr>
          <w:rFonts w:ascii="Calibri" w:eastAsia="Calibri" w:hAnsi="Calibri" w:cs="Calibri"/>
        </w:rPr>
      </w:pPr>
      <w:r w:rsidRPr="00130ED9">
        <w:rPr>
          <w:rFonts w:ascii="Calibri" w:eastAsia="Calibri" w:hAnsi="Calibri" w:cs="Calibri"/>
        </w:rPr>
        <w:t xml:space="preserve">Our strategy is to first replicate the </w:t>
      </w:r>
      <w:proofErr w:type="spellStart"/>
      <w:r w:rsidRPr="00130ED9">
        <w:rPr>
          <w:rFonts w:ascii="Calibri" w:eastAsia="Calibri" w:hAnsi="Calibri" w:cs="Calibri"/>
        </w:rPr>
        <w:t>multireactional</w:t>
      </w:r>
      <w:proofErr w:type="spellEnd"/>
      <w:r w:rsidRPr="00130ED9">
        <w:rPr>
          <w:rFonts w:ascii="Calibri" w:eastAsia="Calibri" w:hAnsi="Calibri" w:cs="Calibri"/>
        </w:rPr>
        <w:t xml:space="preserve"> model presented in the validation study of Bandyopadhyay and </w:t>
      </w:r>
      <w:proofErr w:type="spellStart"/>
      <w:r w:rsidRPr="00130ED9">
        <w:rPr>
          <w:rFonts w:ascii="Calibri" w:eastAsia="Calibri" w:hAnsi="Calibri" w:cs="Calibri"/>
        </w:rPr>
        <w:t>Nylén</w:t>
      </w:r>
      <w:proofErr w:type="spellEnd"/>
      <w:r w:rsidRPr="00130ED9">
        <w:rPr>
          <w:rFonts w:ascii="Calibri" w:eastAsia="Calibri" w:hAnsi="Calibri" w:cs="Calibri"/>
        </w:rPr>
        <w:t xml:space="preserve"> (2003). Since that study compared simulation results directly with experimental measurements, reproducing their findings provides a solid baseline for our work. If our model in CONVERGE CFD reproduces </w:t>
      </w:r>
      <w:r w:rsidR="00A94634">
        <w:rPr>
          <w:rFonts w:ascii="Calibri" w:eastAsia="Calibri" w:hAnsi="Calibri" w:cs="Calibri"/>
        </w:rPr>
        <w:t>the same</w:t>
      </w:r>
      <w:r w:rsidRPr="00130ED9">
        <w:rPr>
          <w:rFonts w:ascii="Calibri" w:eastAsia="Calibri" w:hAnsi="Calibri" w:cs="Calibri"/>
        </w:rPr>
        <w:t xml:space="preserve"> gas flow, temperature, and particle data, we can assume the setup is correct. From this point, replacing acetylene with hydrogen as the fuel species allows us to extend the validated framework to study hydrogen combustion under otherwise identical conditions.</w:t>
      </w:r>
      <w:r w:rsidR="002C7B66">
        <w:rPr>
          <w:rFonts w:ascii="Calibri" w:eastAsia="Calibri" w:hAnsi="Calibri" w:cs="Calibri"/>
        </w:rPr>
        <w:t xml:space="preserve"> </w:t>
      </w:r>
    </w:p>
    <w:p w14:paraId="696C062E" w14:textId="6E798253" w:rsidR="00130ED9" w:rsidRDefault="00130ED9" w:rsidP="006B0C51">
      <w:pPr>
        <w:spacing w:before="240" w:after="240"/>
        <w:jc w:val="both"/>
        <w:rPr>
          <w:rFonts w:ascii="Calibri" w:eastAsia="Calibri" w:hAnsi="Calibri" w:cs="Calibri"/>
        </w:rPr>
      </w:pPr>
      <w:r w:rsidRPr="00130ED9">
        <w:rPr>
          <w:rFonts w:ascii="Calibri" w:eastAsia="Calibri" w:hAnsi="Calibri" w:cs="Calibri"/>
        </w:rPr>
        <w:t>The computational domain is defined as a one-eighth wedge of the nozzle and surrounding flow field, exploiting the geometric symmetry of the system. This wedge includes</w:t>
      </w:r>
      <w:r w:rsidR="006B0C51">
        <w:rPr>
          <w:rFonts w:ascii="Calibri" w:eastAsia="Calibri" w:hAnsi="Calibri" w:cs="Calibri"/>
        </w:rPr>
        <w:t xml:space="preserve"> </w:t>
      </w:r>
      <w:r w:rsidRPr="00130ED9">
        <w:rPr>
          <w:rFonts w:ascii="Calibri" w:eastAsia="Calibri" w:hAnsi="Calibri" w:cs="Calibri"/>
        </w:rPr>
        <w:t>a central orifice for the argon carrier gas,</w:t>
      </w:r>
      <w:r w:rsidR="006B0C51">
        <w:rPr>
          <w:rFonts w:ascii="Calibri" w:eastAsia="Calibri" w:hAnsi="Calibri" w:cs="Calibri"/>
        </w:rPr>
        <w:t xml:space="preserve"> </w:t>
      </w:r>
      <w:r w:rsidRPr="00130ED9">
        <w:rPr>
          <w:rFonts w:ascii="Calibri" w:eastAsia="Calibri" w:hAnsi="Calibri" w:cs="Calibri"/>
        </w:rPr>
        <w:t>two fuel inlet holes from the total of sixteen around the nozzle rim,</w:t>
      </w:r>
      <w:r w:rsidR="006B0C51">
        <w:rPr>
          <w:rFonts w:ascii="Calibri" w:eastAsia="Calibri" w:hAnsi="Calibri" w:cs="Calibri"/>
        </w:rPr>
        <w:t xml:space="preserve"> </w:t>
      </w:r>
      <w:r w:rsidRPr="00130ED9">
        <w:rPr>
          <w:rFonts w:ascii="Calibri" w:eastAsia="Calibri" w:hAnsi="Calibri" w:cs="Calibri"/>
        </w:rPr>
        <w:t>one cooling air inlet from the outer ring of nine orifices,</w:t>
      </w:r>
      <w:r w:rsidR="006B0C51">
        <w:rPr>
          <w:rFonts w:ascii="Calibri" w:eastAsia="Calibri" w:hAnsi="Calibri" w:cs="Calibri"/>
        </w:rPr>
        <w:t xml:space="preserve"> </w:t>
      </w:r>
      <w:r w:rsidRPr="00130ED9">
        <w:rPr>
          <w:rFonts w:ascii="Calibri" w:eastAsia="Calibri" w:hAnsi="Calibri" w:cs="Calibri"/>
        </w:rPr>
        <w:t>and surrounding boundaries set to atmospheric conditions.</w:t>
      </w:r>
    </w:p>
    <w:p w14:paraId="0F9406CF" w14:textId="77777777" w:rsidR="001331DB" w:rsidRDefault="002504B5" w:rsidP="001331DB">
      <w:pPr>
        <w:keepNext/>
        <w:spacing w:before="240" w:after="240"/>
        <w:jc w:val="both"/>
      </w:pPr>
      <w:r w:rsidRPr="002504B5">
        <w:rPr>
          <w:rFonts w:ascii="Calibri" w:eastAsia="Calibri" w:hAnsi="Calibri" w:cs="Calibri"/>
          <w:noProof/>
        </w:rPr>
        <w:drawing>
          <wp:inline distT="0" distB="0" distL="0" distR="0" wp14:anchorId="18D3060F" wp14:editId="73227F3B">
            <wp:extent cx="2553010" cy="1419225"/>
            <wp:effectExtent l="0" t="0" r="0" b="0"/>
            <wp:docPr id="338920252" name="Picture 1" descr="A cartoon of a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20252" name="Picture 1" descr="A cartoon of a blue rectangular object&#10;&#10;AI-generated content may be incorrect."/>
                    <pic:cNvPicPr/>
                  </pic:nvPicPr>
                  <pic:blipFill>
                    <a:blip r:embed="rId8"/>
                    <a:stretch>
                      <a:fillRect/>
                    </a:stretch>
                  </pic:blipFill>
                  <pic:spPr>
                    <a:xfrm>
                      <a:off x="0" y="0"/>
                      <a:ext cx="2593050" cy="1441483"/>
                    </a:xfrm>
                    <a:prstGeom prst="rect">
                      <a:avLst/>
                    </a:prstGeom>
                  </pic:spPr>
                </pic:pic>
              </a:graphicData>
            </a:graphic>
          </wp:inline>
        </w:drawing>
      </w:r>
      <w:r w:rsidR="001331DB" w:rsidRPr="009E5DD4">
        <w:rPr>
          <w:rFonts w:ascii="Calibri" w:eastAsia="Calibri" w:hAnsi="Calibri" w:cs="Calibri"/>
          <w:noProof/>
        </w:rPr>
        <w:drawing>
          <wp:inline distT="0" distB="0" distL="0" distR="0" wp14:anchorId="4BFA5A9D" wp14:editId="5E730F47">
            <wp:extent cx="2871016" cy="1419225"/>
            <wp:effectExtent l="0" t="0" r="5715" b="0"/>
            <wp:docPr id="1686242625" name="Picture 1" descr="A diagram of a flui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2625" name="Picture 1" descr="A diagram of a fluid flow&#10;&#10;AI-generated content may be incorrect."/>
                    <pic:cNvPicPr/>
                  </pic:nvPicPr>
                  <pic:blipFill>
                    <a:blip r:embed="rId9"/>
                    <a:stretch>
                      <a:fillRect/>
                    </a:stretch>
                  </pic:blipFill>
                  <pic:spPr>
                    <a:xfrm>
                      <a:off x="0" y="0"/>
                      <a:ext cx="2969531" cy="1467924"/>
                    </a:xfrm>
                    <a:prstGeom prst="rect">
                      <a:avLst/>
                    </a:prstGeom>
                  </pic:spPr>
                </pic:pic>
              </a:graphicData>
            </a:graphic>
          </wp:inline>
        </w:drawing>
      </w:r>
    </w:p>
    <w:p w14:paraId="3CD5F7C2" w14:textId="24237172" w:rsidR="001331DB" w:rsidRDefault="001331DB" w:rsidP="001331DB">
      <w:pPr>
        <w:pStyle w:val="Caption"/>
        <w:jc w:val="both"/>
      </w:pPr>
      <w:r>
        <w:t xml:space="preserve">Figure </w:t>
      </w:r>
      <w:r>
        <w:fldChar w:fldCharType="begin"/>
      </w:r>
      <w:r>
        <w:instrText xml:space="preserve"> SEQ Figure \* ARABIC </w:instrText>
      </w:r>
      <w:r>
        <w:fldChar w:fldCharType="separate"/>
      </w:r>
      <w:r w:rsidR="00AE14C6">
        <w:rPr>
          <w:noProof/>
        </w:rPr>
        <w:t>1</w:t>
      </w:r>
      <w:r>
        <w:fldChar w:fldCharType="end"/>
      </w:r>
      <w:r w:rsidRPr="001331DB">
        <w:t xml:space="preserve">: Domain </w:t>
      </w:r>
      <w:r>
        <w:t>in Converge CFD</w:t>
      </w:r>
    </w:p>
    <w:p w14:paraId="2D2A7B51" w14:textId="41E1BE7D" w:rsidR="002504B5" w:rsidRPr="00130ED9" w:rsidRDefault="002504B5" w:rsidP="006B0C51">
      <w:pPr>
        <w:spacing w:before="240" w:after="240"/>
        <w:jc w:val="both"/>
        <w:rPr>
          <w:rFonts w:ascii="Calibri" w:eastAsia="Calibri" w:hAnsi="Calibri" w:cs="Calibri"/>
        </w:rPr>
      </w:pPr>
    </w:p>
    <w:p w14:paraId="7035F158" w14:textId="37D02DC8" w:rsidR="00130ED9" w:rsidRDefault="00130ED9" w:rsidP="002C7B66">
      <w:pPr>
        <w:spacing w:before="240" w:after="240"/>
        <w:jc w:val="both"/>
        <w:rPr>
          <w:rFonts w:ascii="Calibri" w:eastAsia="Calibri" w:hAnsi="Calibri" w:cs="Calibri"/>
        </w:rPr>
      </w:pPr>
      <w:r w:rsidRPr="4AE561BF">
        <w:rPr>
          <w:rFonts w:ascii="Calibri" w:eastAsia="Calibri" w:hAnsi="Calibri" w:cs="Calibri"/>
        </w:rPr>
        <w:t xml:space="preserve">This setup captures the essential physics while significantly reducing computational cost. Following the validation study, the nozzle wall is treated as adiabatic, </w:t>
      </w:r>
      <w:r w:rsidR="5C903C43" w:rsidRPr="4AE561BF">
        <w:rPr>
          <w:rFonts w:ascii="Calibri" w:eastAsia="Calibri" w:hAnsi="Calibri" w:cs="Calibri"/>
        </w:rPr>
        <w:t xml:space="preserve">periodic </w:t>
      </w:r>
      <w:r w:rsidRPr="4AE561BF">
        <w:rPr>
          <w:rFonts w:ascii="Calibri" w:eastAsia="Calibri" w:hAnsi="Calibri" w:cs="Calibri"/>
        </w:rPr>
        <w:t xml:space="preserve">symmetry planes are imposed at the wedge boundaries, and the downstream outlet is set to atmospheric pressure. Within this framework, the multireaction chemical model is implemented </w:t>
      </w:r>
      <w:r w:rsidR="00F74FDB" w:rsidRPr="4AE561BF">
        <w:rPr>
          <w:rFonts w:ascii="Calibri" w:eastAsia="Calibri" w:hAnsi="Calibri" w:cs="Calibri"/>
        </w:rPr>
        <w:t>to</w:t>
      </w:r>
      <w:r w:rsidRPr="4AE561BF">
        <w:rPr>
          <w:rFonts w:ascii="Calibri" w:eastAsia="Calibri" w:hAnsi="Calibri" w:cs="Calibri"/>
        </w:rPr>
        <w:t xml:space="preserve"> compare directly with the published reference data.</w:t>
      </w:r>
    </w:p>
    <w:p w14:paraId="24D7FFCF" w14:textId="77777777" w:rsidR="006D081A" w:rsidRPr="006D081A" w:rsidRDefault="006D081A" w:rsidP="006D081A">
      <w:pPr>
        <w:spacing w:before="240" w:after="240"/>
        <w:jc w:val="both"/>
        <w:rPr>
          <w:rFonts w:ascii="Calibri" w:eastAsia="Calibri" w:hAnsi="Calibri" w:cs="Calibri"/>
        </w:rPr>
      </w:pPr>
      <w:r w:rsidRPr="006D081A">
        <w:rPr>
          <w:rFonts w:ascii="Calibri" w:eastAsia="Calibri" w:hAnsi="Calibri" w:cs="Calibri"/>
        </w:rPr>
        <w:t xml:space="preserve">For the gas-phase chemistry, we employed input files derived from the GRI-Mech 3.0 mechanism. The chemical set includes the elements O, H, C, N, and </w:t>
      </w:r>
      <w:proofErr w:type="spellStart"/>
      <w:r w:rsidRPr="006D081A">
        <w:rPr>
          <w:rFonts w:ascii="Calibri" w:eastAsia="Calibri" w:hAnsi="Calibri" w:cs="Calibri"/>
        </w:rPr>
        <w:t>Ar</w:t>
      </w:r>
      <w:proofErr w:type="spellEnd"/>
      <w:r w:rsidRPr="006D081A">
        <w:rPr>
          <w:rFonts w:ascii="Calibri" w:eastAsia="Calibri" w:hAnsi="Calibri" w:cs="Calibri"/>
        </w:rPr>
        <w:t xml:space="preserve">, with 53 species and 325 elementary reactions defined. The corresponding </w:t>
      </w:r>
      <w:r w:rsidRPr="006D081A">
        <w:rPr>
          <w:rFonts w:ascii="Calibri" w:eastAsia="Calibri" w:hAnsi="Calibri" w:cs="Calibri"/>
          <w:i/>
          <w:iCs/>
        </w:rPr>
        <w:t>mech.dat</w:t>
      </w:r>
      <w:r w:rsidRPr="006D081A">
        <w:rPr>
          <w:rFonts w:ascii="Calibri" w:eastAsia="Calibri" w:hAnsi="Calibri" w:cs="Calibri"/>
        </w:rPr>
        <w:t xml:space="preserve">, </w:t>
      </w:r>
      <w:r w:rsidRPr="006D081A">
        <w:rPr>
          <w:rFonts w:ascii="Calibri" w:eastAsia="Calibri" w:hAnsi="Calibri" w:cs="Calibri"/>
          <w:i/>
          <w:iCs/>
        </w:rPr>
        <w:t>thermo.dat</w:t>
      </w:r>
      <w:r w:rsidRPr="006D081A">
        <w:rPr>
          <w:rFonts w:ascii="Calibri" w:eastAsia="Calibri" w:hAnsi="Calibri" w:cs="Calibri"/>
        </w:rPr>
        <w:t xml:space="preserve">, and </w:t>
      </w:r>
      <w:r w:rsidRPr="006D081A">
        <w:rPr>
          <w:rFonts w:ascii="Calibri" w:eastAsia="Calibri" w:hAnsi="Calibri" w:cs="Calibri"/>
          <w:i/>
          <w:iCs/>
        </w:rPr>
        <w:t>transport.dat</w:t>
      </w:r>
      <w:r w:rsidRPr="006D081A">
        <w:rPr>
          <w:rFonts w:ascii="Calibri" w:eastAsia="Calibri" w:hAnsi="Calibri" w:cs="Calibri"/>
        </w:rPr>
        <w:t xml:space="preserve"> files were implemented in CONVERGE to enable mixture-averaged transport properties. The Redlich–Kwong equation of state was chosen to account for real-gas effects at high temperatures and pressures. Combustion was modeled using the SAGE detailed chemistry solver, which directly integrates the reaction mechanism to resolve species concentrations and heat release rates.</w:t>
      </w:r>
    </w:p>
    <w:p w14:paraId="0D7D6AF7" w14:textId="3C9A3DEE" w:rsidR="006D081A" w:rsidRPr="006D081A" w:rsidRDefault="006D081A" w:rsidP="006D081A">
      <w:pPr>
        <w:spacing w:before="240" w:after="240"/>
        <w:jc w:val="both"/>
        <w:rPr>
          <w:rFonts w:ascii="Calibri" w:eastAsia="Calibri" w:hAnsi="Calibri" w:cs="Calibri"/>
        </w:rPr>
      </w:pPr>
      <w:r w:rsidRPr="006D081A">
        <w:rPr>
          <w:rFonts w:ascii="Calibri" w:eastAsia="Calibri" w:hAnsi="Calibri" w:cs="Calibri"/>
        </w:rPr>
        <w:t xml:space="preserve">For the particle phase, the validation study describes a composite structure with a bentonite core and a </w:t>
      </w:r>
      <w:proofErr w:type="spellStart"/>
      <w:r w:rsidRPr="006D081A">
        <w:rPr>
          <w:rFonts w:ascii="Calibri" w:eastAsia="Calibri" w:hAnsi="Calibri" w:cs="Calibri"/>
        </w:rPr>
        <w:t>NiCrAl</w:t>
      </w:r>
      <w:proofErr w:type="spellEnd"/>
      <w:r w:rsidRPr="006D081A">
        <w:rPr>
          <w:rFonts w:ascii="Calibri" w:eastAsia="Calibri" w:hAnsi="Calibri" w:cs="Calibri"/>
        </w:rPr>
        <w:t xml:space="preserve"> surface layer. In our simulation this was simplified to a homogeneous material composition of 70% Ni, 22% bentonite, 5% Al, and 3% Cr by weight. Convective heat transfer was modeled with the Ranz–Marshall correlation, while particle drag was represented using the Haider–</w:t>
      </w:r>
      <w:proofErr w:type="spellStart"/>
      <w:r w:rsidRPr="006D081A">
        <w:rPr>
          <w:rFonts w:ascii="Calibri" w:eastAsia="Calibri" w:hAnsi="Calibri" w:cs="Calibri"/>
        </w:rPr>
        <w:t>Levenspiel</w:t>
      </w:r>
      <w:proofErr w:type="spellEnd"/>
      <w:r w:rsidRPr="006D081A">
        <w:rPr>
          <w:rFonts w:ascii="Calibri" w:eastAsia="Calibri" w:hAnsi="Calibri" w:cs="Calibri"/>
        </w:rPr>
        <w:t xml:space="preserve"> model with a sphericity factor of 0.1 to approximate the irregular particle shapes reported in experiments.</w:t>
      </w:r>
      <w:r w:rsidR="00CB5D98">
        <w:rPr>
          <w:rFonts w:ascii="Calibri" w:eastAsia="Calibri" w:hAnsi="Calibri" w:cs="Calibri"/>
        </w:rPr>
        <w:t xml:space="preserve"> The particle size distribution was accounted for </w:t>
      </w:r>
    </w:p>
    <w:p w14:paraId="68980C20" w14:textId="5E961112" w:rsidR="00AC0670" w:rsidRPr="00577681" w:rsidRDefault="00AC0670" w:rsidP="00AC0670">
      <w:pPr>
        <w:pStyle w:val="Caption"/>
        <w:keepNext/>
      </w:pPr>
      <w:r>
        <w:t xml:space="preserve">Table </w:t>
      </w:r>
      <w:r>
        <w:fldChar w:fldCharType="begin"/>
      </w:r>
      <w:r>
        <w:instrText xml:space="preserve"> SEQ Table \* ARABIC </w:instrText>
      </w:r>
      <w:r>
        <w:fldChar w:fldCharType="separate"/>
      </w:r>
      <w:r>
        <w:rPr>
          <w:noProof/>
        </w:rPr>
        <w:t>1</w:t>
      </w:r>
      <w:r>
        <w:fldChar w:fldCharType="end"/>
      </w:r>
      <w:r w:rsidRPr="00577681">
        <w:t>: Gas flow</w:t>
      </w:r>
      <w:r w:rsidR="00577681" w:rsidRPr="00577681">
        <w:t xml:space="preserve"> </w:t>
      </w:r>
      <w:r w:rsidR="63DCCE33">
        <w:t xml:space="preserve">rates </w:t>
      </w:r>
      <w:r w:rsidR="00577681" w:rsidRPr="00577681">
        <w:t xml:space="preserve">and </w:t>
      </w:r>
      <w:r w:rsidR="63DCCE33">
        <w:t>velocity</w:t>
      </w:r>
      <w:r>
        <w:tab/>
      </w:r>
      <w:r>
        <w:tab/>
      </w:r>
      <w:r>
        <w:tab/>
      </w:r>
      <w:r w:rsidR="63DCCE33">
        <w:t xml:space="preserve">             Table 2</w:t>
      </w:r>
      <w:proofErr w:type="gramStart"/>
      <w:r w:rsidR="63DCCE33">
        <w:t xml:space="preserve">: </w:t>
      </w:r>
      <w:r w:rsidR="00577681">
        <w:t xml:space="preserve"> </w:t>
      </w:r>
      <w:r w:rsidR="00577681" w:rsidRPr="00577681">
        <w:t>particle</w:t>
      </w:r>
      <w:proofErr w:type="gramEnd"/>
      <w:r w:rsidR="00577681" w:rsidRPr="00577681">
        <w:t xml:space="preserve"> </w:t>
      </w:r>
      <w:r w:rsidR="00577681">
        <w:t>size distribution</w:t>
      </w:r>
    </w:p>
    <w:tbl>
      <w:tblPr>
        <w:tblW w:w="8730" w:type="dxa"/>
        <w:tblBorders>
          <w:insideH w:val="single" w:sz="4" w:space="0" w:color="auto"/>
          <w:insideV w:val="single" w:sz="4" w:space="0" w:color="auto"/>
        </w:tblBorders>
        <w:tblLook w:val="04A0" w:firstRow="1" w:lastRow="0" w:firstColumn="1" w:lastColumn="0" w:noHBand="0" w:noVBand="1"/>
      </w:tblPr>
      <w:tblGrid>
        <w:gridCol w:w="1842"/>
        <w:gridCol w:w="1378"/>
        <w:gridCol w:w="1339"/>
        <w:gridCol w:w="1042"/>
        <w:gridCol w:w="1689"/>
        <w:gridCol w:w="1440"/>
      </w:tblGrid>
      <w:tr w:rsidR="00401772" w:rsidRPr="008555A0" w14:paraId="44DE94AC" w14:textId="40CB8F2A" w:rsidTr="007B5FFA">
        <w:trPr>
          <w:trHeight w:val="600"/>
        </w:trPr>
        <w:tc>
          <w:tcPr>
            <w:tcW w:w="1842" w:type="dxa"/>
            <w:vAlign w:val="center"/>
            <w:hideMark/>
          </w:tcPr>
          <w:p w14:paraId="6AD4E423" w14:textId="77777777" w:rsidR="00401772" w:rsidRPr="008555A0" w:rsidRDefault="00401772" w:rsidP="00401772">
            <w:pPr>
              <w:spacing w:after="0" w:line="240" w:lineRule="auto"/>
              <w:jc w:val="center"/>
              <w:rPr>
                <w:rFonts w:ascii="Aptos Narrow" w:eastAsia="Times New Roman" w:hAnsi="Aptos Narrow" w:cs="Times New Roman"/>
                <w:b/>
                <w:bCs/>
                <w:color w:val="000000"/>
              </w:rPr>
            </w:pPr>
            <w:r w:rsidRPr="008555A0">
              <w:rPr>
                <w:rFonts w:ascii="Aptos Narrow" w:eastAsia="Times New Roman" w:hAnsi="Aptos Narrow" w:cs="Times New Roman"/>
                <w:b/>
                <w:bCs/>
                <w:color w:val="000000"/>
              </w:rPr>
              <w:t>Gas stream</w:t>
            </w:r>
          </w:p>
        </w:tc>
        <w:tc>
          <w:tcPr>
            <w:tcW w:w="1378" w:type="dxa"/>
            <w:vAlign w:val="center"/>
            <w:hideMark/>
          </w:tcPr>
          <w:p w14:paraId="0441128C" w14:textId="77777777" w:rsidR="00401772" w:rsidRPr="008555A0" w:rsidRDefault="00401772" w:rsidP="00401772">
            <w:pPr>
              <w:spacing w:after="0" w:line="240" w:lineRule="auto"/>
              <w:jc w:val="center"/>
              <w:rPr>
                <w:rFonts w:ascii="Aptos Narrow" w:eastAsia="Times New Roman" w:hAnsi="Aptos Narrow" w:cs="Times New Roman"/>
                <w:b/>
                <w:bCs/>
                <w:color w:val="000000"/>
              </w:rPr>
            </w:pPr>
            <w:r w:rsidRPr="008555A0">
              <w:rPr>
                <w:rFonts w:ascii="Aptos Narrow" w:eastAsia="Times New Roman" w:hAnsi="Aptos Narrow" w:cs="Times New Roman"/>
                <w:b/>
                <w:bCs/>
                <w:color w:val="000000"/>
              </w:rPr>
              <w:t>Inlet velocity [m/s]</w:t>
            </w:r>
          </w:p>
        </w:tc>
        <w:tc>
          <w:tcPr>
            <w:tcW w:w="1339" w:type="dxa"/>
            <w:tcBorders>
              <w:right w:val="nil"/>
            </w:tcBorders>
            <w:vAlign w:val="center"/>
            <w:hideMark/>
          </w:tcPr>
          <w:p w14:paraId="4F7133D7" w14:textId="77777777" w:rsidR="00401772" w:rsidRPr="008555A0" w:rsidRDefault="00401772" w:rsidP="00401772">
            <w:pPr>
              <w:spacing w:after="0" w:line="240" w:lineRule="auto"/>
              <w:jc w:val="center"/>
              <w:rPr>
                <w:rFonts w:ascii="Aptos Narrow" w:eastAsia="Times New Roman" w:hAnsi="Aptos Narrow" w:cs="Times New Roman"/>
                <w:b/>
                <w:bCs/>
                <w:color w:val="000000"/>
              </w:rPr>
            </w:pPr>
            <w:r w:rsidRPr="008555A0">
              <w:rPr>
                <w:rFonts w:ascii="Aptos Narrow" w:eastAsia="Times New Roman" w:hAnsi="Aptos Narrow" w:cs="Times New Roman"/>
                <w:b/>
                <w:bCs/>
                <w:color w:val="000000"/>
              </w:rPr>
              <w:t>Volume flow [lpm]</w:t>
            </w:r>
          </w:p>
        </w:tc>
        <w:tc>
          <w:tcPr>
            <w:tcW w:w="1042" w:type="dxa"/>
            <w:tcBorders>
              <w:top w:val="nil"/>
              <w:left w:val="nil"/>
              <w:bottom w:val="nil"/>
              <w:right w:val="nil"/>
            </w:tcBorders>
          </w:tcPr>
          <w:p w14:paraId="04D2CC17" w14:textId="77777777" w:rsidR="00401772" w:rsidRDefault="00401772" w:rsidP="00401772">
            <w:pPr>
              <w:spacing w:after="0"/>
              <w:rPr>
                <w:rFonts w:ascii="Aptos Narrow" w:hAnsi="Aptos Narrow"/>
                <w:b/>
                <w:bCs/>
                <w:color w:val="000000"/>
              </w:rPr>
            </w:pPr>
          </w:p>
        </w:tc>
        <w:tc>
          <w:tcPr>
            <w:tcW w:w="1689" w:type="dxa"/>
            <w:tcBorders>
              <w:left w:val="nil"/>
            </w:tcBorders>
            <w:vAlign w:val="center"/>
          </w:tcPr>
          <w:p w14:paraId="5C4007E9" w14:textId="719539AE"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b/>
                <w:bCs/>
                <w:color w:val="000000"/>
              </w:rPr>
              <w:t>Particle diameter [µm]</w:t>
            </w:r>
          </w:p>
        </w:tc>
        <w:tc>
          <w:tcPr>
            <w:tcW w:w="1440" w:type="dxa"/>
            <w:vAlign w:val="center"/>
          </w:tcPr>
          <w:p w14:paraId="1F7C64B1" w14:textId="7678904A"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b/>
                <w:bCs/>
                <w:color w:val="000000"/>
              </w:rPr>
              <w:t>Volume fraction [%]</w:t>
            </w:r>
          </w:p>
        </w:tc>
      </w:tr>
      <w:tr w:rsidR="00401772" w:rsidRPr="008555A0" w14:paraId="3708963C" w14:textId="0A445269" w:rsidTr="007B5FFA">
        <w:trPr>
          <w:trHeight w:val="300"/>
        </w:trPr>
        <w:tc>
          <w:tcPr>
            <w:tcW w:w="1842" w:type="dxa"/>
            <w:vAlign w:val="center"/>
            <w:hideMark/>
          </w:tcPr>
          <w:p w14:paraId="29FA74F6" w14:textId="77777777" w:rsidR="00401772" w:rsidRPr="008555A0" w:rsidRDefault="00401772" w:rsidP="00401772">
            <w:pPr>
              <w:spacing w:after="0" w:line="240" w:lineRule="auto"/>
              <w:rPr>
                <w:rFonts w:ascii="Aptos Narrow" w:eastAsia="Times New Roman" w:hAnsi="Aptos Narrow" w:cs="Times New Roman"/>
                <w:color w:val="000000"/>
              </w:rPr>
            </w:pPr>
            <w:r w:rsidRPr="008555A0">
              <w:rPr>
                <w:rFonts w:ascii="Aptos Narrow" w:eastAsia="Times New Roman" w:hAnsi="Aptos Narrow" w:cs="Times New Roman"/>
                <w:color w:val="000000"/>
              </w:rPr>
              <w:t>Argon (carrier gas)</w:t>
            </w:r>
          </w:p>
        </w:tc>
        <w:tc>
          <w:tcPr>
            <w:tcW w:w="1378" w:type="dxa"/>
            <w:vAlign w:val="center"/>
            <w:hideMark/>
          </w:tcPr>
          <w:p w14:paraId="0865B91E"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12.6</w:t>
            </w:r>
          </w:p>
        </w:tc>
        <w:tc>
          <w:tcPr>
            <w:tcW w:w="1339" w:type="dxa"/>
            <w:tcBorders>
              <w:right w:val="nil"/>
            </w:tcBorders>
            <w:vAlign w:val="center"/>
            <w:hideMark/>
          </w:tcPr>
          <w:p w14:paraId="417B6CC5"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6</w:t>
            </w:r>
          </w:p>
        </w:tc>
        <w:tc>
          <w:tcPr>
            <w:tcW w:w="1042" w:type="dxa"/>
            <w:tcBorders>
              <w:top w:val="nil"/>
              <w:left w:val="nil"/>
              <w:bottom w:val="nil"/>
              <w:right w:val="nil"/>
            </w:tcBorders>
          </w:tcPr>
          <w:p w14:paraId="5615CC64" w14:textId="77777777" w:rsidR="00401772" w:rsidRDefault="00401772" w:rsidP="00401772">
            <w:pPr>
              <w:spacing w:after="0"/>
              <w:rPr>
                <w:rFonts w:ascii="Aptos Narrow" w:hAnsi="Aptos Narrow"/>
                <w:color w:val="000000"/>
              </w:rPr>
            </w:pPr>
          </w:p>
        </w:tc>
        <w:tc>
          <w:tcPr>
            <w:tcW w:w="1689" w:type="dxa"/>
            <w:tcBorders>
              <w:left w:val="nil"/>
            </w:tcBorders>
            <w:vAlign w:val="center"/>
          </w:tcPr>
          <w:p w14:paraId="7A1A435C" w14:textId="63D74F9B"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30</w:t>
            </w:r>
          </w:p>
        </w:tc>
        <w:tc>
          <w:tcPr>
            <w:tcW w:w="1440" w:type="dxa"/>
            <w:vAlign w:val="center"/>
          </w:tcPr>
          <w:p w14:paraId="5C97099F" w14:textId="54824E10"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5</w:t>
            </w:r>
          </w:p>
        </w:tc>
      </w:tr>
      <w:tr w:rsidR="00401772" w:rsidRPr="008555A0" w14:paraId="1C87FA25" w14:textId="25F9B07A" w:rsidTr="007B5FFA">
        <w:trPr>
          <w:trHeight w:val="300"/>
        </w:trPr>
        <w:tc>
          <w:tcPr>
            <w:tcW w:w="1842" w:type="dxa"/>
            <w:vAlign w:val="center"/>
            <w:hideMark/>
          </w:tcPr>
          <w:p w14:paraId="5F785F60" w14:textId="77777777" w:rsidR="00401772" w:rsidRPr="008555A0" w:rsidRDefault="00401772" w:rsidP="00401772">
            <w:pPr>
              <w:spacing w:after="0" w:line="240" w:lineRule="auto"/>
              <w:rPr>
                <w:rFonts w:ascii="Aptos Narrow" w:eastAsia="Times New Roman" w:hAnsi="Aptos Narrow" w:cs="Times New Roman"/>
                <w:color w:val="000000"/>
              </w:rPr>
            </w:pPr>
            <w:r w:rsidRPr="008555A0">
              <w:rPr>
                <w:rFonts w:ascii="Aptos Narrow" w:eastAsia="Times New Roman" w:hAnsi="Aptos Narrow" w:cs="Times New Roman"/>
                <w:color w:val="000000"/>
              </w:rPr>
              <w:t>Acetylene (C₂H₂)</w:t>
            </w:r>
          </w:p>
        </w:tc>
        <w:tc>
          <w:tcPr>
            <w:tcW w:w="1378" w:type="dxa"/>
            <w:vAlign w:val="center"/>
            <w:hideMark/>
          </w:tcPr>
          <w:p w14:paraId="27EFCF13"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117.4</w:t>
            </w:r>
          </w:p>
        </w:tc>
        <w:tc>
          <w:tcPr>
            <w:tcW w:w="1339" w:type="dxa"/>
            <w:tcBorders>
              <w:right w:val="nil"/>
            </w:tcBorders>
            <w:vAlign w:val="center"/>
            <w:hideMark/>
          </w:tcPr>
          <w:p w14:paraId="35E7E6A4"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22.9</w:t>
            </w:r>
          </w:p>
        </w:tc>
        <w:tc>
          <w:tcPr>
            <w:tcW w:w="1042" w:type="dxa"/>
            <w:tcBorders>
              <w:top w:val="nil"/>
              <w:left w:val="nil"/>
              <w:bottom w:val="nil"/>
              <w:right w:val="nil"/>
            </w:tcBorders>
          </w:tcPr>
          <w:p w14:paraId="02F712B4" w14:textId="77777777" w:rsidR="00401772" w:rsidRDefault="00401772" w:rsidP="00401772">
            <w:pPr>
              <w:spacing w:after="0"/>
              <w:rPr>
                <w:rFonts w:ascii="Aptos Narrow" w:hAnsi="Aptos Narrow"/>
                <w:color w:val="000000"/>
              </w:rPr>
            </w:pPr>
          </w:p>
        </w:tc>
        <w:tc>
          <w:tcPr>
            <w:tcW w:w="1689" w:type="dxa"/>
            <w:tcBorders>
              <w:left w:val="nil"/>
            </w:tcBorders>
            <w:vAlign w:val="center"/>
          </w:tcPr>
          <w:p w14:paraId="76F40B0A" w14:textId="5B5FBD89"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65</w:t>
            </w:r>
          </w:p>
        </w:tc>
        <w:tc>
          <w:tcPr>
            <w:tcW w:w="1440" w:type="dxa"/>
            <w:vAlign w:val="center"/>
          </w:tcPr>
          <w:p w14:paraId="0B586CDB" w14:textId="019DBB03"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28</w:t>
            </w:r>
          </w:p>
        </w:tc>
      </w:tr>
      <w:tr w:rsidR="00401772" w:rsidRPr="008555A0" w14:paraId="5BB250DB" w14:textId="1B1C1F02" w:rsidTr="007B5FFA">
        <w:trPr>
          <w:trHeight w:val="300"/>
        </w:trPr>
        <w:tc>
          <w:tcPr>
            <w:tcW w:w="1842" w:type="dxa"/>
            <w:vAlign w:val="center"/>
            <w:hideMark/>
          </w:tcPr>
          <w:p w14:paraId="27942BBE" w14:textId="77777777" w:rsidR="00401772" w:rsidRPr="008555A0" w:rsidRDefault="00401772" w:rsidP="00401772">
            <w:pPr>
              <w:spacing w:after="0" w:line="240" w:lineRule="auto"/>
              <w:rPr>
                <w:rFonts w:ascii="Aptos Narrow" w:eastAsia="Times New Roman" w:hAnsi="Aptos Narrow" w:cs="Times New Roman"/>
                <w:color w:val="000000"/>
              </w:rPr>
            </w:pPr>
            <w:r w:rsidRPr="008555A0">
              <w:rPr>
                <w:rFonts w:ascii="Aptos Narrow" w:eastAsia="Times New Roman" w:hAnsi="Aptos Narrow" w:cs="Times New Roman"/>
                <w:color w:val="000000"/>
              </w:rPr>
              <w:t>Oxygen (O₂)</w:t>
            </w:r>
          </w:p>
        </w:tc>
        <w:tc>
          <w:tcPr>
            <w:tcW w:w="1378" w:type="dxa"/>
            <w:vAlign w:val="center"/>
            <w:hideMark/>
          </w:tcPr>
          <w:p w14:paraId="7A5EEABE"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117.4</w:t>
            </w:r>
          </w:p>
        </w:tc>
        <w:tc>
          <w:tcPr>
            <w:tcW w:w="1339" w:type="dxa"/>
            <w:tcBorders>
              <w:right w:val="nil"/>
            </w:tcBorders>
            <w:vAlign w:val="center"/>
            <w:hideMark/>
          </w:tcPr>
          <w:p w14:paraId="2660693F"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32</w:t>
            </w:r>
          </w:p>
        </w:tc>
        <w:tc>
          <w:tcPr>
            <w:tcW w:w="1042" w:type="dxa"/>
            <w:tcBorders>
              <w:top w:val="nil"/>
              <w:left w:val="nil"/>
              <w:bottom w:val="nil"/>
              <w:right w:val="nil"/>
            </w:tcBorders>
          </w:tcPr>
          <w:p w14:paraId="02161036" w14:textId="77777777" w:rsidR="00401772" w:rsidRDefault="00401772" w:rsidP="00401772">
            <w:pPr>
              <w:spacing w:after="0"/>
              <w:rPr>
                <w:rFonts w:ascii="Aptos Narrow" w:hAnsi="Aptos Narrow"/>
                <w:color w:val="000000"/>
              </w:rPr>
            </w:pPr>
          </w:p>
        </w:tc>
        <w:tc>
          <w:tcPr>
            <w:tcW w:w="1689" w:type="dxa"/>
            <w:tcBorders>
              <w:left w:val="nil"/>
            </w:tcBorders>
            <w:vAlign w:val="center"/>
          </w:tcPr>
          <w:p w14:paraId="20DE5D0E" w14:textId="58103D8C"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105</w:t>
            </w:r>
          </w:p>
        </w:tc>
        <w:tc>
          <w:tcPr>
            <w:tcW w:w="1440" w:type="dxa"/>
            <w:vAlign w:val="center"/>
          </w:tcPr>
          <w:p w14:paraId="0DA4B273" w14:textId="03F1BFCA"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48</w:t>
            </w:r>
          </w:p>
        </w:tc>
      </w:tr>
      <w:tr w:rsidR="00401772" w:rsidRPr="008555A0" w14:paraId="615ABF85" w14:textId="6C576D94" w:rsidTr="007B5FFA">
        <w:trPr>
          <w:trHeight w:val="300"/>
        </w:trPr>
        <w:tc>
          <w:tcPr>
            <w:tcW w:w="1842" w:type="dxa"/>
            <w:tcBorders>
              <w:bottom w:val="nil"/>
            </w:tcBorders>
            <w:vAlign w:val="center"/>
            <w:hideMark/>
          </w:tcPr>
          <w:p w14:paraId="62D4B986" w14:textId="77777777" w:rsidR="00401772" w:rsidRPr="008555A0" w:rsidRDefault="00401772" w:rsidP="00401772">
            <w:pPr>
              <w:spacing w:after="0" w:line="240" w:lineRule="auto"/>
              <w:rPr>
                <w:rFonts w:ascii="Aptos Narrow" w:eastAsia="Times New Roman" w:hAnsi="Aptos Narrow" w:cs="Times New Roman"/>
                <w:color w:val="000000"/>
              </w:rPr>
            </w:pPr>
            <w:r w:rsidRPr="008555A0">
              <w:rPr>
                <w:rFonts w:ascii="Aptos Narrow" w:eastAsia="Times New Roman" w:hAnsi="Aptos Narrow" w:cs="Times New Roman"/>
                <w:color w:val="000000"/>
              </w:rPr>
              <w:t>Cooling air</w:t>
            </w:r>
          </w:p>
        </w:tc>
        <w:tc>
          <w:tcPr>
            <w:tcW w:w="1378" w:type="dxa"/>
            <w:tcBorders>
              <w:bottom w:val="nil"/>
            </w:tcBorders>
            <w:vAlign w:val="center"/>
            <w:hideMark/>
          </w:tcPr>
          <w:p w14:paraId="15DE2CF6" w14:textId="77777777" w:rsidR="00401772" w:rsidRPr="008555A0" w:rsidRDefault="00401772" w:rsidP="00401772">
            <w:pPr>
              <w:spacing w:after="0" w:line="240" w:lineRule="auto"/>
              <w:jc w:val="right"/>
              <w:rPr>
                <w:rFonts w:ascii="Aptos Narrow" w:eastAsia="Times New Roman" w:hAnsi="Aptos Narrow" w:cs="Times New Roman"/>
                <w:color w:val="000000"/>
              </w:rPr>
            </w:pPr>
            <w:r w:rsidRPr="008555A0">
              <w:rPr>
                <w:rFonts w:ascii="Aptos Narrow" w:eastAsia="Times New Roman" w:hAnsi="Aptos Narrow" w:cs="Times New Roman"/>
                <w:color w:val="000000"/>
              </w:rPr>
              <w:t>200</w:t>
            </w:r>
          </w:p>
        </w:tc>
        <w:tc>
          <w:tcPr>
            <w:tcW w:w="1339" w:type="dxa"/>
            <w:tcBorders>
              <w:bottom w:val="nil"/>
              <w:right w:val="nil"/>
            </w:tcBorders>
            <w:vAlign w:val="center"/>
            <w:hideMark/>
          </w:tcPr>
          <w:p w14:paraId="076FA6B2" w14:textId="77777777" w:rsidR="00401772" w:rsidRPr="008555A0" w:rsidRDefault="00401772" w:rsidP="00401772">
            <w:pPr>
              <w:spacing w:after="0" w:line="240" w:lineRule="auto"/>
              <w:rPr>
                <w:rFonts w:ascii="Aptos Narrow" w:eastAsia="Times New Roman" w:hAnsi="Aptos Narrow" w:cs="Times New Roman"/>
                <w:color w:val="000000"/>
              </w:rPr>
            </w:pPr>
            <w:r w:rsidRPr="008555A0">
              <w:rPr>
                <w:rFonts w:ascii="Aptos Narrow" w:eastAsia="Times New Roman" w:hAnsi="Aptos Narrow" w:cs="Times New Roman"/>
                <w:color w:val="000000"/>
              </w:rPr>
              <w:t>–</w:t>
            </w:r>
          </w:p>
        </w:tc>
        <w:tc>
          <w:tcPr>
            <w:tcW w:w="1042" w:type="dxa"/>
            <w:tcBorders>
              <w:top w:val="nil"/>
              <w:left w:val="nil"/>
              <w:bottom w:val="nil"/>
              <w:right w:val="nil"/>
            </w:tcBorders>
          </w:tcPr>
          <w:p w14:paraId="6DDDB745" w14:textId="77777777" w:rsidR="00401772" w:rsidRDefault="00401772" w:rsidP="00401772">
            <w:pPr>
              <w:spacing w:after="0"/>
              <w:rPr>
                <w:rFonts w:ascii="Aptos Narrow" w:hAnsi="Aptos Narrow"/>
                <w:color w:val="000000"/>
              </w:rPr>
            </w:pPr>
          </w:p>
        </w:tc>
        <w:tc>
          <w:tcPr>
            <w:tcW w:w="1689" w:type="dxa"/>
            <w:tcBorders>
              <w:left w:val="nil"/>
            </w:tcBorders>
            <w:vAlign w:val="center"/>
          </w:tcPr>
          <w:p w14:paraId="7113C100" w14:textId="3BF9812F"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165</w:t>
            </w:r>
          </w:p>
        </w:tc>
        <w:tc>
          <w:tcPr>
            <w:tcW w:w="1440" w:type="dxa"/>
            <w:vAlign w:val="center"/>
          </w:tcPr>
          <w:p w14:paraId="1DE00813" w14:textId="14991969" w:rsidR="00401772" w:rsidRPr="008555A0" w:rsidRDefault="00401772" w:rsidP="00401772">
            <w:pPr>
              <w:spacing w:after="0"/>
              <w:rPr>
                <w:rFonts w:ascii="Times New Roman" w:eastAsia="Times New Roman" w:hAnsi="Times New Roman" w:cs="Times New Roman"/>
                <w:sz w:val="20"/>
                <w:szCs w:val="20"/>
              </w:rPr>
            </w:pPr>
            <w:r>
              <w:rPr>
                <w:rFonts w:ascii="Aptos Narrow" w:hAnsi="Aptos Narrow"/>
                <w:color w:val="000000"/>
              </w:rPr>
              <w:t>20</w:t>
            </w:r>
          </w:p>
        </w:tc>
      </w:tr>
      <w:tr w:rsidR="00401772" w:rsidRPr="008555A0" w14:paraId="7BA1AB70" w14:textId="77777777" w:rsidTr="007B5FFA">
        <w:trPr>
          <w:trHeight w:val="300"/>
        </w:trPr>
        <w:tc>
          <w:tcPr>
            <w:tcW w:w="1842" w:type="dxa"/>
            <w:tcBorders>
              <w:top w:val="nil"/>
              <w:bottom w:val="nil"/>
              <w:right w:val="nil"/>
            </w:tcBorders>
            <w:vAlign w:val="center"/>
          </w:tcPr>
          <w:p w14:paraId="386F8C23" w14:textId="77777777" w:rsidR="00401772" w:rsidRPr="008555A0" w:rsidRDefault="00401772" w:rsidP="00401772">
            <w:pPr>
              <w:spacing w:after="0" w:line="240" w:lineRule="auto"/>
              <w:rPr>
                <w:rFonts w:ascii="Aptos Narrow" w:eastAsia="Times New Roman" w:hAnsi="Aptos Narrow" w:cs="Times New Roman"/>
                <w:color w:val="000000"/>
              </w:rPr>
            </w:pPr>
          </w:p>
        </w:tc>
        <w:tc>
          <w:tcPr>
            <w:tcW w:w="1378" w:type="dxa"/>
            <w:tcBorders>
              <w:top w:val="nil"/>
              <w:left w:val="nil"/>
              <w:bottom w:val="nil"/>
              <w:right w:val="nil"/>
            </w:tcBorders>
            <w:vAlign w:val="center"/>
          </w:tcPr>
          <w:p w14:paraId="2A5FFEAC" w14:textId="77777777" w:rsidR="00401772" w:rsidRPr="008555A0" w:rsidRDefault="00401772" w:rsidP="00401772">
            <w:pPr>
              <w:spacing w:after="0" w:line="240" w:lineRule="auto"/>
              <w:jc w:val="right"/>
              <w:rPr>
                <w:rFonts w:ascii="Aptos Narrow" w:eastAsia="Times New Roman" w:hAnsi="Aptos Narrow" w:cs="Times New Roman"/>
                <w:color w:val="000000"/>
              </w:rPr>
            </w:pPr>
          </w:p>
        </w:tc>
        <w:tc>
          <w:tcPr>
            <w:tcW w:w="1339" w:type="dxa"/>
            <w:tcBorders>
              <w:top w:val="nil"/>
              <w:left w:val="nil"/>
              <w:bottom w:val="nil"/>
              <w:right w:val="nil"/>
            </w:tcBorders>
            <w:vAlign w:val="center"/>
          </w:tcPr>
          <w:p w14:paraId="3FB9CBCD" w14:textId="77777777" w:rsidR="00401772" w:rsidRPr="008555A0" w:rsidRDefault="00401772" w:rsidP="00401772">
            <w:pPr>
              <w:spacing w:after="0" w:line="240" w:lineRule="auto"/>
              <w:rPr>
                <w:rFonts w:ascii="Aptos Narrow" w:eastAsia="Times New Roman" w:hAnsi="Aptos Narrow" w:cs="Times New Roman"/>
                <w:color w:val="000000"/>
              </w:rPr>
            </w:pPr>
          </w:p>
        </w:tc>
        <w:tc>
          <w:tcPr>
            <w:tcW w:w="1042" w:type="dxa"/>
            <w:tcBorders>
              <w:top w:val="nil"/>
              <w:left w:val="nil"/>
              <w:bottom w:val="nil"/>
              <w:right w:val="nil"/>
            </w:tcBorders>
          </w:tcPr>
          <w:p w14:paraId="00702E37" w14:textId="77777777" w:rsidR="00401772" w:rsidRDefault="00401772" w:rsidP="00401772">
            <w:pPr>
              <w:spacing w:after="0"/>
              <w:rPr>
                <w:rFonts w:ascii="Aptos Narrow" w:hAnsi="Aptos Narrow"/>
                <w:color w:val="000000"/>
              </w:rPr>
            </w:pPr>
          </w:p>
        </w:tc>
        <w:tc>
          <w:tcPr>
            <w:tcW w:w="1689" w:type="dxa"/>
            <w:tcBorders>
              <w:left w:val="nil"/>
            </w:tcBorders>
            <w:vAlign w:val="center"/>
          </w:tcPr>
          <w:p w14:paraId="55CC3D9B" w14:textId="328A5874" w:rsidR="00401772" w:rsidRDefault="00401772" w:rsidP="00401772">
            <w:pPr>
              <w:spacing w:after="0"/>
              <w:rPr>
                <w:rFonts w:ascii="Aptos Narrow" w:hAnsi="Aptos Narrow"/>
                <w:color w:val="000000"/>
              </w:rPr>
            </w:pPr>
            <w:r>
              <w:rPr>
                <w:rFonts w:ascii="Aptos Narrow" w:hAnsi="Aptos Narrow"/>
                <w:color w:val="000000"/>
              </w:rPr>
              <w:t>265</w:t>
            </w:r>
          </w:p>
        </w:tc>
        <w:tc>
          <w:tcPr>
            <w:tcW w:w="1440" w:type="dxa"/>
            <w:vAlign w:val="center"/>
          </w:tcPr>
          <w:p w14:paraId="17643DC0" w14:textId="639C9F0A" w:rsidR="00401772" w:rsidRDefault="00401772" w:rsidP="00401772">
            <w:pPr>
              <w:spacing w:after="0"/>
              <w:rPr>
                <w:rFonts w:ascii="Aptos Narrow" w:hAnsi="Aptos Narrow"/>
                <w:color w:val="000000"/>
              </w:rPr>
            </w:pPr>
            <w:r>
              <w:rPr>
                <w:rFonts w:ascii="Aptos Narrow" w:hAnsi="Aptos Narrow"/>
                <w:color w:val="000000"/>
              </w:rPr>
              <w:t>2</w:t>
            </w:r>
          </w:p>
        </w:tc>
      </w:tr>
    </w:tbl>
    <w:p w14:paraId="2082E4D3" w14:textId="77777777" w:rsidR="007D5C6D" w:rsidRDefault="007D5C6D" w:rsidP="007D5C6D">
      <w:pPr>
        <w:jc w:val="both"/>
        <w:rPr>
          <w:rFonts w:ascii="Calibri" w:eastAsia="MS Mincho" w:hAnsi="Calibri" w:cs="Calibri"/>
          <w:b/>
          <w:bCs/>
        </w:rPr>
      </w:pPr>
    </w:p>
    <w:p w14:paraId="10526DA8" w14:textId="5891266D" w:rsidR="00FC3B80" w:rsidRPr="007D5C6D" w:rsidRDefault="007D5C6D" w:rsidP="007D5C6D">
      <w:pPr>
        <w:jc w:val="both"/>
        <w:rPr>
          <w:rFonts w:ascii="Calibri" w:eastAsia="MS Mincho" w:hAnsi="Calibri" w:cs="Calibri"/>
          <w:b/>
          <w:bCs/>
        </w:rPr>
      </w:pPr>
      <w:r>
        <w:rPr>
          <w:rFonts w:ascii="Calibri" w:eastAsia="MS Mincho" w:hAnsi="Calibri" w:cs="Calibri"/>
          <w:b/>
          <w:bCs/>
        </w:rPr>
        <w:br w:type="column"/>
      </w:r>
      <w:r w:rsidR="1CE7E4A2" w:rsidRPr="007D5C6D">
        <w:rPr>
          <w:rFonts w:ascii="Calibri" w:eastAsia="MS Mincho" w:hAnsi="Calibri" w:cs="Calibri"/>
          <w:b/>
          <w:bCs/>
        </w:rPr>
        <w:t>Key Process Parameters</w:t>
      </w:r>
    </w:p>
    <w:p w14:paraId="2E9B0B2D" w14:textId="77777777" w:rsidR="003E3700" w:rsidRDefault="00FC3B80" w:rsidP="00750605">
      <w:pPr>
        <w:pStyle w:val="Heading2"/>
        <w:jc w:val="both"/>
      </w:pPr>
      <w:r w:rsidRPr="00FC3B80">
        <w:rPr>
          <w:rFonts w:ascii="Calibri" w:eastAsia="MS Mincho" w:hAnsi="Calibri" w:cs="Calibri"/>
          <w:b w:val="0"/>
          <w:bCs w:val="0"/>
          <w:color w:val="auto"/>
          <w:sz w:val="22"/>
          <w:szCs w:val="22"/>
        </w:rPr>
        <w:t>The flame spray process depends on several coupled parameters that control flame behavior, particle heating, and coating quality. Key factors include the fuel/oxygen ratio, which sets flame temperature and oxidation potential, and the gas flow rates, determining jet velocity and particle residence time. Particle size, feed rate, and powder material properties influence melting and solidification, while mass loading affects local flame temperature. Stand-off distance and spray angle govern particle impact conditions and coating uniformity, whereas nozzle design and gas thermal properties shape the overall flame structure and heat transfer. Proper adjustment of these variables is essential for reproducible simulations and experiments.</w:t>
      </w:r>
      <w:r w:rsidR="003E3700" w:rsidRPr="003E3700">
        <w:t xml:space="preserve"> </w:t>
      </w:r>
    </w:p>
    <w:p w14:paraId="522149F4" w14:textId="77777777" w:rsidR="007D5C6D" w:rsidRDefault="003E3700" w:rsidP="007D5C6D">
      <w:pPr>
        <w:pStyle w:val="Heading2"/>
        <w:jc w:val="both"/>
        <w:rPr>
          <w:rFonts w:ascii="Calibri" w:eastAsia="MS Mincho" w:hAnsi="Calibri" w:cs="Calibri"/>
          <w:b w:val="0"/>
          <w:bCs w:val="0"/>
          <w:color w:val="auto"/>
          <w:sz w:val="22"/>
          <w:szCs w:val="22"/>
        </w:rPr>
      </w:pPr>
      <w:r w:rsidRPr="003E3700">
        <w:rPr>
          <w:rFonts w:ascii="Calibri" w:eastAsia="MS Mincho" w:hAnsi="Calibri" w:cs="Calibri"/>
          <w:b w:val="0"/>
          <w:bCs w:val="0"/>
          <w:color w:val="auto"/>
          <w:sz w:val="22"/>
          <w:szCs w:val="22"/>
        </w:rPr>
        <w:t>Even though process parameters of the powder were thoroughly looked at in the validation study, we mainly focused on the gas characteristics.</w:t>
      </w:r>
    </w:p>
    <w:p w14:paraId="1F06BEA2" w14:textId="77777777" w:rsidR="00E20D84" w:rsidRDefault="154CDA81" w:rsidP="00F801D0">
      <w:pPr>
        <w:pStyle w:val="Heading2"/>
        <w:spacing w:before="0"/>
        <w:jc w:val="both"/>
        <w:rPr>
          <w:rFonts w:ascii="Calibri" w:eastAsia="MS Mincho" w:hAnsi="Calibri" w:cs="Calibri"/>
          <w:b w:val="0"/>
          <w:bCs w:val="0"/>
          <w:color w:val="auto"/>
          <w:sz w:val="22"/>
          <w:szCs w:val="22"/>
        </w:rPr>
      </w:pPr>
      <w:r w:rsidRPr="007D5C6D">
        <w:rPr>
          <w:rFonts w:ascii="Calibri" w:eastAsia="MS Mincho" w:hAnsi="Calibri" w:cs="Calibri"/>
          <w:color w:val="auto"/>
          <w:sz w:val="22"/>
          <w:szCs w:val="22"/>
        </w:rPr>
        <w:t>Reaction Mechanisms:</w:t>
      </w:r>
      <w:r w:rsidR="00DB21E8" w:rsidRPr="007D5C6D">
        <w:rPr>
          <w:rFonts w:ascii="Calibri" w:eastAsia="MS Mincho" w:hAnsi="Calibri" w:cs="Calibri"/>
          <w:color w:val="auto"/>
          <w:sz w:val="22"/>
          <w:szCs w:val="22"/>
        </w:rPr>
        <w:tab/>
      </w:r>
      <w:r w:rsidRPr="007D5C6D">
        <w:rPr>
          <w:rFonts w:ascii="Calibri" w:eastAsia="MS Mincho" w:hAnsi="Calibri" w:cs="Calibri"/>
          <w:color w:val="auto"/>
          <w:sz w:val="22"/>
          <w:szCs w:val="22"/>
        </w:rPr>
        <w:br/>
      </w:r>
      <w:r w:rsidRPr="007D5C6D">
        <w:rPr>
          <w:rFonts w:ascii="Calibri" w:eastAsia="MS Mincho" w:hAnsi="Calibri" w:cs="Calibri"/>
          <w:b w:val="0"/>
          <w:bCs w:val="0"/>
          <w:color w:val="auto"/>
          <w:sz w:val="22"/>
          <w:szCs w:val="22"/>
        </w:rPr>
        <w:t xml:space="preserve"> </w:t>
      </w:r>
      <w:r w:rsidR="0089482F" w:rsidRPr="007D5C6D">
        <w:rPr>
          <w:rFonts w:ascii="Calibri" w:eastAsia="MS Mincho" w:hAnsi="Calibri" w:cs="Calibri"/>
          <w:b w:val="0"/>
          <w:bCs w:val="0"/>
          <w:color w:val="auto"/>
          <w:sz w:val="22"/>
          <w:szCs w:val="22"/>
        </w:rPr>
        <w:t>The study</w:t>
      </w:r>
      <w:r w:rsidRPr="007D5C6D">
        <w:rPr>
          <w:rFonts w:ascii="Calibri" w:eastAsia="MS Mincho" w:hAnsi="Calibri" w:cs="Calibri"/>
          <w:b w:val="0"/>
          <w:bCs w:val="0"/>
          <w:color w:val="auto"/>
          <w:sz w:val="22"/>
          <w:szCs w:val="22"/>
        </w:rPr>
        <w:t xml:space="preserve"> first appl</w:t>
      </w:r>
      <w:r w:rsidR="0089482F" w:rsidRPr="007D5C6D">
        <w:rPr>
          <w:rFonts w:ascii="Calibri" w:eastAsia="MS Mincho" w:hAnsi="Calibri" w:cs="Calibri"/>
          <w:b w:val="0"/>
          <w:bCs w:val="0"/>
          <w:color w:val="auto"/>
          <w:sz w:val="22"/>
          <w:szCs w:val="22"/>
        </w:rPr>
        <w:t>ies</w:t>
      </w:r>
      <w:r w:rsidRPr="007D5C6D">
        <w:rPr>
          <w:rFonts w:ascii="Calibri" w:eastAsia="MS Mincho" w:hAnsi="Calibri" w:cs="Calibri"/>
          <w:b w:val="0"/>
          <w:bCs w:val="0"/>
          <w:color w:val="auto"/>
          <w:sz w:val="22"/>
          <w:szCs w:val="22"/>
        </w:rPr>
        <w:t xml:space="preserve"> a single-reaction global model (2 C₂H₂ + 5 O₂ → 4 CO₂ + 2 H₂O) with the Eddy Dissipation model to capture the mixing-limited character of acetylene–oxygen combustion. In </w:t>
      </w:r>
      <w:proofErr w:type="gramStart"/>
      <w:r w:rsidRPr="007D5C6D">
        <w:rPr>
          <w:rFonts w:ascii="Calibri" w:eastAsia="MS Mincho" w:hAnsi="Calibri" w:cs="Calibri"/>
          <w:b w:val="0"/>
          <w:bCs w:val="0"/>
          <w:color w:val="auto"/>
          <w:sz w:val="22"/>
          <w:szCs w:val="22"/>
        </w:rPr>
        <w:t>a second</w:t>
      </w:r>
      <w:proofErr w:type="gramEnd"/>
      <w:r w:rsidRPr="007D5C6D">
        <w:rPr>
          <w:rFonts w:ascii="Calibri" w:eastAsia="MS Mincho" w:hAnsi="Calibri" w:cs="Calibri"/>
          <w:b w:val="0"/>
          <w:bCs w:val="0"/>
          <w:color w:val="auto"/>
          <w:sz w:val="22"/>
          <w:szCs w:val="22"/>
        </w:rPr>
        <w:t xml:space="preserve"> step, </w:t>
      </w:r>
      <w:r w:rsidR="0089482F" w:rsidRPr="007D5C6D">
        <w:rPr>
          <w:rFonts w:ascii="Calibri" w:eastAsia="MS Mincho" w:hAnsi="Calibri" w:cs="Calibri"/>
          <w:b w:val="0"/>
          <w:bCs w:val="0"/>
          <w:color w:val="auto"/>
          <w:sz w:val="22"/>
          <w:szCs w:val="22"/>
        </w:rPr>
        <w:t>they</w:t>
      </w:r>
      <w:r w:rsidRPr="007D5C6D">
        <w:rPr>
          <w:rFonts w:ascii="Calibri" w:eastAsia="MS Mincho" w:hAnsi="Calibri" w:cs="Calibri"/>
          <w:b w:val="0"/>
          <w:bCs w:val="0"/>
          <w:color w:val="auto"/>
          <w:sz w:val="22"/>
          <w:szCs w:val="22"/>
        </w:rPr>
        <w:t xml:space="preserve"> introduce a multi-reaction mechanism using </w:t>
      </w:r>
      <w:r w:rsidR="0089482F" w:rsidRPr="007D5C6D">
        <w:rPr>
          <w:rFonts w:ascii="Calibri" w:eastAsia="MS Mincho" w:hAnsi="Calibri" w:cs="Calibri"/>
          <w:b w:val="0"/>
          <w:bCs w:val="0"/>
          <w:color w:val="auto"/>
          <w:sz w:val="22"/>
          <w:szCs w:val="22"/>
        </w:rPr>
        <w:t xml:space="preserve">22 reversible </w:t>
      </w:r>
      <w:r w:rsidRPr="007D5C6D">
        <w:rPr>
          <w:rFonts w:ascii="Calibri" w:eastAsia="MS Mincho" w:hAnsi="Calibri" w:cs="Calibri"/>
          <w:b w:val="0"/>
          <w:bCs w:val="0"/>
          <w:color w:val="auto"/>
          <w:sz w:val="22"/>
          <w:szCs w:val="22"/>
        </w:rPr>
        <w:t>elementary reactions to resolve radical species and achieve more detailed flame structure and temperature predictions.</w:t>
      </w:r>
      <w:r w:rsidR="0089482F" w:rsidRPr="007D5C6D">
        <w:rPr>
          <w:rFonts w:ascii="Calibri" w:eastAsia="MS Mincho" w:hAnsi="Calibri" w:cs="Calibri"/>
          <w:b w:val="0"/>
          <w:bCs w:val="0"/>
          <w:color w:val="auto"/>
          <w:sz w:val="22"/>
          <w:szCs w:val="22"/>
        </w:rPr>
        <w:t xml:space="preserve"> We are only recreating the multi</w:t>
      </w:r>
      <w:r w:rsidR="00DB21E8" w:rsidRPr="007D5C6D">
        <w:rPr>
          <w:rFonts w:ascii="Calibri" w:eastAsia="MS Mincho" w:hAnsi="Calibri" w:cs="Calibri"/>
          <w:b w:val="0"/>
          <w:bCs w:val="0"/>
          <w:color w:val="auto"/>
          <w:sz w:val="22"/>
          <w:szCs w:val="22"/>
        </w:rPr>
        <w:t>-</w:t>
      </w:r>
      <w:r w:rsidR="0089482F" w:rsidRPr="007D5C6D">
        <w:rPr>
          <w:rFonts w:ascii="Calibri" w:eastAsia="MS Mincho" w:hAnsi="Calibri" w:cs="Calibri"/>
          <w:b w:val="0"/>
          <w:bCs w:val="0"/>
          <w:color w:val="auto"/>
          <w:sz w:val="22"/>
          <w:szCs w:val="22"/>
        </w:rPr>
        <w:t>reaction model with the more detailed version</w:t>
      </w:r>
      <w:r w:rsidR="00DB21E8" w:rsidRPr="007D5C6D">
        <w:rPr>
          <w:rFonts w:ascii="Calibri" w:eastAsia="MS Mincho" w:hAnsi="Calibri" w:cs="Calibri"/>
          <w:b w:val="0"/>
          <w:bCs w:val="0"/>
          <w:color w:val="auto"/>
          <w:sz w:val="22"/>
          <w:szCs w:val="22"/>
        </w:rPr>
        <w:t xml:space="preserve"> from GRI-Mech 3.0.</w:t>
      </w:r>
      <w:r w:rsidR="00C0653B">
        <w:rPr>
          <w:rFonts w:ascii="Calibri" w:eastAsia="MS Mincho" w:hAnsi="Calibri" w:cs="Calibri"/>
          <w:b w:val="0"/>
          <w:bCs w:val="0"/>
          <w:color w:val="auto"/>
          <w:sz w:val="22"/>
          <w:szCs w:val="22"/>
        </w:rPr>
        <w:t xml:space="preserve"> </w:t>
      </w:r>
      <w:r w:rsidRPr="00C0653B">
        <w:rPr>
          <w:rFonts w:ascii="Calibri" w:eastAsia="MS Mincho" w:hAnsi="Calibri" w:cs="Calibri"/>
          <w:b w:val="0"/>
          <w:bCs w:val="0"/>
          <w:color w:val="auto"/>
          <w:sz w:val="22"/>
          <w:szCs w:val="22"/>
        </w:rPr>
        <w:t xml:space="preserve"> The CFD solver requires three separate input files:</w:t>
      </w:r>
      <w:r w:rsidR="00633F2C" w:rsidRPr="00C0653B">
        <w:rPr>
          <w:rFonts w:ascii="Calibri" w:eastAsia="MS Mincho" w:hAnsi="Calibri" w:cs="Calibri"/>
          <w:b w:val="0"/>
          <w:bCs w:val="0"/>
          <w:color w:val="auto"/>
          <w:sz w:val="22"/>
          <w:szCs w:val="22"/>
        </w:rPr>
        <w:tab/>
      </w:r>
    </w:p>
    <w:p w14:paraId="6E4DB407" w14:textId="390709B2" w:rsidR="00F801D0" w:rsidRDefault="154CDA81" w:rsidP="00F801D0">
      <w:pPr>
        <w:pStyle w:val="Heading2"/>
        <w:numPr>
          <w:ilvl w:val="0"/>
          <w:numId w:val="19"/>
        </w:numPr>
        <w:spacing w:before="0"/>
        <w:jc w:val="both"/>
        <w:rPr>
          <w:rFonts w:ascii="Calibri" w:eastAsia="MS Mincho" w:hAnsi="Calibri" w:cs="Calibri"/>
          <w:b w:val="0"/>
          <w:bCs w:val="0"/>
          <w:color w:val="auto"/>
          <w:sz w:val="22"/>
          <w:szCs w:val="22"/>
        </w:rPr>
      </w:pPr>
      <w:r w:rsidRPr="00C0653B">
        <w:rPr>
          <w:rFonts w:ascii="Calibri" w:eastAsia="MS Mincho" w:hAnsi="Calibri" w:cs="Calibri"/>
          <w:b w:val="0"/>
          <w:bCs w:val="0"/>
          <w:color w:val="auto"/>
          <w:sz w:val="22"/>
          <w:szCs w:val="22"/>
        </w:rPr>
        <w:t>mech.dat – the chemical reaction mechanism (global or multi-step)</w:t>
      </w:r>
      <w:r w:rsidR="00F801D0">
        <w:rPr>
          <w:rFonts w:ascii="Calibri" w:eastAsia="MS Mincho" w:hAnsi="Calibri" w:cs="Calibri"/>
          <w:b w:val="0"/>
          <w:bCs w:val="0"/>
          <w:color w:val="auto"/>
          <w:sz w:val="22"/>
          <w:szCs w:val="22"/>
        </w:rPr>
        <w:t>.</w:t>
      </w:r>
    </w:p>
    <w:p w14:paraId="4945A8E5" w14:textId="4615450E" w:rsidR="00F801D0" w:rsidRDefault="154CDA81" w:rsidP="00F801D0">
      <w:pPr>
        <w:pStyle w:val="Heading2"/>
        <w:numPr>
          <w:ilvl w:val="0"/>
          <w:numId w:val="19"/>
        </w:numPr>
        <w:spacing w:before="0"/>
        <w:jc w:val="both"/>
        <w:rPr>
          <w:rFonts w:ascii="Calibri" w:eastAsia="MS Mincho" w:hAnsi="Calibri" w:cs="Calibri"/>
          <w:b w:val="0"/>
          <w:bCs w:val="0"/>
          <w:color w:val="auto"/>
          <w:sz w:val="22"/>
          <w:szCs w:val="22"/>
        </w:rPr>
      </w:pPr>
      <w:r w:rsidRPr="00C0653B">
        <w:rPr>
          <w:rFonts w:ascii="Calibri" w:eastAsia="MS Mincho" w:hAnsi="Calibri" w:cs="Calibri"/>
          <w:b w:val="0"/>
          <w:bCs w:val="0"/>
          <w:color w:val="auto"/>
          <w:sz w:val="22"/>
          <w:szCs w:val="22"/>
        </w:rPr>
        <w:t>thermo.dat – NASA polynomial data for cp(T), h(T), and s(T) of all participating species.</w:t>
      </w:r>
    </w:p>
    <w:p w14:paraId="52246526" w14:textId="77777777" w:rsidR="00F801D0" w:rsidRDefault="154CDA81" w:rsidP="00F801D0">
      <w:pPr>
        <w:pStyle w:val="Heading2"/>
        <w:numPr>
          <w:ilvl w:val="0"/>
          <w:numId w:val="19"/>
        </w:numPr>
        <w:spacing w:before="0"/>
        <w:jc w:val="both"/>
        <w:rPr>
          <w:rFonts w:ascii="Calibri" w:eastAsia="MS Mincho" w:hAnsi="Calibri" w:cs="Calibri"/>
          <w:b w:val="0"/>
          <w:bCs w:val="0"/>
          <w:color w:val="auto"/>
          <w:sz w:val="22"/>
          <w:szCs w:val="22"/>
        </w:rPr>
      </w:pPr>
      <w:r w:rsidRPr="00C0653B">
        <w:rPr>
          <w:rFonts w:ascii="Calibri" w:eastAsia="MS Mincho" w:hAnsi="Calibri" w:cs="Calibri"/>
          <w:b w:val="0"/>
          <w:bCs w:val="0"/>
          <w:color w:val="auto"/>
          <w:sz w:val="22"/>
          <w:szCs w:val="22"/>
        </w:rPr>
        <w:t>transport.dat – transport properties (collision diameters, potential well depths, dipole moments, etc.) for the same set of species.</w:t>
      </w:r>
    </w:p>
    <w:p w14:paraId="3552D361" w14:textId="594951FF" w:rsidR="154CDA81" w:rsidRPr="00F801D0" w:rsidRDefault="154CDA81" w:rsidP="00F801D0">
      <w:pPr>
        <w:pStyle w:val="Heading2"/>
        <w:spacing w:before="0"/>
        <w:jc w:val="both"/>
        <w:rPr>
          <w:rFonts w:ascii="Calibri" w:eastAsia="MS Mincho" w:hAnsi="Calibri" w:cs="Calibri"/>
          <w:b w:val="0"/>
          <w:bCs w:val="0"/>
          <w:color w:val="auto"/>
          <w:sz w:val="22"/>
          <w:szCs w:val="22"/>
        </w:rPr>
      </w:pPr>
      <w:r w:rsidRPr="00F801D0">
        <w:rPr>
          <w:rFonts w:ascii="Calibri" w:eastAsia="MS Mincho" w:hAnsi="Calibri" w:cs="Calibri"/>
          <w:b w:val="0"/>
          <w:bCs w:val="0"/>
          <w:color w:val="auto"/>
          <w:sz w:val="22"/>
          <w:szCs w:val="22"/>
        </w:rPr>
        <w:t xml:space="preserve"> Together, these files ensure consistent thermodynamic and transport modeling across the simulations.</w:t>
      </w:r>
      <w:r w:rsidR="11E182D1" w:rsidRPr="00F801D0">
        <w:rPr>
          <w:rFonts w:ascii="Calibri" w:eastAsia="MS Mincho" w:hAnsi="Calibri" w:cs="Calibri"/>
          <w:b w:val="0"/>
          <w:bCs w:val="0"/>
          <w:color w:val="auto"/>
          <w:sz w:val="22"/>
          <w:szCs w:val="22"/>
        </w:rPr>
        <w:t xml:space="preserve"> They were shortened from existing files to make simulation faster. </w:t>
      </w:r>
    </w:p>
    <w:p w14:paraId="078FA33A" w14:textId="1854D8BA" w:rsidR="154CDA81" w:rsidRPr="00CA0092" w:rsidRDefault="154CDA81" w:rsidP="00E87DD9">
      <w:pPr>
        <w:jc w:val="both"/>
        <w:rPr>
          <w:rFonts w:ascii="Calibri" w:eastAsia="MS Mincho" w:hAnsi="Calibri" w:cs="Calibri"/>
        </w:rPr>
      </w:pPr>
      <w:r w:rsidRPr="00FF0E49">
        <w:rPr>
          <w:rFonts w:ascii="Calibri" w:eastAsia="MS Mincho" w:hAnsi="Calibri" w:cs="Calibri"/>
          <w:b/>
          <w:bCs/>
        </w:rPr>
        <w:t>Numerical Models:</w:t>
      </w:r>
      <w:r w:rsidR="00DB21E8">
        <w:rPr>
          <w:rFonts w:ascii="Calibri" w:eastAsia="MS Mincho" w:hAnsi="Calibri" w:cs="Calibri"/>
          <w:b/>
          <w:bCs/>
        </w:rPr>
        <w:tab/>
      </w:r>
      <w:r w:rsidRPr="00FF0E49">
        <w:br/>
      </w:r>
      <w:r w:rsidRPr="00FF0E49">
        <w:rPr>
          <w:rFonts w:ascii="Calibri" w:eastAsia="MS Mincho" w:hAnsi="Calibri" w:cs="Calibri"/>
        </w:rPr>
        <w:t xml:space="preserve"> Turbulence is represented with the standard k–ε RANS model with wall functions. The energy equation is solved, with radiation disabled in the baseline but available later</w:t>
      </w:r>
      <w:r w:rsidR="00CA0092">
        <w:rPr>
          <w:rFonts w:ascii="Calibri" w:eastAsia="MS Mincho" w:hAnsi="Calibri" w:cs="Calibri"/>
        </w:rPr>
        <w:t xml:space="preserve">. </w:t>
      </w:r>
      <w:r w:rsidRPr="00FF0E49">
        <w:rPr>
          <w:rFonts w:ascii="Calibri" w:eastAsia="MS Mincho" w:hAnsi="Calibri" w:cs="Calibri"/>
        </w:rPr>
        <w:t xml:space="preserve">For higher particle loadings, </w:t>
      </w:r>
      <w:r w:rsidRPr="00FF0E49">
        <w:rPr>
          <w:rFonts w:ascii="Calibri" w:eastAsia="MS Mincho" w:hAnsi="Calibri" w:cs="Calibri"/>
          <w:b/>
          <w:bCs/>
        </w:rPr>
        <w:t>two-way coupling</w:t>
      </w:r>
      <w:r w:rsidRPr="00FF0E49">
        <w:rPr>
          <w:rFonts w:ascii="Calibri" w:eastAsia="MS Mincho" w:hAnsi="Calibri" w:cs="Calibri"/>
        </w:rPr>
        <w:t xml:space="preserve"> is applied to capture particle back-effects on gas flow and temperature.</w:t>
      </w:r>
    </w:p>
    <w:p w14:paraId="5C69840E" w14:textId="77777777" w:rsidR="00E84696" w:rsidRPr="00E84696" w:rsidRDefault="154CDA81" w:rsidP="00E84696">
      <w:pPr>
        <w:jc w:val="both"/>
        <w:rPr>
          <w:rFonts w:ascii="Calibri" w:eastAsia="MS Mincho" w:hAnsi="Calibri" w:cs="Calibri"/>
        </w:rPr>
      </w:pPr>
      <w:r w:rsidRPr="00FF0E49">
        <w:rPr>
          <w:rFonts w:ascii="Calibri" w:eastAsia="MS Mincho" w:hAnsi="Calibri" w:cs="Calibri"/>
          <w:b/>
          <w:bCs/>
        </w:rPr>
        <w:t>Simulation Procedure:</w:t>
      </w:r>
      <w:r w:rsidR="00891AE4">
        <w:rPr>
          <w:rFonts w:ascii="Calibri" w:eastAsia="MS Mincho" w:hAnsi="Calibri" w:cs="Calibri"/>
          <w:b/>
          <w:bCs/>
        </w:rPr>
        <w:tab/>
      </w:r>
      <w:r w:rsidRPr="00FF0E49">
        <w:br/>
      </w:r>
      <w:r w:rsidRPr="00FF0E49">
        <w:rPr>
          <w:rFonts w:ascii="Calibri" w:eastAsia="MS Mincho" w:hAnsi="Calibri" w:cs="Calibri"/>
        </w:rPr>
        <w:t xml:space="preserve"> </w:t>
      </w:r>
      <w:r w:rsidR="00E84696" w:rsidRPr="00E84696">
        <w:rPr>
          <w:rFonts w:ascii="Calibri" w:eastAsia="MS Mincho" w:hAnsi="Calibri" w:cs="Calibri"/>
        </w:rPr>
        <w:t>Our workflow started with gas-phase simulations, focusing on reproducing the temperature and velocity fields reported in the validation study. Once the gas phase was established, particles were introduced to analyze heating, melting, and trajectories. This stepwise approach—from a simplified global model toward more detailed chemical and physical representations—was designed to ensure numerical stability and a meaningful comparison with experimental data.</w:t>
      </w:r>
    </w:p>
    <w:p w14:paraId="20E8296D" w14:textId="1B543DA6" w:rsidR="26665AD7" w:rsidRDefault="00E84696" w:rsidP="00662FA8">
      <w:pPr>
        <w:jc w:val="both"/>
        <w:rPr>
          <w:rFonts w:ascii="Calibri" w:eastAsia="MS Mincho" w:hAnsi="Calibri" w:cs="Calibri"/>
        </w:rPr>
      </w:pPr>
      <w:r w:rsidRPr="00E84696">
        <w:rPr>
          <w:rFonts w:ascii="Calibri" w:eastAsia="MS Mincho" w:hAnsi="Calibri" w:cs="Calibri"/>
        </w:rPr>
        <w:t xml:space="preserve">The simulated temperature fields show good agreement with the reference study, while the predicted velocities and species mole fractions deviate more noticeably, although the general trends are captured correctly. Extensive troubleshooting was carried out, including testing different reaction mechanisms (such as the 22-reaction set used in the original study) and turbulence–combustion models. Despite applying the same setup, identical results could not be reproduced. Additional efforts included testing various drag models for the particles and running both steady-state and transient cases. These tests yielded consistent results that remained slightly above the values reported in the validation study. Ultimately, the focus was placed on reproducing the overall trends rather than achieving exact numerical agreement. Future work could include implementing the single-reaction model, which would require determining or calculating the reaction coefficients (A, n, and </w:t>
      </w:r>
      <w:proofErr w:type="spellStart"/>
      <w:r w:rsidRPr="00E84696">
        <w:rPr>
          <w:rFonts w:ascii="Calibri" w:eastAsia="MS Mincho" w:hAnsi="Calibri" w:cs="Calibri"/>
        </w:rPr>
        <w:t>Ea</w:t>
      </w:r>
      <w:proofErr w:type="spellEnd"/>
      <w:r w:rsidRPr="00E84696">
        <w:rPr>
          <w:rFonts w:ascii="Calibri" w:eastAsia="MS Mincho" w:hAnsi="Calibri" w:cs="Calibri"/>
        </w:rPr>
        <w:t>) for the global acetylene–oxygen reaction.</w:t>
      </w:r>
      <w:r w:rsidR="00DD1229">
        <w:rPr>
          <w:rFonts w:ascii="Calibri" w:eastAsia="MS Mincho" w:hAnsi="Calibri" w:cs="Calibri"/>
        </w:rPr>
        <w:t xml:space="preserve"> </w:t>
      </w:r>
    </w:p>
    <w:p w14:paraId="4123361A" w14:textId="6596B288" w:rsidR="00422768" w:rsidRPr="00422768" w:rsidRDefault="00713764" w:rsidP="000A793A">
      <w:pPr>
        <w:pStyle w:val="Heading2"/>
        <w:spacing w:before="240" w:after="120"/>
        <w:jc w:val="both"/>
        <w:rPr>
          <w:color w:val="auto"/>
        </w:rPr>
      </w:pPr>
      <w:r w:rsidRPr="00713764">
        <w:rPr>
          <w:color w:val="auto"/>
        </w:rPr>
        <w:t xml:space="preserve">3. </w:t>
      </w:r>
      <w:r w:rsidR="00C20D10" w:rsidRPr="00713764">
        <w:rPr>
          <w:color w:val="auto"/>
        </w:rPr>
        <w:t>Results</w:t>
      </w:r>
    </w:p>
    <w:p w14:paraId="648F402C" w14:textId="5D05B27E" w:rsidR="00460E9A" w:rsidRDefault="0039649B" w:rsidP="002501BA">
      <w:pPr>
        <w:jc w:val="both"/>
        <w:rPr>
          <w:rFonts w:ascii="Calibri" w:eastAsia="MS Mincho" w:hAnsi="Calibri" w:cs="Calibri"/>
        </w:rPr>
      </w:pPr>
      <w:r>
        <w:rPr>
          <w:noProof/>
        </w:rPr>
        <w:drawing>
          <wp:anchor distT="0" distB="0" distL="114300" distR="114300" simplePos="0" relativeHeight="251658246" behindDoc="0" locked="0" layoutInCell="1" allowOverlap="1" wp14:anchorId="72BA4A59" wp14:editId="55D139F3">
            <wp:simplePos x="0" y="0"/>
            <wp:positionH relativeFrom="column">
              <wp:posOffset>2814320</wp:posOffset>
            </wp:positionH>
            <wp:positionV relativeFrom="paragraph">
              <wp:posOffset>1399540</wp:posOffset>
            </wp:positionV>
            <wp:extent cx="3635375" cy="3408680"/>
            <wp:effectExtent l="0" t="0" r="3175" b="1270"/>
            <wp:wrapSquare wrapText="bothSides"/>
            <wp:docPr id="432407705" name="Chart 1">
              <a:extLst xmlns:a="http://schemas.openxmlformats.org/drawingml/2006/main">
                <a:ext uri="{FF2B5EF4-FFF2-40B4-BE49-F238E27FC236}">
                  <a16:creationId xmlns:a16="http://schemas.microsoft.com/office/drawing/2014/main" id="{A53347D1-79DA-44C9-8802-8B5CCF8515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463C3D">
        <w:rPr>
          <w:noProof/>
        </w:rPr>
        <mc:AlternateContent>
          <mc:Choice Requires="wps">
            <w:drawing>
              <wp:anchor distT="0" distB="0" distL="114300" distR="114300" simplePos="0" relativeHeight="251658240" behindDoc="0" locked="0" layoutInCell="1" allowOverlap="1" wp14:anchorId="70A16B79" wp14:editId="321CB648">
                <wp:simplePos x="0" y="0"/>
                <wp:positionH relativeFrom="margin">
                  <wp:align>center</wp:align>
                </wp:positionH>
                <wp:positionV relativeFrom="paragraph">
                  <wp:posOffset>4835635</wp:posOffset>
                </wp:positionV>
                <wp:extent cx="3506470" cy="635"/>
                <wp:effectExtent l="0" t="0" r="0" b="5080"/>
                <wp:wrapSquare wrapText="bothSides"/>
                <wp:docPr id="1259860870" name="Text Box 1"/>
                <wp:cNvGraphicFramePr/>
                <a:graphic xmlns:a="http://schemas.openxmlformats.org/drawingml/2006/main">
                  <a:graphicData uri="http://schemas.microsoft.com/office/word/2010/wordprocessingShape">
                    <wps:wsp>
                      <wps:cNvSpPr txBox="1"/>
                      <wps:spPr>
                        <a:xfrm>
                          <a:off x="0" y="0"/>
                          <a:ext cx="3506470" cy="635"/>
                        </a:xfrm>
                        <a:prstGeom prst="rect">
                          <a:avLst/>
                        </a:prstGeom>
                        <a:solidFill>
                          <a:prstClr val="white"/>
                        </a:solidFill>
                        <a:ln>
                          <a:noFill/>
                        </a:ln>
                      </wps:spPr>
                      <wps:txbx>
                        <w:txbxContent>
                          <w:p w14:paraId="39450781" w14:textId="7D34AB27" w:rsidR="001331DB" w:rsidRPr="001331DB" w:rsidRDefault="001331DB" w:rsidP="001331DB">
                            <w:pPr>
                              <w:pStyle w:val="Caption"/>
                              <w:rPr>
                                <w:noProof/>
                                <w:sz w:val="22"/>
                                <w:szCs w:val="22"/>
                              </w:rPr>
                            </w:pPr>
                            <w:r>
                              <w:t xml:space="preserve">Figure </w:t>
                            </w:r>
                            <w:r>
                              <w:fldChar w:fldCharType="begin"/>
                            </w:r>
                            <w:r>
                              <w:instrText xml:space="preserve"> SEQ Figure \* ARABIC </w:instrText>
                            </w:r>
                            <w:r>
                              <w:fldChar w:fldCharType="separate"/>
                            </w:r>
                            <w:r w:rsidR="00AE14C6">
                              <w:rPr>
                                <w:noProof/>
                              </w:rPr>
                              <w:t>2</w:t>
                            </w:r>
                            <w:r>
                              <w:fldChar w:fldCharType="end"/>
                            </w:r>
                            <w:r w:rsidRPr="001331DB">
                              <w:t>: Simulated temperature</w:t>
                            </w:r>
                            <w:r w:rsidR="00942322">
                              <w:t xml:space="preserve"> and velocity</w:t>
                            </w:r>
                            <w:r w:rsidRPr="001331DB">
                              <w:t xml:space="preserve"> of the gas from m</w:t>
                            </w:r>
                            <w:r w:rsidR="00942322">
                              <w:t>y simulation</w:t>
                            </w:r>
                            <w:r w:rsidRPr="001331DB">
                              <w:t xml:space="preserve"> (red) and from the</w:t>
                            </w:r>
                            <w:r w:rsidRPr="001331DB">
                              <w:rPr>
                                <w:noProof/>
                              </w:rPr>
                              <w:t xml:space="preserve"> validation study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A16B79" id="_x0000_t202" coordsize="21600,21600" o:spt="202" path="m,l,21600r21600,l21600,xe">
                <v:stroke joinstyle="miter"/>
                <v:path gradientshapeok="t" o:connecttype="rect"/>
              </v:shapetype>
              <v:shape id="Text Box 1" o:spid="_x0000_s1026" type="#_x0000_t202" style="position:absolute;left:0;text-align:left;margin-left:0;margin-top:380.75pt;width:276.1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C3RFgIAADgEAAAOAAAAZHJzL2Uyb0RvYy54bWysU8Fu2zAMvQ/YPwi6L07aNS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1zXT+8RO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" stroked="f">
                <v:textbox style="mso-fit-shape-to-text:t" inset="0,0,0,0">
                  <w:txbxContent>
                    <w:p w14:paraId="39450781" w14:textId="7D34AB27" w:rsidR="001331DB" w:rsidRPr="001331DB" w:rsidRDefault="001331DB" w:rsidP="001331DB">
                      <w:pPr>
                        <w:pStyle w:val="Caption"/>
                        <w:rPr>
                          <w:noProof/>
                          <w:sz w:val="22"/>
                          <w:szCs w:val="22"/>
                        </w:rPr>
                      </w:pPr>
                      <w:r>
                        <w:t xml:space="preserve">Figure </w:t>
                      </w:r>
                      <w:r>
                        <w:fldChar w:fldCharType="begin"/>
                      </w:r>
                      <w:r>
                        <w:instrText xml:space="preserve"> SEQ Figure \* ARABIC </w:instrText>
                      </w:r>
                      <w:r>
                        <w:fldChar w:fldCharType="separate"/>
                      </w:r>
                      <w:r w:rsidR="00AE14C6">
                        <w:rPr>
                          <w:noProof/>
                        </w:rPr>
                        <w:t>2</w:t>
                      </w:r>
                      <w:r>
                        <w:fldChar w:fldCharType="end"/>
                      </w:r>
                      <w:r w:rsidRPr="001331DB">
                        <w:t>: Simulated temperature</w:t>
                      </w:r>
                      <w:r w:rsidR="00942322">
                        <w:t xml:space="preserve"> and velocity</w:t>
                      </w:r>
                      <w:r w:rsidRPr="001331DB">
                        <w:t xml:space="preserve"> of the gas from m</w:t>
                      </w:r>
                      <w:r w:rsidR="00942322">
                        <w:t>y simulation</w:t>
                      </w:r>
                      <w:r w:rsidRPr="001331DB">
                        <w:t xml:space="preserve"> (red) and from the</w:t>
                      </w:r>
                      <w:r w:rsidRPr="001331DB">
                        <w:rPr>
                          <w:noProof/>
                        </w:rPr>
                        <w:t xml:space="preserve"> validation study (black)</w:t>
                      </w:r>
                    </w:p>
                  </w:txbxContent>
                </v:textbox>
                <w10:wrap type="square" anchorx="margin"/>
              </v:shape>
            </w:pict>
          </mc:Fallback>
        </mc:AlternateContent>
      </w:r>
      <w:r w:rsidR="00CF5062">
        <w:rPr>
          <w:noProof/>
        </w:rPr>
        <w:drawing>
          <wp:anchor distT="0" distB="0" distL="114300" distR="114300" simplePos="0" relativeHeight="251658241" behindDoc="0" locked="0" layoutInCell="1" allowOverlap="1" wp14:anchorId="12F7ECCB" wp14:editId="5C983B2C">
            <wp:simplePos x="0" y="0"/>
            <wp:positionH relativeFrom="column">
              <wp:posOffset>-689389</wp:posOffset>
            </wp:positionH>
            <wp:positionV relativeFrom="paragraph">
              <wp:posOffset>1406525</wp:posOffset>
            </wp:positionV>
            <wp:extent cx="3506470" cy="3378835"/>
            <wp:effectExtent l="0" t="0" r="17780" b="12065"/>
            <wp:wrapSquare wrapText="bothSides"/>
            <wp:docPr id="2099163732" name="Chart 1">
              <a:extLst xmlns:a="http://schemas.openxmlformats.org/drawingml/2006/main">
                <a:ext uri="{FF2B5EF4-FFF2-40B4-BE49-F238E27FC236}">
                  <a16:creationId xmlns:a16="http://schemas.microsoft.com/office/drawing/2014/main" id="{FD850A11-CAA1-A5D1-508B-DF0383C285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BF607F" w:rsidRPr="00BF607F">
        <w:rPr>
          <w:rFonts w:ascii="Calibri" w:eastAsia="MS Mincho" w:hAnsi="Calibri" w:cs="Calibri"/>
        </w:rPr>
        <w:t xml:space="preserve">Table 2 presents a direct comparison of predicted gas velocity and temperature profiles. The results obtained from the current simulation are depicted in red, while the reference data from the </w:t>
      </w:r>
      <w:proofErr w:type="spellStart"/>
      <w:r w:rsidR="00BF607F" w:rsidRPr="00BF607F">
        <w:rPr>
          <w:rFonts w:ascii="Calibri" w:eastAsia="MS Mincho" w:hAnsi="Calibri" w:cs="Calibri"/>
        </w:rPr>
        <w:t>multireaction</w:t>
      </w:r>
      <w:proofErr w:type="spellEnd"/>
      <w:r w:rsidR="00BF607F" w:rsidRPr="00BF607F">
        <w:rPr>
          <w:rFonts w:ascii="Calibri" w:eastAsia="MS Mincho" w:hAnsi="Calibri" w:cs="Calibri"/>
        </w:rPr>
        <w:t xml:space="preserve"> model of the validation study are shown in black. This initial comparison focuses on replicating the numerical model from the reference paper, which is a necessary and logical precursor to the subsequent validation against experimental data. By first ensuring that the computational model itself is accurately reproduced, a solid baseline for evaluating further discrepancies against experimental measurements is established</w:t>
      </w:r>
      <w:r w:rsidR="0074041A">
        <w:rPr>
          <w:rFonts w:ascii="Calibri" w:eastAsia="MS Mincho" w:hAnsi="Calibri" w:cs="Calibri"/>
        </w:rPr>
        <w:t>.</w:t>
      </w:r>
    </w:p>
    <w:p w14:paraId="06D7B9A3" w14:textId="77777777" w:rsidR="00741381" w:rsidRDefault="00741381" w:rsidP="002501BA">
      <w:pPr>
        <w:jc w:val="both"/>
        <w:rPr>
          <w:rFonts w:ascii="Calibri" w:eastAsia="MS Mincho" w:hAnsi="Calibri" w:cs="Calibri"/>
        </w:rPr>
      </w:pPr>
    </w:p>
    <w:p w14:paraId="21EC54E9" w14:textId="77777777" w:rsidR="00741381" w:rsidRDefault="00741381" w:rsidP="002501BA">
      <w:pPr>
        <w:jc w:val="both"/>
        <w:rPr>
          <w:rFonts w:ascii="Calibri" w:eastAsia="MS Mincho" w:hAnsi="Calibri" w:cs="Calibri"/>
        </w:rPr>
      </w:pPr>
    </w:p>
    <w:p w14:paraId="21BE4A86" w14:textId="77777777" w:rsidR="00741381" w:rsidRDefault="00741381" w:rsidP="002501BA">
      <w:pPr>
        <w:jc w:val="both"/>
        <w:rPr>
          <w:rFonts w:ascii="Calibri" w:eastAsia="MS Mincho" w:hAnsi="Calibri" w:cs="Calibri"/>
        </w:rPr>
      </w:pPr>
    </w:p>
    <w:p w14:paraId="6FBD5A7B" w14:textId="70A17905" w:rsidR="00460E9A" w:rsidRPr="00662FA8" w:rsidRDefault="0022323B" w:rsidP="00460E9A">
      <w:pPr>
        <w:rPr>
          <w:rFonts w:ascii="Calibri" w:eastAsia="MS Mincho" w:hAnsi="Calibri" w:cs="Calibri"/>
        </w:rPr>
      </w:pPr>
      <w:r>
        <w:rPr>
          <w:rFonts w:ascii="Calibri" w:eastAsia="MS Mincho" w:hAnsi="Calibri" w:cs="Calibri"/>
        </w:rPr>
        <w:br w:type="page"/>
      </w:r>
      <w:r w:rsidR="00C22A66">
        <w:rPr>
          <w:noProof/>
        </w:rPr>
        <w:drawing>
          <wp:anchor distT="0" distB="0" distL="114300" distR="114300" simplePos="0" relativeHeight="251658249" behindDoc="0" locked="0" layoutInCell="1" allowOverlap="1" wp14:anchorId="6403828C" wp14:editId="5943F3E2">
            <wp:simplePos x="0" y="0"/>
            <wp:positionH relativeFrom="column">
              <wp:posOffset>-1028700</wp:posOffset>
            </wp:positionH>
            <wp:positionV relativeFrom="paragraph">
              <wp:posOffset>4203700</wp:posOffset>
            </wp:positionV>
            <wp:extent cx="3849370" cy="3466465"/>
            <wp:effectExtent l="0" t="0" r="17780" b="635"/>
            <wp:wrapSquare wrapText="bothSides"/>
            <wp:docPr id="797127453" name="Chart 1">
              <a:extLst xmlns:a="http://schemas.openxmlformats.org/drawingml/2006/main">
                <a:ext uri="{FF2B5EF4-FFF2-40B4-BE49-F238E27FC236}">
                  <a16:creationId xmlns:a16="http://schemas.microsoft.com/office/drawing/2014/main" id="{62A619B5-64C4-4CC3-A9AE-2CA341C8F1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C22A66">
        <w:rPr>
          <w:noProof/>
        </w:rPr>
        <w:drawing>
          <wp:anchor distT="0" distB="0" distL="114300" distR="114300" simplePos="0" relativeHeight="251658247" behindDoc="0" locked="0" layoutInCell="1" allowOverlap="1" wp14:anchorId="3B30857C" wp14:editId="0F0F1CB1">
            <wp:simplePos x="0" y="0"/>
            <wp:positionH relativeFrom="column">
              <wp:posOffset>-1003300</wp:posOffset>
            </wp:positionH>
            <wp:positionV relativeFrom="paragraph">
              <wp:posOffset>0</wp:posOffset>
            </wp:positionV>
            <wp:extent cx="3806825" cy="3474720"/>
            <wp:effectExtent l="0" t="0" r="3175" b="11430"/>
            <wp:wrapSquare wrapText="bothSides"/>
            <wp:docPr id="281770387" name="Chart 1">
              <a:extLst xmlns:a="http://schemas.openxmlformats.org/drawingml/2006/main">
                <a:ext uri="{FF2B5EF4-FFF2-40B4-BE49-F238E27FC236}">
                  <a16:creationId xmlns:a16="http://schemas.microsoft.com/office/drawing/2014/main" id="{51C61E88-585A-43AA-982F-CC1E0EA75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913794">
        <w:rPr>
          <w:noProof/>
        </w:rPr>
        <w:drawing>
          <wp:anchor distT="0" distB="0" distL="114300" distR="114300" simplePos="0" relativeHeight="251658250" behindDoc="0" locked="0" layoutInCell="1" allowOverlap="1" wp14:anchorId="18D9946C" wp14:editId="3EF3F045">
            <wp:simplePos x="0" y="0"/>
            <wp:positionH relativeFrom="column">
              <wp:posOffset>2719070</wp:posOffset>
            </wp:positionH>
            <wp:positionV relativeFrom="paragraph">
              <wp:posOffset>4213225</wp:posOffset>
            </wp:positionV>
            <wp:extent cx="3816350" cy="3455670"/>
            <wp:effectExtent l="0" t="0" r="12700" b="11430"/>
            <wp:wrapSquare wrapText="bothSides"/>
            <wp:docPr id="488987049" name="Chart 1">
              <a:extLst xmlns:a="http://schemas.openxmlformats.org/drawingml/2006/main">
                <a:ext uri="{FF2B5EF4-FFF2-40B4-BE49-F238E27FC236}">
                  <a16:creationId xmlns:a16="http://schemas.microsoft.com/office/drawing/2014/main" id="{E566DA9B-DF33-4982-ADF4-F63F7B1747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r w:rsidR="000F5138">
        <w:rPr>
          <w:noProof/>
        </w:rPr>
        <w:drawing>
          <wp:anchor distT="0" distB="0" distL="114300" distR="114300" simplePos="0" relativeHeight="251658248" behindDoc="0" locked="0" layoutInCell="1" allowOverlap="1" wp14:anchorId="2B3FD1D7" wp14:editId="06929A81">
            <wp:simplePos x="0" y="0"/>
            <wp:positionH relativeFrom="column">
              <wp:posOffset>2770632</wp:posOffset>
            </wp:positionH>
            <wp:positionV relativeFrom="paragraph">
              <wp:posOffset>0</wp:posOffset>
            </wp:positionV>
            <wp:extent cx="3803091" cy="3474720"/>
            <wp:effectExtent l="0" t="0" r="6985" b="11430"/>
            <wp:wrapSquare wrapText="bothSides"/>
            <wp:docPr id="997271219" name="Chart 1">
              <a:extLst xmlns:a="http://schemas.openxmlformats.org/drawingml/2006/main">
                <a:ext uri="{FF2B5EF4-FFF2-40B4-BE49-F238E27FC236}">
                  <a16:creationId xmlns:a16="http://schemas.microsoft.com/office/drawing/2014/main" id="{35389B34-29B7-436D-8F35-AC4CBE752E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460E9A">
        <w:rPr>
          <w:rFonts w:ascii="Calibri" w:eastAsia="MS Mincho" w:hAnsi="Calibri" w:cs="Calibri"/>
        </w:rPr>
        <w:br w:type="page"/>
      </w:r>
      <w:r w:rsidR="00460E9A">
        <w:rPr>
          <w:noProof/>
        </w:rPr>
        <mc:AlternateContent>
          <mc:Choice Requires="wps">
            <w:drawing>
              <wp:anchor distT="0" distB="0" distL="114300" distR="114300" simplePos="0" relativeHeight="251658245" behindDoc="0" locked="0" layoutInCell="1" allowOverlap="1" wp14:anchorId="023DB213" wp14:editId="5FD48270">
                <wp:simplePos x="0" y="0"/>
                <wp:positionH relativeFrom="column">
                  <wp:posOffset>2784475</wp:posOffset>
                </wp:positionH>
                <wp:positionV relativeFrom="paragraph">
                  <wp:posOffset>7729855</wp:posOffset>
                </wp:positionV>
                <wp:extent cx="3760470" cy="635"/>
                <wp:effectExtent l="0" t="0" r="0" b="0"/>
                <wp:wrapSquare wrapText="bothSides"/>
                <wp:docPr id="1242910247" name="Text Box 1"/>
                <wp:cNvGraphicFramePr/>
                <a:graphic xmlns:a="http://schemas.openxmlformats.org/drawingml/2006/main">
                  <a:graphicData uri="http://schemas.microsoft.com/office/word/2010/wordprocessingShape">
                    <wps:wsp>
                      <wps:cNvSpPr txBox="1"/>
                      <wps:spPr>
                        <a:xfrm>
                          <a:off x="0" y="0"/>
                          <a:ext cx="3760470" cy="635"/>
                        </a:xfrm>
                        <a:prstGeom prst="rect">
                          <a:avLst/>
                        </a:prstGeom>
                        <a:solidFill>
                          <a:prstClr val="white"/>
                        </a:solidFill>
                        <a:ln>
                          <a:noFill/>
                        </a:ln>
                      </wps:spPr>
                      <wps:txbx>
                        <w:txbxContent>
                          <w:p w14:paraId="62205845" w14:textId="77777777" w:rsidR="00460E9A" w:rsidRPr="00C01D31" w:rsidRDefault="00460E9A" w:rsidP="00460E9A">
                            <w:pPr>
                              <w:pStyle w:val="Caption"/>
                              <w:rPr>
                                <w:noProof/>
                                <w:sz w:val="22"/>
                                <w:szCs w:val="22"/>
                              </w:rPr>
                            </w:pPr>
                            <w:r>
                              <w:t>Figure 6: CO mole Fraction of my simulation (red) and of the validation experiment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3DB213" id="_x0000_s1027" type="#_x0000_t202" style="position:absolute;margin-left:219.25pt;margin-top:608.65pt;width:296.1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2GAIAAD8EAAAOAAAAZHJzL2Uyb0RvYy54bWysU8Fu2zAMvQ/YPwi6L07aLR2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PpxxsKSYrNr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" stroked="f">
                <v:textbox style="mso-fit-shape-to-text:t" inset="0,0,0,0">
                  <w:txbxContent>
                    <w:p w14:paraId="62205845" w14:textId="77777777" w:rsidR="00460E9A" w:rsidRPr="00C01D31" w:rsidRDefault="00460E9A" w:rsidP="00460E9A">
                      <w:pPr>
                        <w:pStyle w:val="Caption"/>
                        <w:rPr>
                          <w:noProof/>
                          <w:sz w:val="22"/>
                          <w:szCs w:val="22"/>
                        </w:rPr>
                      </w:pPr>
                      <w:r>
                        <w:t>Figure 6: CO mole Fraction of my simulation (red) and of the validation experiment (black)</w:t>
                      </w:r>
                    </w:p>
                  </w:txbxContent>
                </v:textbox>
                <w10:wrap type="square"/>
              </v:shape>
            </w:pict>
          </mc:Fallback>
        </mc:AlternateContent>
      </w:r>
      <w:r w:rsidR="00460E9A">
        <w:rPr>
          <w:noProof/>
        </w:rPr>
        <mc:AlternateContent>
          <mc:Choice Requires="wps">
            <w:drawing>
              <wp:anchor distT="0" distB="0" distL="114300" distR="114300" simplePos="0" relativeHeight="251658244" behindDoc="0" locked="0" layoutInCell="1" allowOverlap="1" wp14:anchorId="5D27449B" wp14:editId="467FE3DF">
                <wp:simplePos x="0" y="0"/>
                <wp:positionH relativeFrom="column">
                  <wp:posOffset>-873125</wp:posOffset>
                </wp:positionH>
                <wp:positionV relativeFrom="paragraph">
                  <wp:posOffset>7729855</wp:posOffset>
                </wp:positionV>
                <wp:extent cx="3673475" cy="635"/>
                <wp:effectExtent l="0" t="0" r="0" b="0"/>
                <wp:wrapSquare wrapText="bothSides"/>
                <wp:docPr id="237741313" name="Text Box 1"/>
                <wp:cNvGraphicFramePr/>
                <a:graphic xmlns:a="http://schemas.openxmlformats.org/drawingml/2006/main">
                  <a:graphicData uri="http://schemas.microsoft.com/office/word/2010/wordprocessingShape">
                    <wps:wsp>
                      <wps:cNvSpPr txBox="1"/>
                      <wps:spPr>
                        <a:xfrm>
                          <a:off x="0" y="0"/>
                          <a:ext cx="3673475" cy="635"/>
                        </a:xfrm>
                        <a:prstGeom prst="rect">
                          <a:avLst/>
                        </a:prstGeom>
                        <a:solidFill>
                          <a:prstClr val="white"/>
                        </a:solidFill>
                        <a:ln>
                          <a:noFill/>
                        </a:ln>
                      </wps:spPr>
                      <wps:txbx>
                        <w:txbxContent>
                          <w:p w14:paraId="7D492233" w14:textId="77777777" w:rsidR="00460E9A" w:rsidRPr="007B4C7E" w:rsidRDefault="00460E9A" w:rsidP="00460E9A">
                            <w:pPr>
                              <w:pStyle w:val="Caption"/>
                              <w:rPr>
                                <w:noProof/>
                                <w:sz w:val="22"/>
                                <w:szCs w:val="22"/>
                              </w:rPr>
                            </w:pPr>
                            <w:r>
                              <w:t>Figure 5: O2 mole fraction of my Simulation (red) and of the validation experiment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7449B" id="_x0000_s1028" type="#_x0000_t202" style="position:absolute;margin-left:-68.75pt;margin-top:608.65pt;width:289.2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KyNGwIAAD8EAAAOAAAAZHJzL2Uyb0RvYy54bWysU01v2zAMvQ/YfxB0X5yPNR2M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" stroked="f">
                <v:textbox style="mso-fit-shape-to-text:t" inset="0,0,0,0">
                  <w:txbxContent>
                    <w:p w14:paraId="7D492233" w14:textId="77777777" w:rsidR="00460E9A" w:rsidRPr="007B4C7E" w:rsidRDefault="00460E9A" w:rsidP="00460E9A">
                      <w:pPr>
                        <w:pStyle w:val="Caption"/>
                        <w:rPr>
                          <w:noProof/>
                          <w:sz w:val="22"/>
                          <w:szCs w:val="22"/>
                        </w:rPr>
                      </w:pPr>
                      <w:r>
                        <w:t>Figure 5: O2 mole fraction of my Simulation (red) and of the validation experiment (black)</w:t>
                      </w:r>
                    </w:p>
                  </w:txbxContent>
                </v:textbox>
                <w10:wrap type="square"/>
              </v:shape>
            </w:pict>
          </mc:Fallback>
        </mc:AlternateContent>
      </w:r>
      <w:r w:rsidR="00460E9A">
        <w:rPr>
          <w:noProof/>
        </w:rPr>
        <mc:AlternateContent>
          <mc:Choice Requires="wps">
            <w:drawing>
              <wp:anchor distT="0" distB="0" distL="114300" distR="114300" simplePos="0" relativeHeight="251658243" behindDoc="0" locked="0" layoutInCell="1" allowOverlap="1" wp14:anchorId="0EA7BF5F" wp14:editId="13AC6CE5">
                <wp:simplePos x="0" y="0"/>
                <wp:positionH relativeFrom="page">
                  <wp:posOffset>3932058</wp:posOffset>
                </wp:positionH>
                <wp:positionV relativeFrom="paragraph">
                  <wp:posOffset>3823003</wp:posOffset>
                </wp:positionV>
                <wp:extent cx="3736975" cy="635"/>
                <wp:effectExtent l="0" t="0" r="0" b="5080"/>
                <wp:wrapSquare wrapText="bothSides"/>
                <wp:docPr id="1781841532" name="Text Box 1"/>
                <wp:cNvGraphicFramePr/>
                <a:graphic xmlns:a="http://schemas.openxmlformats.org/drawingml/2006/main">
                  <a:graphicData uri="http://schemas.microsoft.com/office/word/2010/wordprocessingShape">
                    <wps:wsp>
                      <wps:cNvSpPr txBox="1"/>
                      <wps:spPr>
                        <a:xfrm>
                          <a:off x="0" y="0"/>
                          <a:ext cx="3736975" cy="635"/>
                        </a:xfrm>
                        <a:prstGeom prst="rect">
                          <a:avLst/>
                        </a:prstGeom>
                        <a:solidFill>
                          <a:prstClr val="white"/>
                        </a:solidFill>
                        <a:ln>
                          <a:noFill/>
                        </a:ln>
                      </wps:spPr>
                      <wps:txbx>
                        <w:txbxContent>
                          <w:p w14:paraId="3E9705E3" w14:textId="77777777" w:rsidR="00460E9A" w:rsidRPr="00615283" w:rsidRDefault="00460E9A" w:rsidP="00460E9A">
                            <w:pPr>
                              <w:pStyle w:val="Caption"/>
                              <w:rPr>
                                <w:noProof/>
                                <w:sz w:val="22"/>
                                <w:szCs w:val="22"/>
                              </w:rPr>
                            </w:pPr>
                            <w:r>
                              <w:t xml:space="preserve">Figure </w:t>
                            </w:r>
                            <w:r>
                              <w:fldChar w:fldCharType="begin"/>
                            </w:r>
                            <w:r>
                              <w:instrText xml:space="preserve"> SEQ Figure \* ARABIC </w:instrText>
                            </w:r>
                            <w:r>
                              <w:fldChar w:fldCharType="separate"/>
                            </w:r>
                            <w:r>
                              <w:rPr>
                                <w:noProof/>
                              </w:rPr>
                              <w:t>4</w:t>
                            </w:r>
                            <w:r>
                              <w:fldChar w:fldCharType="end"/>
                            </w:r>
                            <w:r w:rsidRPr="00615283">
                              <w:t>: CO2 mole fraction of my simulation (red) and of the validation experiment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7BF5F" id="_x0000_s1029" type="#_x0000_t202" style="position:absolute;margin-left:309.6pt;margin-top:301pt;width:294.25pt;height:.05pt;z-index:25165824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" stroked="f">
                <v:textbox style="mso-fit-shape-to-text:t" inset="0,0,0,0">
                  <w:txbxContent>
                    <w:p w14:paraId="3E9705E3" w14:textId="77777777" w:rsidR="00460E9A" w:rsidRPr="00615283" w:rsidRDefault="00460E9A" w:rsidP="00460E9A">
                      <w:pPr>
                        <w:pStyle w:val="Caption"/>
                        <w:rPr>
                          <w:noProof/>
                          <w:sz w:val="22"/>
                          <w:szCs w:val="22"/>
                        </w:rPr>
                      </w:pPr>
                      <w:r>
                        <w:t xml:space="preserve">Figure </w:t>
                      </w:r>
                      <w:r>
                        <w:fldChar w:fldCharType="begin"/>
                      </w:r>
                      <w:r>
                        <w:instrText xml:space="preserve"> SEQ Figure \* ARABIC </w:instrText>
                      </w:r>
                      <w:r>
                        <w:fldChar w:fldCharType="separate"/>
                      </w:r>
                      <w:r>
                        <w:rPr>
                          <w:noProof/>
                        </w:rPr>
                        <w:t>4</w:t>
                      </w:r>
                      <w:r>
                        <w:fldChar w:fldCharType="end"/>
                      </w:r>
                      <w:r w:rsidRPr="00615283">
                        <w:t>: CO2 mole fraction of my simulation (red) and of the validation experiment (black)</w:t>
                      </w:r>
                    </w:p>
                  </w:txbxContent>
                </v:textbox>
                <w10:wrap type="square" anchorx="page"/>
              </v:shape>
            </w:pict>
          </mc:Fallback>
        </mc:AlternateContent>
      </w:r>
      <w:r w:rsidR="00460E9A">
        <w:rPr>
          <w:noProof/>
        </w:rPr>
        <mc:AlternateContent>
          <mc:Choice Requires="wps">
            <w:drawing>
              <wp:anchor distT="0" distB="0" distL="114300" distR="114300" simplePos="0" relativeHeight="251658242" behindDoc="0" locked="0" layoutInCell="1" allowOverlap="1" wp14:anchorId="4C4A9B4F" wp14:editId="653500E3">
                <wp:simplePos x="0" y="0"/>
                <wp:positionH relativeFrom="column">
                  <wp:posOffset>-864870</wp:posOffset>
                </wp:positionH>
                <wp:positionV relativeFrom="paragraph">
                  <wp:posOffset>3840480</wp:posOffset>
                </wp:positionV>
                <wp:extent cx="3498215" cy="635"/>
                <wp:effectExtent l="0" t="0" r="6985" b="5080"/>
                <wp:wrapSquare wrapText="bothSides"/>
                <wp:docPr id="685213264" name="Text Box 1"/>
                <wp:cNvGraphicFramePr/>
                <a:graphic xmlns:a="http://schemas.openxmlformats.org/drawingml/2006/main">
                  <a:graphicData uri="http://schemas.microsoft.com/office/word/2010/wordprocessingShape">
                    <wps:wsp>
                      <wps:cNvSpPr txBox="1"/>
                      <wps:spPr>
                        <a:xfrm>
                          <a:off x="0" y="0"/>
                          <a:ext cx="3498215" cy="635"/>
                        </a:xfrm>
                        <a:prstGeom prst="rect">
                          <a:avLst/>
                        </a:prstGeom>
                        <a:solidFill>
                          <a:prstClr val="white"/>
                        </a:solidFill>
                        <a:ln>
                          <a:noFill/>
                        </a:ln>
                      </wps:spPr>
                      <wps:txbx>
                        <w:txbxContent>
                          <w:p w14:paraId="4AED3C53" w14:textId="77777777" w:rsidR="00460E9A" w:rsidRPr="00615283" w:rsidRDefault="00460E9A" w:rsidP="00460E9A">
                            <w:pPr>
                              <w:pStyle w:val="Caption"/>
                              <w:rPr>
                                <w:noProof/>
                                <w:sz w:val="22"/>
                                <w:szCs w:val="22"/>
                              </w:rPr>
                            </w:pPr>
                            <w:r>
                              <w:t>Figure 3</w:t>
                            </w:r>
                            <w:r w:rsidRPr="00615283">
                              <w:t xml:space="preserve">: </w:t>
                            </w:r>
                            <w:r>
                              <w:t>H2O</w:t>
                            </w:r>
                            <w:r w:rsidRPr="00615283">
                              <w:t xml:space="preserve"> mole fraction of my Simulation (red) and of the validation experiment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4A9B4F" id="_x0000_s1030" type="#_x0000_t202" style="position:absolute;margin-left:-68.1pt;margin-top:302.4pt;width:275.45pt;height:.0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tTxGw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" stroked="f">
                <v:textbox style="mso-fit-shape-to-text:t" inset="0,0,0,0">
                  <w:txbxContent>
                    <w:p w14:paraId="4AED3C53" w14:textId="77777777" w:rsidR="00460E9A" w:rsidRPr="00615283" w:rsidRDefault="00460E9A" w:rsidP="00460E9A">
                      <w:pPr>
                        <w:pStyle w:val="Caption"/>
                        <w:rPr>
                          <w:noProof/>
                          <w:sz w:val="22"/>
                          <w:szCs w:val="22"/>
                        </w:rPr>
                      </w:pPr>
                      <w:r>
                        <w:t>Figure 3</w:t>
                      </w:r>
                      <w:r w:rsidRPr="00615283">
                        <w:t xml:space="preserve">: </w:t>
                      </w:r>
                      <w:r>
                        <w:t>H2O</w:t>
                      </w:r>
                      <w:r w:rsidRPr="00615283">
                        <w:t xml:space="preserve"> mole fraction of my Simulation (red) and of the validation experiment (black)</w:t>
                      </w:r>
                    </w:p>
                  </w:txbxContent>
                </v:textbox>
                <w10:wrap type="square"/>
              </v:shape>
            </w:pict>
          </mc:Fallback>
        </mc:AlternateContent>
      </w:r>
    </w:p>
    <w:p w14:paraId="018BC810" w14:textId="7ECAF708" w:rsidR="00460E9A" w:rsidRDefault="00973CEB" w:rsidP="00973CEB">
      <w:pPr>
        <w:rPr>
          <w:rFonts w:ascii="Calibri" w:eastAsia="MS Mincho" w:hAnsi="Calibri" w:cs="Calibri"/>
        </w:rPr>
      </w:pPr>
      <w:r w:rsidRPr="00AA4374">
        <w:rPr>
          <w:rFonts w:ascii="Calibri" w:eastAsia="MS Mincho" w:hAnsi="Calibri" w:cs="Calibri"/>
        </w:rPr>
        <w:t>Figures 3-6 compare</w:t>
      </w:r>
      <w:r w:rsidRPr="00973CEB">
        <w:rPr>
          <w:rFonts w:ascii="Calibri" w:eastAsia="MS Mincho" w:hAnsi="Calibri" w:cs="Calibri"/>
        </w:rPr>
        <w:t xml:space="preserve"> the mole fractions of various gas species along three distinct measurement lines. The results of the current simulation (red) are validated against experimental data (black) from the reference study, which were acquired using a DPV2000 optical system.</w:t>
      </w:r>
      <w:r w:rsidR="00AA4374">
        <w:rPr>
          <w:rFonts w:ascii="Calibri" w:eastAsia="MS Mincho" w:hAnsi="Calibri" w:cs="Calibri"/>
        </w:rPr>
        <w:t xml:space="preserve"> </w:t>
      </w:r>
    </w:p>
    <w:p w14:paraId="31D085BA" w14:textId="0EC690EF" w:rsidR="00942322" w:rsidRPr="00932A20" w:rsidRDefault="00AA4374" w:rsidP="00932A20">
      <w:pPr>
        <w:pStyle w:val="Heading2"/>
        <w:spacing w:before="240" w:after="120"/>
        <w:jc w:val="both"/>
        <w:rPr>
          <w:color w:val="auto"/>
        </w:rPr>
      </w:pPr>
      <w:r w:rsidRPr="00932A20">
        <w:rPr>
          <w:color w:val="auto"/>
        </w:rPr>
        <w:t>4. Discussion</w:t>
      </w:r>
    </w:p>
    <w:p w14:paraId="07F51028" w14:textId="11966E3A" w:rsidR="009700D2" w:rsidRDefault="000D25FD" w:rsidP="000D25FD">
      <w:pPr>
        <w:rPr>
          <w:rFonts w:ascii="Calibri" w:eastAsia="MS Mincho" w:hAnsi="Calibri" w:cs="Calibri"/>
        </w:rPr>
      </w:pPr>
      <w:r w:rsidRPr="000D25FD">
        <w:rPr>
          <w:rFonts w:ascii="Calibri" w:eastAsia="MS Mincho" w:hAnsi="Calibri" w:cs="Calibri"/>
        </w:rPr>
        <w:t>Figure 2 compares the temperature profiles. Along the centerline, the simulation shows good agreement with the validation study up to an axial distance of 13 cm. However, more significant deviations are observed in the off-axis profiles. While the predicted temperature field is qualitatively plausible, this suggests that the close axial agreement might be coincidental, as a complete quantitative match with the reference data is not achieved across the entire domain.</w:t>
      </w:r>
    </w:p>
    <w:p w14:paraId="1CA91811" w14:textId="16A87B2B" w:rsidR="00932A20" w:rsidRPr="00932A20" w:rsidRDefault="00932A20" w:rsidP="00932A20">
      <w:pPr>
        <w:rPr>
          <w:rFonts w:ascii="Calibri" w:eastAsia="MS Mincho" w:hAnsi="Calibri" w:cs="Calibri"/>
        </w:rPr>
      </w:pPr>
      <w:r w:rsidRPr="00932A20">
        <w:rPr>
          <w:rFonts w:ascii="Calibri" w:eastAsia="MS Mincho" w:hAnsi="Calibri" w:cs="Calibri"/>
        </w:rPr>
        <w:t xml:space="preserve">Regarding the </w:t>
      </w:r>
      <w:proofErr w:type="gramStart"/>
      <w:r w:rsidRPr="00932A20">
        <w:rPr>
          <w:rFonts w:ascii="Calibri" w:eastAsia="MS Mincho" w:hAnsi="Calibri" w:cs="Calibri"/>
        </w:rPr>
        <w:t>velocity</w:t>
      </w:r>
      <w:proofErr w:type="gramEnd"/>
      <w:r w:rsidRPr="00932A20">
        <w:rPr>
          <w:rFonts w:ascii="Calibri" w:eastAsia="MS Mincho" w:hAnsi="Calibri" w:cs="Calibri"/>
        </w:rPr>
        <w:t xml:space="preserve"> field shown in Figure 2, a significant discrepancy is evident. The simulated velocities are consistently 20-40 m/s higher than those reported in the validation study.</w:t>
      </w:r>
      <w:r>
        <w:rPr>
          <w:rFonts w:ascii="Calibri" w:eastAsia="MS Mincho" w:hAnsi="Calibri" w:cs="Calibri"/>
        </w:rPr>
        <w:t xml:space="preserve"> </w:t>
      </w:r>
      <w:r w:rsidRPr="00932A20">
        <w:rPr>
          <w:rFonts w:ascii="Calibri" w:eastAsia="MS Mincho" w:hAnsi="Calibri" w:cs="Calibri"/>
        </w:rPr>
        <w:t xml:space="preserve">However, an analysis of the reference data reveals two apparent inconsistencies. First, the axial velocity at the nozzle centerline (0 cm) is reported as 0 m/s, which contradicts the specified argon carrier gas inlet velocity of 12.6 m/s. The current simulation predicts a more plausible 13.9 m/s at this location, consistent with the physical boundary condition. Second, the velocity profiles from the reference study exhibit a very rapid decay. This rate appears faster </w:t>
      </w:r>
      <w:proofErr w:type="gramStart"/>
      <w:r w:rsidRPr="00932A20">
        <w:rPr>
          <w:rFonts w:ascii="Calibri" w:eastAsia="MS Mincho" w:hAnsi="Calibri" w:cs="Calibri"/>
        </w:rPr>
        <w:t>than what</w:t>
      </w:r>
      <w:proofErr w:type="gramEnd"/>
      <w:r w:rsidRPr="00932A20">
        <w:rPr>
          <w:rFonts w:ascii="Calibri" w:eastAsia="MS Mincho" w:hAnsi="Calibri" w:cs="Calibri"/>
        </w:rPr>
        <w:t xml:space="preserve"> would be expected from momentum conservation in the gas flow. In contrast, the current simulation shows a more gradual velocity decay, which may be more physically representative.</w:t>
      </w:r>
    </w:p>
    <w:p w14:paraId="084188CF" w14:textId="2260CC09" w:rsidR="00B05BCD" w:rsidRPr="00B05BCD" w:rsidRDefault="00B05BCD" w:rsidP="00697C2A">
      <w:pPr>
        <w:rPr>
          <w:rFonts w:ascii="Calibri" w:eastAsia="MS Mincho" w:hAnsi="Calibri" w:cs="Calibri"/>
        </w:rPr>
      </w:pPr>
      <w:r w:rsidRPr="00B05BCD">
        <w:rPr>
          <w:rFonts w:ascii="Calibri" w:eastAsia="MS Mincho" w:hAnsi="Calibri" w:cs="Calibri"/>
        </w:rPr>
        <w:t>When analyzing the mole fraction profiles, it must be noted that the experimental data consists of only four points per line, which may not fully resolve the concentration profiles, making a definitive trend analysis challenging.</w:t>
      </w:r>
      <w:r w:rsidR="00697C2A">
        <w:rPr>
          <w:rFonts w:ascii="Calibri" w:eastAsia="MS Mincho" w:hAnsi="Calibri" w:cs="Calibri"/>
        </w:rPr>
        <w:t xml:space="preserve"> </w:t>
      </w:r>
      <w:r w:rsidRPr="00B05BCD">
        <w:rPr>
          <w:rFonts w:ascii="Calibri" w:eastAsia="MS Mincho" w:hAnsi="Calibri" w:cs="Calibri"/>
        </w:rPr>
        <w:t>Nevertheless, the simulation qualitatively reproduces the trends for most species, which indicates a good degree of physical plausibility. The apparent decrease in the CO₂ concentration after the first measurement point at 5 cm is likely due to peak formation occurring very close to the nozzle, which was not captured in the measurements. Downstream of this peak, the concentration naturally decreases due to turbulent diffusion and the entrainment of surrounding air. A similar effect is visible in the O₂ profile, which correctly trends back towards the atmospheric concentration with increasing axial distance.</w:t>
      </w:r>
    </w:p>
    <w:p w14:paraId="4B6287F6" w14:textId="7E8D8E2E" w:rsidR="00B05BCD" w:rsidRPr="00D6220B" w:rsidRDefault="00B05BCD" w:rsidP="00697C2A">
      <w:pPr>
        <w:rPr>
          <w:rFonts w:ascii="Calibri" w:eastAsia="MS Mincho" w:hAnsi="Calibri" w:cs="Calibri"/>
        </w:rPr>
      </w:pPr>
      <w:r w:rsidRPr="00B05BCD">
        <w:rPr>
          <w:rFonts w:ascii="Calibri" w:eastAsia="MS Mincho" w:hAnsi="Calibri" w:cs="Calibri"/>
        </w:rPr>
        <w:t>The concentration of carbon monoxide (CO) is highest along the centerline for two primary reasons. First, the centerline exhibits the highest temperatures, where the chemical equilibrium of CO₂ &lt;=&gt; CO + O shifts to favor the presence of CO. Second, this core region is often locally fuel-rich before sufficient oxygen from the ambient air is entrained, leading to incomplete combustion for which CO is a primary product.</w:t>
      </w:r>
      <w:r w:rsidR="00697C2A">
        <w:rPr>
          <w:rFonts w:ascii="Calibri" w:eastAsia="MS Mincho" w:hAnsi="Calibri" w:cs="Calibri"/>
        </w:rPr>
        <w:t xml:space="preserve"> </w:t>
      </w:r>
      <w:r w:rsidRPr="00B05BCD">
        <w:rPr>
          <w:rFonts w:ascii="Calibri" w:eastAsia="MS Mincho" w:hAnsi="Calibri" w:cs="Calibri"/>
        </w:rPr>
        <w:t xml:space="preserve">Generally, the simulation results show higher residual O₂ concentrations and lower CO₂ and H₂O concentrations compared to the validation data. This systematically indicates that the simulation under-predicts the overall extent of combustion. This discrepancy may stem from the turbulence-chemistry interaction, as the implemented finite-rate chemistry model might predict </w:t>
      </w:r>
      <w:proofErr w:type="gramStart"/>
      <w:r w:rsidRPr="00B05BCD">
        <w:rPr>
          <w:rFonts w:ascii="Calibri" w:eastAsia="MS Mincho" w:hAnsi="Calibri" w:cs="Calibri"/>
        </w:rPr>
        <w:t>a slower</w:t>
      </w:r>
      <w:proofErr w:type="gramEnd"/>
      <w:r w:rsidRPr="00B05BCD">
        <w:rPr>
          <w:rFonts w:ascii="Calibri" w:eastAsia="MS Mincho" w:hAnsi="Calibri" w:cs="Calibri"/>
        </w:rPr>
        <w:t xml:space="preserve"> reaction progress compared to the competitive finite-rate/eddy-dissipation model used in the reference study.</w:t>
      </w:r>
    </w:p>
    <w:p w14:paraId="4C7D40C1" w14:textId="208E17CC" w:rsidR="00057774" w:rsidRDefault="00057774">
      <w:pPr>
        <w:rPr>
          <w:rFonts w:ascii="Calibri" w:eastAsia="MS Mincho" w:hAnsi="Calibri" w:cs="Calibri"/>
        </w:rPr>
      </w:pPr>
      <w:r>
        <w:rPr>
          <w:rFonts w:ascii="Calibri" w:eastAsia="MS Mincho" w:hAnsi="Calibri" w:cs="Calibri"/>
        </w:rPr>
        <w:br w:type="page"/>
      </w:r>
    </w:p>
    <w:p w14:paraId="0633A370" w14:textId="55A5B6D5" w:rsidR="00B33185" w:rsidRPr="00E35832" w:rsidRDefault="00057774" w:rsidP="00E35832">
      <w:pPr>
        <w:pStyle w:val="Heading2"/>
        <w:spacing w:before="240" w:after="120"/>
        <w:jc w:val="both"/>
        <w:rPr>
          <w:color w:val="auto"/>
        </w:rPr>
      </w:pPr>
      <w:r w:rsidRPr="00E35832">
        <w:rPr>
          <w:color w:val="auto"/>
        </w:rPr>
        <w:t>5. Literature</w:t>
      </w:r>
    </w:p>
    <w:p w14:paraId="04824CAC" w14:textId="77777777" w:rsidR="00057774" w:rsidRPr="00057774" w:rsidRDefault="00057774" w:rsidP="00E35832">
      <w:pPr>
        <w:spacing w:line="240" w:lineRule="auto"/>
        <w:jc w:val="lowKashida"/>
        <w:rPr>
          <w:rFonts w:ascii="Calibri" w:eastAsia="MS Mincho" w:hAnsi="Calibri" w:cs="Calibri"/>
        </w:rPr>
      </w:pPr>
      <w:r w:rsidRPr="00057774">
        <w:rPr>
          <w:rFonts w:ascii="Calibri" w:eastAsia="MS Mincho" w:hAnsi="Calibri" w:cs="Calibri"/>
        </w:rPr>
        <w:t xml:space="preserve">Bandyopadhyay, R., &amp; </w:t>
      </w:r>
      <w:proofErr w:type="spellStart"/>
      <w:r w:rsidRPr="00057774">
        <w:rPr>
          <w:rFonts w:ascii="Calibri" w:eastAsia="MS Mincho" w:hAnsi="Calibri" w:cs="Calibri"/>
        </w:rPr>
        <w:t>Nylén</w:t>
      </w:r>
      <w:proofErr w:type="spellEnd"/>
      <w:r w:rsidRPr="00057774">
        <w:rPr>
          <w:rFonts w:ascii="Calibri" w:eastAsia="MS Mincho" w:hAnsi="Calibri" w:cs="Calibri"/>
        </w:rPr>
        <w:t xml:space="preserve">, P. (2003). </w:t>
      </w:r>
      <w:r w:rsidRPr="00057774">
        <w:rPr>
          <w:rFonts w:ascii="Calibri" w:eastAsia="MS Mincho" w:hAnsi="Calibri" w:cs="Calibri"/>
          <w:i/>
          <w:iCs/>
        </w:rPr>
        <w:t>A computational fluid dynamic analysis of gas and particle flow in flame spraying.</w:t>
      </w:r>
      <w:r w:rsidRPr="00057774">
        <w:rPr>
          <w:rFonts w:ascii="Calibri" w:eastAsia="MS Mincho" w:hAnsi="Calibri" w:cs="Calibri"/>
        </w:rPr>
        <w:t xml:space="preserve"> </w:t>
      </w:r>
      <w:r w:rsidRPr="00057774">
        <w:rPr>
          <w:rFonts w:ascii="Calibri" w:eastAsia="MS Mincho" w:hAnsi="Calibri" w:cs="Calibri"/>
          <w:i/>
          <w:iCs/>
        </w:rPr>
        <w:t>Journal of Thermal Spray Technology, 12</w:t>
      </w:r>
      <w:r w:rsidRPr="00057774">
        <w:rPr>
          <w:rFonts w:ascii="Calibri" w:eastAsia="MS Mincho" w:hAnsi="Calibri" w:cs="Calibri"/>
        </w:rPr>
        <w:t>(4), 492–503. https://doi.org/10.1361/105996303770348489</w:t>
      </w:r>
    </w:p>
    <w:p w14:paraId="15C40F4B" w14:textId="77777777" w:rsidR="00057774" w:rsidRPr="00057774" w:rsidRDefault="00057774" w:rsidP="00E35832">
      <w:pPr>
        <w:spacing w:line="240" w:lineRule="auto"/>
        <w:jc w:val="lowKashida"/>
        <w:rPr>
          <w:rFonts w:ascii="Calibri" w:eastAsia="MS Mincho" w:hAnsi="Calibri" w:cs="Calibri"/>
        </w:rPr>
      </w:pPr>
      <w:r w:rsidRPr="00057774">
        <w:rPr>
          <w:rFonts w:ascii="Calibri" w:eastAsia="MS Mincho" w:hAnsi="Calibri" w:cs="Calibri"/>
        </w:rPr>
        <w:t xml:space="preserve">Mackie, J. C., Smith, J. G., Nelson, P. F., &amp; Tyler, R. J. (1990). Inhibition of C₂ oxidation by methane under oxidative coupling conditions. </w:t>
      </w:r>
      <w:r w:rsidRPr="00057774">
        <w:rPr>
          <w:rFonts w:ascii="Calibri" w:eastAsia="MS Mincho" w:hAnsi="Calibri" w:cs="Calibri"/>
          <w:i/>
          <w:iCs/>
        </w:rPr>
        <w:t>Energy &amp; Fuels, 4</w:t>
      </w:r>
      <w:r w:rsidRPr="00057774">
        <w:rPr>
          <w:rFonts w:ascii="Calibri" w:eastAsia="MS Mincho" w:hAnsi="Calibri" w:cs="Calibri"/>
        </w:rPr>
        <w:t>(3), 277–285. https://doi.org/10.1021/ef00021a011</w:t>
      </w:r>
    </w:p>
    <w:p w14:paraId="1D8B7B8D" w14:textId="77777777" w:rsidR="00057774" w:rsidRPr="00057774" w:rsidRDefault="00057774" w:rsidP="00E35832">
      <w:pPr>
        <w:spacing w:line="240" w:lineRule="auto"/>
        <w:jc w:val="lowKashida"/>
        <w:rPr>
          <w:rFonts w:ascii="Calibri" w:eastAsia="MS Mincho" w:hAnsi="Calibri" w:cs="Calibri"/>
        </w:rPr>
      </w:pPr>
      <w:r w:rsidRPr="00057774">
        <w:rPr>
          <w:rFonts w:ascii="Calibri" w:eastAsia="MS Mincho" w:hAnsi="Calibri" w:cs="Calibri"/>
        </w:rPr>
        <w:t xml:space="preserve">Westbrook, C. K., &amp; Dryer, F. L. (1981). Simplified reaction mechanisms for the oxidation of hydrocarbon fuels in flames. </w:t>
      </w:r>
      <w:r w:rsidRPr="00057774">
        <w:rPr>
          <w:rFonts w:ascii="Calibri" w:eastAsia="MS Mincho" w:hAnsi="Calibri" w:cs="Calibri"/>
          <w:i/>
          <w:iCs/>
        </w:rPr>
        <w:t>Combustion Science and Technology, 27</w:t>
      </w:r>
      <w:r w:rsidRPr="00057774">
        <w:rPr>
          <w:rFonts w:ascii="Calibri" w:eastAsia="MS Mincho" w:hAnsi="Calibri" w:cs="Calibri"/>
        </w:rPr>
        <w:t>(1-2), 31–43. https://doi.org/10.1080/00102208108946970</w:t>
      </w:r>
    </w:p>
    <w:p w14:paraId="0B0F98C2" w14:textId="77777777" w:rsidR="00057774" w:rsidRPr="00057774" w:rsidRDefault="00057774" w:rsidP="00E35832">
      <w:pPr>
        <w:spacing w:line="240" w:lineRule="auto"/>
        <w:jc w:val="lowKashida"/>
        <w:rPr>
          <w:rFonts w:ascii="Calibri" w:eastAsia="MS Mincho" w:hAnsi="Calibri" w:cs="Calibri"/>
        </w:rPr>
      </w:pPr>
      <w:r w:rsidRPr="00057774">
        <w:rPr>
          <w:rFonts w:ascii="Calibri" w:eastAsia="MS Mincho" w:hAnsi="Calibri" w:cs="Calibri"/>
        </w:rPr>
        <w:t xml:space="preserve">Thermal Spray Society (ASM International). (2013). </w:t>
      </w:r>
      <w:r w:rsidRPr="00057774">
        <w:rPr>
          <w:rFonts w:ascii="Calibri" w:eastAsia="MS Mincho" w:hAnsi="Calibri" w:cs="Calibri"/>
          <w:i/>
          <w:iCs/>
        </w:rPr>
        <w:t>Thermal Spray Technology White Paper.</w:t>
      </w:r>
      <w:r w:rsidRPr="00057774">
        <w:rPr>
          <w:rFonts w:ascii="Calibri" w:eastAsia="MS Mincho" w:hAnsi="Calibri" w:cs="Calibri"/>
        </w:rPr>
        <w:t xml:space="preserve"> Materials Park, OH: ASM International. Retrieved from </w:t>
      </w:r>
      <w:hyperlink r:id="rId16" w:tgtFrame="_new" w:history="1">
        <w:r w:rsidRPr="00057774">
          <w:rPr>
            <w:rStyle w:val="Hyperlink"/>
            <w:rFonts w:ascii="Calibri" w:eastAsia="MS Mincho" w:hAnsi="Calibri" w:cs="Calibri"/>
          </w:rPr>
          <w:t>https://tss.asminternational.org</w:t>
        </w:r>
      </w:hyperlink>
    </w:p>
    <w:p w14:paraId="059BCE0A" w14:textId="77777777" w:rsidR="00E35832" w:rsidRPr="00E35832" w:rsidRDefault="00E35832" w:rsidP="00E35832">
      <w:pPr>
        <w:spacing w:line="240" w:lineRule="auto"/>
        <w:jc w:val="lowKashida"/>
        <w:rPr>
          <w:rFonts w:ascii="Calibri" w:eastAsia="MS Mincho" w:hAnsi="Calibri" w:cs="Calibri"/>
        </w:rPr>
      </w:pPr>
      <w:r w:rsidRPr="00E35832">
        <w:rPr>
          <w:rFonts w:ascii="Calibri" w:eastAsia="MS Mincho" w:hAnsi="Calibri" w:cs="Calibri"/>
        </w:rPr>
        <w:t xml:space="preserve">Antonini, J. M., McKinney, W. G., Lee, E. G., &amp; Afshar, A. A. (2014). Review of the physicochemical properties and associated health effects of aerosols generated during thermal spray coating processes. </w:t>
      </w:r>
      <w:r w:rsidRPr="00E35832">
        <w:rPr>
          <w:rFonts w:ascii="Calibri" w:eastAsia="MS Mincho" w:hAnsi="Calibri" w:cs="Calibri"/>
          <w:i/>
          <w:iCs/>
        </w:rPr>
        <w:t>Journal of Toxicology and Environmental Health, Part B: Critical Reviews, 17</w:t>
      </w:r>
      <w:r w:rsidRPr="00E35832">
        <w:rPr>
          <w:rFonts w:ascii="Calibri" w:eastAsia="MS Mincho" w:hAnsi="Calibri" w:cs="Calibri"/>
        </w:rPr>
        <w:t>(6), 325–346. https://doi.org/10.1080/10937404.2014.955903</w:t>
      </w:r>
    </w:p>
    <w:p w14:paraId="453C128D" w14:textId="77777777" w:rsidR="00E35832" w:rsidRPr="00E35832" w:rsidRDefault="00E35832" w:rsidP="00E35832">
      <w:pPr>
        <w:spacing w:line="240" w:lineRule="auto"/>
        <w:jc w:val="lowKashida"/>
        <w:rPr>
          <w:rFonts w:ascii="Calibri" w:eastAsia="MS Mincho" w:hAnsi="Calibri" w:cs="Calibri"/>
        </w:rPr>
      </w:pPr>
      <w:r w:rsidRPr="00E35832">
        <w:rPr>
          <w:rFonts w:ascii="Calibri" w:eastAsia="MS Mincho" w:hAnsi="Calibri" w:cs="Calibri"/>
        </w:rPr>
        <w:t xml:space="preserve">Hall, A. C., Williamson, R. L., Hirschfeld, D. A., Roemer, T. J., Cook, D. J., Neiser, R. A., Mayer, A. J., Cates, J. W., Urrea, D. A., Beatty, D. E., &amp; McCloskey, J. F. (1997). Process–microstructure–property relationships in powder flame-sprayed ceramic coatings. </w:t>
      </w:r>
      <w:r w:rsidRPr="00E35832">
        <w:rPr>
          <w:rFonts w:ascii="Calibri" w:eastAsia="MS Mincho" w:hAnsi="Calibri" w:cs="Calibri"/>
          <w:i/>
          <w:iCs/>
        </w:rPr>
        <w:t>Journal of Thermal Spray Technology, 6</w:t>
      </w:r>
      <w:r w:rsidRPr="00E35832">
        <w:rPr>
          <w:rFonts w:ascii="Calibri" w:eastAsia="MS Mincho" w:hAnsi="Calibri" w:cs="Calibri"/>
        </w:rPr>
        <w:t>(2), 185–192. https://doi.org/10.1007/BF02646310</w:t>
      </w:r>
    </w:p>
    <w:p w14:paraId="2CA0840C" w14:textId="77777777" w:rsidR="00E35832" w:rsidRPr="00E35832" w:rsidRDefault="00E35832" w:rsidP="00E35832">
      <w:pPr>
        <w:spacing w:line="240" w:lineRule="auto"/>
        <w:jc w:val="lowKashida"/>
        <w:rPr>
          <w:rFonts w:ascii="Calibri" w:eastAsia="MS Mincho" w:hAnsi="Calibri" w:cs="Calibri"/>
        </w:rPr>
      </w:pPr>
      <w:r w:rsidRPr="00E35832">
        <w:rPr>
          <w:rFonts w:ascii="Calibri" w:eastAsia="MS Mincho" w:hAnsi="Calibri" w:cs="Calibri"/>
        </w:rPr>
        <w:t xml:space="preserve">Dasgupta, D., Pal, P., Torelli, R., Som, S., Paulson, N., Liberatore, J., &amp; Stan, M. (2021). Computational fluid dynamics modeling and analysis of silica nanoparticle synthesis in a flame spray pyrolysis reactor. </w:t>
      </w:r>
      <w:r w:rsidRPr="00E35832">
        <w:rPr>
          <w:rFonts w:ascii="Calibri" w:eastAsia="MS Mincho" w:hAnsi="Calibri" w:cs="Calibri"/>
          <w:i/>
          <w:iCs/>
        </w:rPr>
        <w:t>Powder Technology, 388,</w:t>
      </w:r>
      <w:r w:rsidRPr="00E35832">
        <w:rPr>
          <w:rFonts w:ascii="Calibri" w:eastAsia="MS Mincho" w:hAnsi="Calibri" w:cs="Calibri"/>
        </w:rPr>
        <w:t xml:space="preserve"> 622–635. https://doi.org/10.1016/j.powtec.2021.04.014</w:t>
      </w:r>
    </w:p>
    <w:p w14:paraId="24F68C44" w14:textId="77777777" w:rsidR="00E35832" w:rsidRPr="00E35832" w:rsidRDefault="00E35832" w:rsidP="00E35832">
      <w:pPr>
        <w:spacing w:line="240" w:lineRule="auto"/>
        <w:jc w:val="lowKashida"/>
        <w:rPr>
          <w:rFonts w:ascii="Calibri" w:eastAsia="MS Mincho" w:hAnsi="Calibri" w:cs="Calibri"/>
        </w:rPr>
      </w:pPr>
      <w:r w:rsidRPr="00E35832">
        <w:rPr>
          <w:rFonts w:ascii="Calibri" w:eastAsia="MS Mincho" w:hAnsi="Calibri" w:cs="Calibri"/>
        </w:rPr>
        <w:t xml:space="preserve">Zhao, X., Li, C., Jiang, H., Li, S., &amp; Han, X. (2021). Mechanistic study on the influence of hydrogen fuel in high-velocity oxygen-fuel (HVOF) thermal spraying process. </w:t>
      </w:r>
      <w:r w:rsidRPr="00E35832">
        <w:rPr>
          <w:rFonts w:ascii="Calibri" w:eastAsia="MS Mincho" w:hAnsi="Calibri" w:cs="Calibri"/>
          <w:i/>
          <w:iCs/>
        </w:rPr>
        <w:t>Journal of Thermal Spray Technology, 30</w:t>
      </w:r>
      <w:r w:rsidRPr="00E35832">
        <w:rPr>
          <w:rFonts w:ascii="Calibri" w:eastAsia="MS Mincho" w:hAnsi="Calibri" w:cs="Calibri"/>
        </w:rPr>
        <w:t>(7), 1718–1734. https://doi.org/10.1007/s11666-021-01299-5</w:t>
      </w:r>
    </w:p>
    <w:p w14:paraId="216FC042" w14:textId="77777777" w:rsidR="00E35832" w:rsidRPr="00E35832" w:rsidRDefault="00E35832" w:rsidP="00E35832">
      <w:pPr>
        <w:spacing w:line="240" w:lineRule="auto"/>
        <w:jc w:val="lowKashida"/>
        <w:rPr>
          <w:rFonts w:ascii="Calibri" w:eastAsia="MS Mincho" w:hAnsi="Calibri" w:cs="Calibri"/>
        </w:rPr>
      </w:pPr>
      <w:proofErr w:type="spellStart"/>
      <w:r w:rsidRPr="00E35832">
        <w:rPr>
          <w:rFonts w:ascii="Calibri" w:eastAsia="MS Mincho" w:hAnsi="Calibri" w:cs="Calibri"/>
        </w:rPr>
        <w:t>Fauchais</w:t>
      </w:r>
      <w:proofErr w:type="spellEnd"/>
      <w:r w:rsidRPr="00E35832">
        <w:rPr>
          <w:rFonts w:ascii="Calibri" w:eastAsia="MS Mincho" w:hAnsi="Calibri" w:cs="Calibri"/>
        </w:rPr>
        <w:t xml:space="preserve">, P., &amp; </w:t>
      </w:r>
      <w:proofErr w:type="spellStart"/>
      <w:r w:rsidRPr="00E35832">
        <w:rPr>
          <w:rFonts w:ascii="Calibri" w:eastAsia="MS Mincho" w:hAnsi="Calibri" w:cs="Calibri"/>
        </w:rPr>
        <w:t>Vardelle</w:t>
      </w:r>
      <w:proofErr w:type="spellEnd"/>
      <w:r w:rsidRPr="00E35832">
        <w:rPr>
          <w:rFonts w:ascii="Calibri" w:eastAsia="MS Mincho" w:hAnsi="Calibri" w:cs="Calibri"/>
        </w:rPr>
        <w:t xml:space="preserve">, M. (2010). Sensors in spray processes. </w:t>
      </w:r>
      <w:r w:rsidRPr="00E35832">
        <w:rPr>
          <w:rFonts w:ascii="Calibri" w:eastAsia="MS Mincho" w:hAnsi="Calibri" w:cs="Calibri"/>
          <w:i/>
          <w:iCs/>
        </w:rPr>
        <w:t>Journal of Thermal Spray Technology, 19</w:t>
      </w:r>
      <w:r w:rsidRPr="00E35832">
        <w:rPr>
          <w:rFonts w:ascii="Calibri" w:eastAsia="MS Mincho" w:hAnsi="Calibri" w:cs="Calibri"/>
        </w:rPr>
        <w:t>(4), 668–694. https://doi.org/10.1007/s11666-010-9474-5</w:t>
      </w:r>
    </w:p>
    <w:p w14:paraId="572F5641" w14:textId="77777777" w:rsidR="00E35832" w:rsidRPr="00E35832" w:rsidRDefault="00E35832" w:rsidP="00E35832">
      <w:pPr>
        <w:spacing w:line="240" w:lineRule="auto"/>
        <w:jc w:val="lowKashida"/>
        <w:rPr>
          <w:rFonts w:ascii="Calibri" w:eastAsia="MS Mincho" w:hAnsi="Calibri" w:cs="Calibri"/>
        </w:rPr>
      </w:pPr>
      <w:r w:rsidRPr="00E35832">
        <w:rPr>
          <w:rFonts w:ascii="Calibri" w:eastAsia="MS Mincho" w:hAnsi="Calibri" w:cs="Calibri"/>
        </w:rPr>
        <w:t xml:space="preserve">Kim, D. Y., Lee, J. B., Jeong, C. H., Park, S. S., Jung, J. Y., Choi, H. J., Lee, J. H., &amp; Lee, S. H. (2020). Effects of curvature on the flow characteristics and particle behavior in the flame spray process. </w:t>
      </w:r>
      <w:r w:rsidRPr="00E35832">
        <w:rPr>
          <w:rFonts w:ascii="Calibri" w:eastAsia="MS Mincho" w:hAnsi="Calibri" w:cs="Calibri"/>
          <w:i/>
          <w:iCs/>
        </w:rPr>
        <w:t>Journal of Thermal Spray Technology, 29</w:t>
      </w:r>
      <w:r w:rsidRPr="00E35832">
        <w:rPr>
          <w:rFonts w:ascii="Calibri" w:eastAsia="MS Mincho" w:hAnsi="Calibri" w:cs="Calibri"/>
        </w:rPr>
        <w:t>(5), 1032–1046. https://doi.org/10.1007/s11666-020-01048-7</w:t>
      </w:r>
    </w:p>
    <w:p w14:paraId="4E0CD0E2" w14:textId="77777777" w:rsidR="00E35832" w:rsidRPr="00E35832" w:rsidRDefault="00E35832" w:rsidP="00E35832">
      <w:pPr>
        <w:spacing w:line="240" w:lineRule="auto"/>
        <w:jc w:val="lowKashida"/>
        <w:rPr>
          <w:rFonts w:ascii="Calibri" w:eastAsia="MS Mincho" w:hAnsi="Calibri" w:cs="Calibri"/>
        </w:rPr>
      </w:pPr>
      <w:proofErr w:type="spellStart"/>
      <w:r w:rsidRPr="00E35832">
        <w:rPr>
          <w:rFonts w:ascii="Calibri" w:eastAsia="MS Mincho" w:hAnsi="Calibri" w:cs="Calibri"/>
        </w:rPr>
        <w:t>Fauchais</w:t>
      </w:r>
      <w:proofErr w:type="spellEnd"/>
      <w:r w:rsidRPr="00E35832">
        <w:rPr>
          <w:rFonts w:ascii="Calibri" w:eastAsia="MS Mincho" w:hAnsi="Calibri" w:cs="Calibri"/>
        </w:rPr>
        <w:t xml:space="preserve">, P. L., Heberlein, J. V. R., &amp; Boulos, M. I. (2014). </w:t>
      </w:r>
      <w:r w:rsidRPr="00E35832">
        <w:rPr>
          <w:rFonts w:ascii="Calibri" w:eastAsia="MS Mincho" w:hAnsi="Calibri" w:cs="Calibri"/>
          <w:i/>
          <w:iCs/>
        </w:rPr>
        <w:t>Thermal Spray Fundamentals: From Powder to Part.</w:t>
      </w:r>
      <w:r w:rsidRPr="00E35832">
        <w:rPr>
          <w:rFonts w:ascii="Calibri" w:eastAsia="MS Mincho" w:hAnsi="Calibri" w:cs="Calibri"/>
        </w:rPr>
        <w:t xml:space="preserve"> New York, NY: Springer. https://doi.org/10.1007/978-0-387-68991-3</w:t>
      </w:r>
    </w:p>
    <w:p w14:paraId="7F58B54A" w14:textId="7FE98CA7" w:rsidR="00057774" w:rsidRPr="00F62596" w:rsidRDefault="00E35832" w:rsidP="00E35832">
      <w:pPr>
        <w:spacing w:line="240" w:lineRule="auto"/>
        <w:jc w:val="lowKashida"/>
        <w:rPr>
          <w:rFonts w:ascii="Calibri" w:eastAsia="MS Mincho" w:hAnsi="Calibri" w:cs="Calibri"/>
        </w:rPr>
      </w:pPr>
      <w:r w:rsidRPr="00E35832">
        <w:rPr>
          <w:rFonts w:ascii="Calibri" w:eastAsia="MS Mincho" w:hAnsi="Calibri" w:cs="Calibri"/>
        </w:rPr>
        <w:t xml:space="preserve">Tejero-Martín, D., Rezvani Rad, M., McDonald, A., &amp; Hussain, T. (2019). Beyond traditional coatings: A review on thermal-sprayed functional and smart coatings. </w:t>
      </w:r>
      <w:r w:rsidRPr="00E35832">
        <w:rPr>
          <w:rFonts w:ascii="Calibri" w:eastAsia="MS Mincho" w:hAnsi="Calibri" w:cs="Calibri"/>
          <w:i/>
          <w:iCs/>
        </w:rPr>
        <w:t>Surface &amp; Coatings Technology, 370,</w:t>
      </w:r>
      <w:r w:rsidRPr="00E35832">
        <w:rPr>
          <w:rFonts w:ascii="Calibri" w:eastAsia="MS Mincho" w:hAnsi="Calibri" w:cs="Calibri"/>
        </w:rPr>
        <w:t xml:space="preserve"> 1–30. https://doi.org/10.1016/j.surfcoat.2019.02.014</w:t>
      </w:r>
    </w:p>
    <w:sectPr w:rsidR="00057774" w:rsidRPr="00F62596"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1823" w14:textId="77777777" w:rsidR="00DE02A3" w:rsidRPr="00FF0E49" w:rsidRDefault="00DE02A3" w:rsidP="003C58AE">
      <w:pPr>
        <w:spacing w:after="0" w:line="240" w:lineRule="auto"/>
      </w:pPr>
      <w:r w:rsidRPr="00FF0E49">
        <w:separator/>
      </w:r>
    </w:p>
  </w:endnote>
  <w:endnote w:type="continuationSeparator" w:id="0">
    <w:p w14:paraId="6C94B6E9" w14:textId="77777777" w:rsidR="00DE02A3" w:rsidRPr="00FF0E49" w:rsidRDefault="00DE02A3" w:rsidP="003C58AE">
      <w:pPr>
        <w:spacing w:after="0" w:line="240" w:lineRule="auto"/>
      </w:pPr>
      <w:r w:rsidRPr="00FF0E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95985182"/>
      <w:docPartObj>
        <w:docPartGallery w:val="Page Numbers (Bottom of Page)"/>
        <w:docPartUnique/>
      </w:docPartObj>
    </w:sdtPr>
    <w:sdtContent>
      <w:p w14:paraId="288562E8" w14:textId="686A8441" w:rsidR="00D73CA8" w:rsidRPr="00FF0E49" w:rsidRDefault="00D73CA8">
        <w:pPr>
          <w:pStyle w:val="Footer"/>
          <w:jc w:val="center"/>
          <w:rPr>
            <w:rFonts w:asciiTheme="majorHAnsi" w:eastAsiaTheme="majorEastAsia" w:hAnsiTheme="majorHAnsi" w:cstheme="majorBidi"/>
            <w:sz w:val="28"/>
            <w:szCs w:val="28"/>
          </w:rPr>
        </w:pPr>
        <w:r w:rsidRPr="00FF0E49">
          <w:rPr>
            <w:rFonts w:asciiTheme="majorHAnsi" w:eastAsiaTheme="majorEastAsia" w:hAnsiTheme="majorHAnsi" w:cstheme="majorBidi"/>
            <w:sz w:val="28"/>
            <w:szCs w:val="28"/>
          </w:rPr>
          <w:t xml:space="preserve">~ </w:t>
        </w:r>
        <w:r w:rsidRPr="00FF0E49">
          <w:rPr>
            <w:rFonts w:cs="Times New Roman"/>
          </w:rPr>
          <w:fldChar w:fldCharType="begin"/>
        </w:r>
        <w:r w:rsidRPr="00FF0E49">
          <w:instrText>PAGE    \* MERGEFORMAT</w:instrText>
        </w:r>
        <w:r w:rsidRPr="00FF0E49">
          <w:rPr>
            <w:rFonts w:cs="Times New Roman"/>
          </w:rPr>
          <w:fldChar w:fldCharType="separate"/>
        </w:r>
        <w:r w:rsidRPr="00FF0E49">
          <w:rPr>
            <w:rFonts w:asciiTheme="majorHAnsi" w:eastAsiaTheme="majorEastAsia" w:hAnsiTheme="majorHAnsi" w:cstheme="majorBidi"/>
            <w:sz w:val="28"/>
            <w:szCs w:val="28"/>
          </w:rPr>
          <w:t>2</w:t>
        </w:r>
        <w:r w:rsidRPr="00FF0E49">
          <w:rPr>
            <w:rFonts w:asciiTheme="majorHAnsi" w:eastAsiaTheme="majorEastAsia" w:hAnsiTheme="majorHAnsi" w:cstheme="majorBidi"/>
            <w:sz w:val="28"/>
            <w:szCs w:val="28"/>
          </w:rPr>
          <w:fldChar w:fldCharType="end"/>
        </w:r>
        <w:r w:rsidRPr="00FF0E49">
          <w:rPr>
            <w:rFonts w:asciiTheme="majorHAnsi" w:eastAsiaTheme="majorEastAsia" w:hAnsiTheme="majorHAnsi" w:cstheme="majorBidi"/>
            <w:sz w:val="28"/>
            <w:szCs w:val="28"/>
          </w:rPr>
          <w:t xml:space="preserve"> ~</w:t>
        </w:r>
      </w:p>
    </w:sdtContent>
  </w:sdt>
  <w:p w14:paraId="1E5280F9" w14:textId="77777777" w:rsidR="003C58AE" w:rsidRPr="00FF0E49" w:rsidRDefault="003C5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1E73" w14:textId="77777777" w:rsidR="00DE02A3" w:rsidRPr="00FF0E49" w:rsidRDefault="00DE02A3" w:rsidP="003C58AE">
      <w:pPr>
        <w:spacing w:after="0" w:line="240" w:lineRule="auto"/>
      </w:pPr>
      <w:r w:rsidRPr="00FF0E49">
        <w:separator/>
      </w:r>
    </w:p>
  </w:footnote>
  <w:footnote w:type="continuationSeparator" w:id="0">
    <w:p w14:paraId="3771424D" w14:textId="77777777" w:rsidR="00DE02A3" w:rsidRPr="00FF0E49" w:rsidRDefault="00DE02A3" w:rsidP="003C58AE">
      <w:pPr>
        <w:spacing w:after="0" w:line="240" w:lineRule="auto"/>
      </w:pPr>
      <w:r w:rsidRPr="00FF0E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FA2F" w14:textId="234ADDF9" w:rsidR="003C58AE" w:rsidRPr="001308F8" w:rsidRDefault="00940CFF" w:rsidP="0516FEB8">
    <w:pPr>
      <w:pStyle w:val="Header"/>
      <w:rPr>
        <w:rFonts w:asciiTheme="majorHAnsi" w:hAnsiTheme="majorHAnsi" w:cstheme="majorBidi"/>
        <w:lang w:val="de-DE"/>
      </w:rPr>
    </w:pPr>
    <w:proofErr w:type="spellStart"/>
    <w:r>
      <w:rPr>
        <w:rFonts w:asciiTheme="majorHAnsi" w:hAnsiTheme="majorHAnsi" w:cstheme="majorBidi"/>
        <w:lang w:val="de-DE"/>
      </w:rPr>
      <w:t>Faster</w:t>
    </w:r>
    <w:proofErr w:type="spellEnd"/>
    <w:r>
      <w:rPr>
        <w:rFonts w:asciiTheme="majorHAnsi" w:hAnsiTheme="majorHAnsi" w:cstheme="majorBidi"/>
        <w:lang w:val="de-DE"/>
      </w:rPr>
      <w:t xml:space="preserve"> </w:t>
    </w:r>
    <w:proofErr w:type="spellStart"/>
    <w:r>
      <w:rPr>
        <w:rFonts w:asciiTheme="majorHAnsi" w:hAnsiTheme="majorHAnsi" w:cstheme="majorBidi"/>
        <w:lang w:val="de-DE"/>
      </w:rPr>
      <w:t>laboratories</w:t>
    </w:r>
    <w:proofErr w:type="spellEnd"/>
    <w:r>
      <w:rPr>
        <w:rFonts w:asciiTheme="majorHAnsi" w:hAnsiTheme="majorHAnsi" w:cstheme="majorBidi"/>
        <w:lang w:val="de-DE"/>
      </w:rPr>
      <w:t xml:space="preserve"> </w:t>
    </w:r>
    <w:r w:rsidR="00FF46F4">
      <w:rPr>
        <w:rFonts w:asciiTheme="majorHAnsi" w:hAnsiTheme="majorHAnsi" w:cstheme="majorBidi"/>
        <w:lang w:val="de-DE"/>
      </w:rPr>
      <w:tab/>
    </w:r>
    <w:r>
      <w:rPr>
        <w:rFonts w:asciiTheme="majorHAnsi" w:hAnsiTheme="majorHAnsi" w:cstheme="majorBidi"/>
        <w:lang w:val="de-DE"/>
      </w:rPr>
      <w:t>KAUST</w:t>
    </w:r>
    <w:r>
      <w:rPr>
        <w:rFonts w:asciiTheme="majorHAnsi" w:hAnsiTheme="majorHAnsi" w:cstheme="majorBidi"/>
        <w:lang w:val="de-DE"/>
      </w:rPr>
      <w:tab/>
    </w:r>
    <w:r w:rsidR="00086316">
      <w:rPr>
        <w:rFonts w:asciiTheme="majorHAnsi" w:hAnsiTheme="majorHAnsi" w:cstheme="majorBidi"/>
        <w:lang w:val="de-DE"/>
      </w:rPr>
      <w:fldChar w:fldCharType="begin"/>
    </w:r>
    <w:r w:rsidR="00086316">
      <w:rPr>
        <w:rFonts w:asciiTheme="majorHAnsi" w:hAnsiTheme="majorHAnsi" w:cstheme="majorBidi"/>
        <w:lang w:val="de-DE"/>
      </w:rPr>
      <w:instrText xml:space="preserve"> TIME \@ "d. MMMM yyyy" </w:instrText>
    </w:r>
    <w:r w:rsidR="00086316">
      <w:rPr>
        <w:rFonts w:asciiTheme="majorHAnsi" w:hAnsiTheme="majorHAnsi" w:cstheme="majorBidi"/>
        <w:lang w:val="de-DE"/>
      </w:rPr>
      <w:fldChar w:fldCharType="separate"/>
    </w:r>
    <w:r w:rsidR="00854EF8">
      <w:rPr>
        <w:rFonts w:asciiTheme="majorHAnsi" w:hAnsiTheme="majorHAnsi" w:cstheme="majorBidi"/>
        <w:noProof/>
        <w:lang w:val="de-DE"/>
      </w:rPr>
      <w:t xml:space="preserve"> Oktober 2025</w:t>
    </w:r>
    <w:r w:rsidR="00086316">
      <w:rPr>
        <w:rFonts w:asciiTheme="majorHAnsi" w:hAnsiTheme="majorHAnsi" w:cstheme="majorBidi"/>
        <w:lang w:val="de-D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4C5EA"/>
    <w:multiLevelType w:val="hybridMultilevel"/>
    <w:tmpl w:val="B412A714"/>
    <w:lvl w:ilvl="0" w:tplc="5D2E0EA6">
      <w:start w:val="1"/>
      <w:numFmt w:val="bullet"/>
      <w:lvlText w:val=""/>
      <w:lvlJc w:val="left"/>
      <w:pPr>
        <w:ind w:left="720" w:hanging="360"/>
      </w:pPr>
      <w:rPr>
        <w:rFonts w:ascii="Symbol" w:hAnsi="Symbol" w:hint="default"/>
      </w:rPr>
    </w:lvl>
    <w:lvl w:ilvl="1" w:tplc="37C4AB26">
      <w:start w:val="1"/>
      <w:numFmt w:val="bullet"/>
      <w:lvlText w:val="o"/>
      <w:lvlJc w:val="left"/>
      <w:pPr>
        <w:ind w:left="1440" w:hanging="360"/>
      </w:pPr>
      <w:rPr>
        <w:rFonts w:ascii="Courier New" w:hAnsi="Courier New" w:hint="default"/>
      </w:rPr>
    </w:lvl>
    <w:lvl w:ilvl="2" w:tplc="60086C86">
      <w:start w:val="1"/>
      <w:numFmt w:val="bullet"/>
      <w:lvlText w:val=""/>
      <w:lvlJc w:val="left"/>
      <w:pPr>
        <w:ind w:left="2160" w:hanging="360"/>
      </w:pPr>
      <w:rPr>
        <w:rFonts w:ascii="Wingdings" w:hAnsi="Wingdings" w:hint="default"/>
      </w:rPr>
    </w:lvl>
    <w:lvl w:ilvl="3" w:tplc="DFB6E7BE">
      <w:start w:val="1"/>
      <w:numFmt w:val="bullet"/>
      <w:lvlText w:val=""/>
      <w:lvlJc w:val="left"/>
      <w:pPr>
        <w:ind w:left="2880" w:hanging="360"/>
      </w:pPr>
      <w:rPr>
        <w:rFonts w:ascii="Symbol" w:hAnsi="Symbol" w:hint="default"/>
      </w:rPr>
    </w:lvl>
    <w:lvl w:ilvl="4" w:tplc="0DB8BF04">
      <w:start w:val="1"/>
      <w:numFmt w:val="bullet"/>
      <w:lvlText w:val="o"/>
      <w:lvlJc w:val="left"/>
      <w:pPr>
        <w:ind w:left="3600" w:hanging="360"/>
      </w:pPr>
      <w:rPr>
        <w:rFonts w:ascii="Courier New" w:hAnsi="Courier New" w:hint="default"/>
      </w:rPr>
    </w:lvl>
    <w:lvl w:ilvl="5" w:tplc="9EEA258A">
      <w:start w:val="1"/>
      <w:numFmt w:val="bullet"/>
      <w:lvlText w:val=""/>
      <w:lvlJc w:val="left"/>
      <w:pPr>
        <w:ind w:left="4320" w:hanging="360"/>
      </w:pPr>
      <w:rPr>
        <w:rFonts w:ascii="Wingdings" w:hAnsi="Wingdings" w:hint="default"/>
      </w:rPr>
    </w:lvl>
    <w:lvl w:ilvl="6" w:tplc="79924BA2">
      <w:start w:val="1"/>
      <w:numFmt w:val="bullet"/>
      <w:lvlText w:val=""/>
      <w:lvlJc w:val="left"/>
      <w:pPr>
        <w:ind w:left="5040" w:hanging="360"/>
      </w:pPr>
      <w:rPr>
        <w:rFonts w:ascii="Symbol" w:hAnsi="Symbol" w:hint="default"/>
      </w:rPr>
    </w:lvl>
    <w:lvl w:ilvl="7" w:tplc="DEE0ED12">
      <w:start w:val="1"/>
      <w:numFmt w:val="bullet"/>
      <w:lvlText w:val="o"/>
      <w:lvlJc w:val="left"/>
      <w:pPr>
        <w:ind w:left="5760" w:hanging="360"/>
      </w:pPr>
      <w:rPr>
        <w:rFonts w:ascii="Courier New" w:hAnsi="Courier New" w:hint="default"/>
      </w:rPr>
    </w:lvl>
    <w:lvl w:ilvl="8" w:tplc="5B482D42">
      <w:start w:val="1"/>
      <w:numFmt w:val="bullet"/>
      <w:lvlText w:val=""/>
      <w:lvlJc w:val="left"/>
      <w:pPr>
        <w:ind w:left="6480" w:hanging="360"/>
      </w:pPr>
      <w:rPr>
        <w:rFonts w:ascii="Wingdings" w:hAnsi="Wingdings" w:hint="default"/>
      </w:rPr>
    </w:lvl>
  </w:abstractNum>
  <w:abstractNum w:abstractNumId="10" w15:restartNumberingAfterBreak="0">
    <w:nsid w:val="22484E90"/>
    <w:multiLevelType w:val="multilevel"/>
    <w:tmpl w:val="4952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49CC4"/>
    <w:multiLevelType w:val="hybridMultilevel"/>
    <w:tmpl w:val="50F2BB3E"/>
    <w:lvl w:ilvl="0" w:tplc="BD40AF82">
      <w:start w:val="1"/>
      <w:numFmt w:val="bullet"/>
      <w:lvlText w:val=""/>
      <w:lvlJc w:val="left"/>
      <w:pPr>
        <w:ind w:left="720" w:hanging="360"/>
      </w:pPr>
      <w:rPr>
        <w:rFonts w:ascii="Symbol" w:hAnsi="Symbol" w:hint="default"/>
      </w:rPr>
    </w:lvl>
    <w:lvl w:ilvl="1" w:tplc="AAF03FAC">
      <w:start w:val="1"/>
      <w:numFmt w:val="bullet"/>
      <w:lvlText w:val="o"/>
      <w:lvlJc w:val="left"/>
      <w:pPr>
        <w:ind w:left="1440" w:hanging="360"/>
      </w:pPr>
      <w:rPr>
        <w:rFonts w:ascii="Courier New" w:hAnsi="Courier New" w:hint="default"/>
      </w:rPr>
    </w:lvl>
    <w:lvl w:ilvl="2" w:tplc="1F6CBE46">
      <w:start w:val="1"/>
      <w:numFmt w:val="bullet"/>
      <w:lvlText w:val=""/>
      <w:lvlJc w:val="left"/>
      <w:pPr>
        <w:ind w:left="2160" w:hanging="360"/>
      </w:pPr>
      <w:rPr>
        <w:rFonts w:ascii="Wingdings" w:hAnsi="Wingdings" w:hint="default"/>
      </w:rPr>
    </w:lvl>
    <w:lvl w:ilvl="3" w:tplc="07221E4A">
      <w:start w:val="1"/>
      <w:numFmt w:val="bullet"/>
      <w:lvlText w:val=""/>
      <w:lvlJc w:val="left"/>
      <w:pPr>
        <w:ind w:left="2880" w:hanging="360"/>
      </w:pPr>
      <w:rPr>
        <w:rFonts w:ascii="Symbol" w:hAnsi="Symbol" w:hint="default"/>
      </w:rPr>
    </w:lvl>
    <w:lvl w:ilvl="4" w:tplc="59903C34">
      <w:start w:val="1"/>
      <w:numFmt w:val="bullet"/>
      <w:lvlText w:val="o"/>
      <w:lvlJc w:val="left"/>
      <w:pPr>
        <w:ind w:left="3600" w:hanging="360"/>
      </w:pPr>
      <w:rPr>
        <w:rFonts w:ascii="Courier New" w:hAnsi="Courier New" w:hint="default"/>
      </w:rPr>
    </w:lvl>
    <w:lvl w:ilvl="5" w:tplc="F35E0C98">
      <w:start w:val="1"/>
      <w:numFmt w:val="bullet"/>
      <w:lvlText w:val=""/>
      <w:lvlJc w:val="left"/>
      <w:pPr>
        <w:ind w:left="4320" w:hanging="360"/>
      </w:pPr>
      <w:rPr>
        <w:rFonts w:ascii="Wingdings" w:hAnsi="Wingdings" w:hint="default"/>
      </w:rPr>
    </w:lvl>
    <w:lvl w:ilvl="6" w:tplc="A96AF2BC">
      <w:start w:val="1"/>
      <w:numFmt w:val="bullet"/>
      <w:lvlText w:val=""/>
      <w:lvlJc w:val="left"/>
      <w:pPr>
        <w:ind w:left="5040" w:hanging="360"/>
      </w:pPr>
      <w:rPr>
        <w:rFonts w:ascii="Symbol" w:hAnsi="Symbol" w:hint="default"/>
      </w:rPr>
    </w:lvl>
    <w:lvl w:ilvl="7" w:tplc="9ECA4258">
      <w:start w:val="1"/>
      <w:numFmt w:val="bullet"/>
      <w:lvlText w:val="o"/>
      <w:lvlJc w:val="left"/>
      <w:pPr>
        <w:ind w:left="5760" w:hanging="360"/>
      </w:pPr>
      <w:rPr>
        <w:rFonts w:ascii="Courier New" w:hAnsi="Courier New" w:hint="default"/>
      </w:rPr>
    </w:lvl>
    <w:lvl w:ilvl="8" w:tplc="A0521514">
      <w:start w:val="1"/>
      <w:numFmt w:val="bullet"/>
      <w:lvlText w:val=""/>
      <w:lvlJc w:val="left"/>
      <w:pPr>
        <w:ind w:left="6480" w:hanging="360"/>
      </w:pPr>
      <w:rPr>
        <w:rFonts w:ascii="Wingdings" w:hAnsi="Wingdings" w:hint="default"/>
      </w:rPr>
    </w:lvl>
  </w:abstractNum>
  <w:abstractNum w:abstractNumId="12" w15:restartNumberingAfterBreak="0">
    <w:nsid w:val="28851FED"/>
    <w:multiLevelType w:val="hybridMultilevel"/>
    <w:tmpl w:val="22D6F46E"/>
    <w:lvl w:ilvl="0" w:tplc="F9AA955A">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B3A1E46"/>
    <w:multiLevelType w:val="hybridMultilevel"/>
    <w:tmpl w:val="4EFED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F85436E"/>
    <w:multiLevelType w:val="hybridMultilevel"/>
    <w:tmpl w:val="148C9248"/>
    <w:lvl w:ilvl="0" w:tplc="4E547C74">
      <w:start w:val="1"/>
      <w:numFmt w:val="bullet"/>
      <w:lvlText w:val=""/>
      <w:lvlJc w:val="left"/>
      <w:pPr>
        <w:ind w:left="720" w:hanging="360"/>
      </w:pPr>
      <w:rPr>
        <w:rFonts w:ascii="Symbol" w:hAnsi="Symbol" w:hint="default"/>
      </w:rPr>
    </w:lvl>
    <w:lvl w:ilvl="1" w:tplc="0D526176">
      <w:start w:val="1"/>
      <w:numFmt w:val="bullet"/>
      <w:lvlText w:val="o"/>
      <w:lvlJc w:val="left"/>
      <w:pPr>
        <w:ind w:left="1440" w:hanging="360"/>
      </w:pPr>
      <w:rPr>
        <w:rFonts w:ascii="Courier New" w:hAnsi="Courier New" w:hint="default"/>
      </w:rPr>
    </w:lvl>
    <w:lvl w:ilvl="2" w:tplc="7D1E5522">
      <w:start w:val="1"/>
      <w:numFmt w:val="bullet"/>
      <w:lvlText w:val=""/>
      <w:lvlJc w:val="left"/>
      <w:pPr>
        <w:ind w:left="2160" w:hanging="360"/>
      </w:pPr>
      <w:rPr>
        <w:rFonts w:ascii="Wingdings" w:hAnsi="Wingdings" w:hint="default"/>
      </w:rPr>
    </w:lvl>
    <w:lvl w:ilvl="3" w:tplc="80C81CCC">
      <w:start w:val="1"/>
      <w:numFmt w:val="bullet"/>
      <w:lvlText w:val=""/>
      <w:lvlJc w:val="left"/>
      <w:pPr>
        <w:ind w:left="2880" w:hanging="360"/>
      </w:pPr>
      <w:rPr>
        <w:rFonts w:ascii="Symbol" w:hAnsi="Symbol" w:hint="default"/>
      </w:rPr>
    </w:lvl>
    <w:lvl w:ilvl="4" w:tplc="FFCE27C8">
      <w:start w:val="1"/>
      <w:numFmt w:val="bullet"/>
      <w:lvlText w:val="o"/>
      <w:lvlJc w:val="left"/>
      <w:pPr>
        <w:ind w:left="3600" w:hanging="360"/>
      </w:pPr>
      <w:rPr>
        <w:rFonts w:ascii="Courier New" w:hAnsi="Courier New" w:hint="default"/>
      </w:rPr>
    </w:lvl>
    <w:lvl w:ilvl="5" w:tplc="ADBECB3C">
      <w:start w:val="1"/>
      <w:numFmt w:val="bullet"/>
      <w:lvlText w:val=""/>
      <w:lvlJc w:val="left"/>
      <w:pPr>
        <w:ind w:left="4320" w:hanging="360"/>
      </w:pPr>
      <w:rPr>
        <w:rFonts w:ascii="Wingdings" w:hAnsi="Wingdings" w:hint="default"/>
      </w:rPr>
    </w:lvl>
    <w:lvl w:ilvl="6" w:tplc="71BE0F56">
      <w:start w:val="1"/>
      <w:numFmt w:val="bullet"/>
      <w:lvlText w:val=""/>
      <w:lvlJc w:val="left"/>
      <w:pPr>
        <w:ind w:left="5040" w:hanging="360"/>
      </w:pPr>
      <w:rPr>
        <w:rFonts w:ascii="Symbol" w:hAnsi="Symbol" w:hint="default"/>
      </w:rPr>
    </w:lvl>
    <w:lvl w:ilvl="7" w:tplc="9E104FA2">
      <w:start w:val="1"/>
      <w:numFmt w:val="bullet"/>
      <w:lvlText w:val="o"/>
      <w:lvlJc w:val="left"/>
      <w:pPr>
        <w:ind w:left="5760" w:hanging="360"/>
      </w:pPr>
      <w:rPr>
        <w:rFonts w:ascii="Courier New" w:hAnsi="Courier New" w:hint="default"/>
      </w:rPr>
    </w:lvl>
    <w:lvl w:ilvl="8" w:tplc="6DDE6B7A">
      <w:start w:val="1"/>
      <w:numFmt w:val="bullet"/>
      <w:lvlText w:val=""/>
      <w:lvlJc w:val="left"/>
      <w:pPr>
        <w:ind w:left="6480" w:hanging="360"/>
      </w:pPr>
      <w:rPr>
        <w:rFonts w:ascii="Wingdings" w:hAnsi="Wingdings" w:hint="default"/>
      </w:rPr>
    </w:lvl>
  </w:abstractNum>
  <w:abstractNum w:abstractNumId="15" w15:restartNumberingAfterBreak="0">
    <w:nsid w:val="398313C9"/>
    <w:multiLevelType w:val="hybridMultilevel"/>
    <w:tmpl w:val="4094E1F6"/>
    <w:lvl w:ilvl="0" w:tplc="FFFFFFFF">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F3389B3"/>
    <w:multiLevelType w:val="hybridMultilevel"/>
    <w:tmpl w:val="A6C21058"/>
    <w:lvl w:ilvl="0" w:tplc="3C4201BE">
      <w:start w:val="1"/>
      <w:numFmt w:val="bullet"/>
      <w:lvlText w:val=""/>
      <w:lvlJc w:val="left"/>
      <w:pPr>
        <w:ind w:left="720" w:hanging="360"/>
      </w:pPr>
      <w:rPr>
        <w:rFonts w:ascii="Symbol" w:hAnsi="Symbol" w:hint="default"/>
      </w:rPr>
    </w:lvl>
    <w:lvl w:ilvl="1" w:tplc="4F6C3326">
      <w:start w:val="1"/>
      <w:numFmt w:val="bullet"/>
      <w:lvlText w:val="o"/>
      <w:lvlJc w:val="left"/>
      <w:pPr>
        <w:ind w:left="1440" w:hanging="360"/>
      </w:pPr>
      <w:rPr>
        <w:rFonts w:ascii="Courier New" w:hAnsi="Courier New" w:hint="default"/>
      </w:rPr>
    </w:lvl>
    <w:lvl w:ilvl="2" w:tplc="B4CA3D0E">
      <w:start w:val="1"/>
      <w:numFmt w:val="bullet"/>
      <w:lvlText w:val=""/>
      <w:lvlJc w:val="left"/>
      <w:pPr>
        <w:ind w:left="2160" w:hanging="360"/>
      </w:pPr>
      <w:rPr>
        <w:rFonts w:ascii="Wingdings" w:hAnsi="Wingdings" w:hint="default"/>
      </w:rPr>
    </w:lvl>
    <w:lvl w:ilvl="3" w:tplc="D1BC959A">
      <w:start w:val="1"/>
      <w:numFmt w:val="bullet"/>
      <w:lvlText w:val=""/>
      <w:lvlJc w:val="left"/>
      <w:pPr>
        <w:ind w:left="2880" w:hanging="360"/>
      </w:pPr>
      <w:rPr>
        <w:rFonts w:ascii="Symbol" w:hAnsi="Symbol" w:hint="default"/>
      </w:rPr>
    </w:lvl>
    <w:lvl w:ilvl="4" w:tplc="BB9CF958">
      <w:start w:val="1"/>
      <w:numFmt w:val="bullet"/>
      <w:lvlText w:val="o"/>
      <w:lvlJc w:val="left"/>
      <w:pPr>
        <w:ind w:left="3600" w:hanging="360"/>
      </w:pPr>
      <w:rPr>
        <w:rFonts w:ascii="Courier New" w:hAnsi="Courier New" w:hint="default"/>
      </w:rPr>
    </w:lvl>
    <w:lvl w:ilvl="5" w:tplc="5B8225F6">
      <w:start w:val="1"/>
      <w:numFmt w:val="bullet"/>
      <w:lvlText w:val=""/>
      <w:lvlJc w:val="left"/>
      <w:pPr>
        <w:ind w:left="4320" w:hanging="360"/>
      </w:pPr>
      <w:rPr>
        <w:rFonts w:ascii="Wingdings" w:hAnsi="Wingdings" w:hint="default"/>
      </w:rPr>
    </w:lvl>
    <w:lvl w:ilvl="6" w:tplc="C4CA315A">
      <w:start w:val="1"/>
      <w:numFmt w:val="bullet"/>
      <w:lvlText w:val=""/>
      <w:lvlJc w:val="left"/>
      <w:pPr>
        <w:ind w:left="5040" w:hanging="360"/>
      </w:pPr>
      <w:rPr>
        <w:rFonts w:ascii="Symbol" w:hAnsi="Symbol" w:hint="default"/>
      </w:rPr>
    </w:lvl>
    <w:lvl w:ilvl="7" w:tplc="8EE8CDF6">
      <w:start w:val="1"/>
      <w:numFmt w:val="bullet"/>
      <w:lvlText w:val="o"/>
      <w:lvlJc w:val="left"/>
      <w:pPr>
        <w:ind w:left="5760" w:hanging="360"/>
      </w:pPr>
      <w:rPr>
        <w:rFonts w:ascii="Courier New" w:hAnsi="Courier New" w:hint="default"/>
      </w:rPr>
    </w:lvl>
    <w:lvl w:ilvl="8" w:tplc="01AA1AC6">
      <w:start w:val="1"/>
      <w:numFmt w:val="bullet"/>
      <w:lvlText w:val=""/>
      <w:lvlJc w:val="left"/>
      <w:pPr>
        <w:ind w:left="6480" w:hanging="360"/>
      </w:pPr>
      <w:rPr>
        <w:rFonts w:ascii="Wingdings" w:hAnsi="Wingdings" w:hint="default"/>
      </w:rPr>
    </w:lvl>
  </w:abstractNum>
  <w:abstractNum w:abstractNumId="17" w15:restartNumberingAfterBreak="0">
    <w:nsid w:val="78D14F46"/>
    <w:multiLevelType w:val="hybridMultilevel"/>
    <w:tmpl w:val="FB941C74"/>
    <w:lvl w:ilvl="0" w:tplc="F9AA955A">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8E5369D"/>
    <w:multiLevelType w:val="hybridMultilevel"/>
    <w:tmpl w:val="BFFEE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99514">
    <w:abstractNumId w:val="14"/>
  </w:num>
  <w:num w:numId="2" w16cid:durableId="1941136784">
    <w:abstractNumId w:val="11"/>
  </w:num>
  <w:num w:numId="3" w16cid:durableId="630357651">
    <w:abstractNumId w:val="9"/>
  </w:num>
  <w:num w:numId="4" w16cid:durableId="773135588">
    <w:abstractNumId w:val="16"/>
  </w:num>
  <w:num w:numId="5" w16cid:durableId="159545270">
    <w:abstractNumId w:val="8"/>
  </w:num>
  <w:num w:numId="6" w16cid:durableId="1248463674">
    <w:abstractNumId w:val="6"/>
  </w:num>
  <w:num w:numId="7" w16cid:durableId="1607541977">
    <w:abstractNumId w:val="5"/>
  </w:num>
  <w:num w:numId="8" w16cid:durableId="1147936480">
    <w:abstractNumId w:val="4"/>
  </w:num>
  <w:num w:numId="9" w16cid:durableId="865292969">
    <w:abstractNumId w:val="7"/>
  </w:num>
  <w:num w:numId="10" w16cid:durableId="1533109849">
    <w:abstractNumId w:val="3"/>
  </w:num>
  <w:num w:numId="11" w16cid:durableId="836193744">
    <w:abstractNumId w:val="2"/>
  </w:num>
  <w:num w:numId="12" w16cid:durableId="705176635">
    <w:abstractNumId w:val="1"/>
  </w:num>
  <w:num w:numId="13" w16cid:durableId="1447236372">
    <w:abstractNumId w:val="0"/>
  </w:num>
  <w:num w:numId="14" w16cid:durableId="1762948868">
    <w:abstractNumId w:val="13"/>
  </w:num>
  <w:num w:numId="15" w16cid:durableId="390079069">
    <w:abstractNumId w:val="15"/>
  </w:num>
  <w:num w:numId="16" w16cid:durableId="831722299">
    <w:abstractNumId w:val="17"/>
  </w:num>
  <w:num w:numId="17" w16cid:durableId="1395932481">
    <w:abstractNumId w:val="12"/>
  </w:num>
  <w:num w:numId="18" w16cid:durableId="1154761400">
    <w:abstractNumId w:val="10"/>
  </w:num>
  <w:num w:numId="19" w16cid:durableId="14811919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42"/>
    <w:rsid w:val="00001951"/>
    <w:rsid w:val="0002152F"/>
    <w:rsid w:val="00034616"/>
    <w:rsid w:val="000525CF"/>
    <w:rsid w:val="00057774"/>
    <w:rsid w:val="0006063C"/>
    <w:rsid w:val="00075CAD"/>
    <w:rsid w:val="00077A2A"/>
    <w:rsid w:val="00077DEF"/>
    <w:rsid w:val="00086316"/>
    <w:rsid w:val="000A3ACE"/>
    <w:rsid w:val="000A44FA"/>
    <w:rsid w:val="000A4615"/>
    <w:rsid w:val="000A793A"/>
    <w:rsid w:val="000C4F74"/>
    <w:rsid w:val="000D25FD"/>
    <w:rsid w:val="000D3358"/>
    <w:rsid w:val="000F5138"/>
    <w:rsid w:val="00112389"/>
    <w:rsid w:val="001139A7"/>
    <w:rsid w:val="001308F8"/>
    <w:rsid w:val="00130ED9"/>
    <w:rsid w:val="001331DB"/>
    <w:rsid w:val="00144392"/>
    <w:rsid w:val="0015074B"/>
    <w:rsid w:val="00162C5E"/>
    <w:rsid w:val="001B64F4"/>
    <w:rsid w:val="001C0EBF"/>
    <w:rsid w:val="001C1E41"/>
    <w:rsid w:val="001C477E"/>
    <w:rsid w:val="001D3859"/>
    <w:rsid w:val="001E6F5B"/>
    <w:rsid w:val="001F3E3D"/>
    <w:rsid w:val="00201DE4"/>
    <w:rsid w:val="002127A6"/>
    <w:rsid w:val="002207E2"/>
    <w:rsid w:val="0022323B"/>
    <w:rsid w:val="00234B7C"/>
    <w:rsid w:val="002501BA"/>
    <w:rsid w:val="002504B5"/>
    <w:rsid w:val="002557E8"/>
    <w:rsid w:val="00280D8A"/>
    <w:rsid w:val="002949AE"/>
    <w:rsid w:val="0029639D"/>
    <w:rsid w:val="002A65CD"/>
    <w:rsid w:val="002C7B66"/>
    <w:rsid w:val="002D0875"/>
    <w:rsid w:val="002E2131"/>
    <w:rsid w:val="002F2F73"/>
    <w:rsid w:val="00310DB3"/>
    <w:rsid w:val="00313982"/>
    <w:rsid w:val="00326F90"/>
    <w:rsid w:val="00340364"/>
    <w:rsid w:val="00350424"/>
    <w:rsid w:val="003857D0"/>
    <w:rsid w:val="0039649B"/>
    <w:rsid w:val="003A1A2A"/>
    <w:rsid w:val="003A3E2D"/>
    <w:rsid w:val="003B3234"/>
    <w:rsid w:val="003B47C2"/>
    <w:rsid w:val="003C58AE"/>
    <w:rsid w:val="003E3700"/>
    <w:rsid w:val="003F6455"/>
    <w:rsid w:val="00401772"/>
    <w:rsid w:val="00422768"/>
    <w:rsid w:val="00430CEF"/>
    <w:rsid w:val="00442C29"/>
    <w:rsid w:val="00460E9A"/>
    <w:rsid w:val="00463C3D"/>
    <w:rsid w:val="004646BD"/>
    <w:rsid w:val="00470533"/>
    <w:rsid w:val="0048054A"/>
    <w:rsid w:val="00490823"/>
    <w:rsid w:val="004A3073"/>
    <w:rsid w:val="004F2B1A"/>
    <w:rsid w:val="00504800"/>
    <w:rsid w:val="00532A95"/>
    <w:rsid w:val="00550B04"/>
    <w:rsid w:val="00572B7C"/>
    <w:rsid w:val="005749E0"/>
    <w:rsid w:val="00577681"/>
    <w:rsid w:val="005A031A"/>
    <w:rsid w:val="005B6EBD"/>
    <w:rsid w:val="005C0743"/>
    <w:rsid w:val="005E0894"/>
    <w:rsid w:val="005E76AF"/>
    <w:rsid w:val="00615283"/>
    <w:rsid w:val="00624B8C"/>
    <w:rsid w:val="00632938"/>
    <w:rsid w:val="00633F2C"/>
    <w:rsid w:val="00635CF7"/>
    <w:rsid w:val="00645457"/>
    <w:rsid w:val="00652DDA"/>
    <w:rsid w:val="00662FA8"/>
    <w:rsid w:val="0067456E"/>
    <w:rsid w:val="00682BF1"/>
    <w:rsid w:val="0069598F"/>
    <w:rsid w:val="00697C2A"/>
    <w:rsid w:val="006B0476"/>
    <w:rsid w:val="006B0C51"/>
    <w:rsid w:val="006C021A"/>
    <w:rsid w:val="006D081A"/>
    <w:rsid w:val="006F3A84"/>
    <w:rsid w:val="0070799D"/>
    <w:rsid w:val="00713764"/>
    <w:rsid w:val="00720085"/>
    <w:rsid w:val="007363FC"/>
    <w:rsid w:val="0074041A"/>
    <w:rsid w:val="00741381"/>
    <w:rsid w:val="00743294"/>
    <w:rsid w:val="00750605"/>
    <w:rsid w:val="00753151"/>
    <w:rsid w:val="0076566F"/>
    <w:rsid w:val="00767D85"/>
    <w:rsid w:val="00774EFE"/>
    <w:rsid w:val="00780C3F"/>
    <w:rsid w:val="007B5FFA"/>
    <w:rsid w:val="007B62D5"/>
    <w:rsid w:val="007C331D"/>
    <w:rsid w:val="007D5C6D"/>
    <w:rsid w:val="007E78DB"/>
    <w:rsid w:val="007F797D"/>
    <w:rsid w:val="0080406D"/>
    <w:rsid w:val="00812524"/>
    <w:rsid w:val="00825127"/>
    <w:rsid w:val="008418E1"/>
    <w:rsid w:val="00854EF8"/>
    <w:rsid w:val="008555A0"/>
    <w:rsid w:val="00873E07"/>
    <w:rsid w:val="00876763"/>
    <w:rsid w:val="00885A46"/>
    <w:rsid w:val="00891AE4"/>
    <w:rsid w:val="0089482F"/>
    <w:rsid w:val="008D319F"/>
    <w:rsid w:val="008E7777"/>
    <w:rsid w:val="008F2072"/>
    <w:rsid w:val="00912DE3"/>
    <w:rsid w:val="00913794"/>
    <w:rsid w:val="00932A20"/>
    <w:rsid w:val="00934038"/>
    <w:rsid w:val="00940CFF"/>
    <w:rsid w:val="00942322"/>
    <w:rsid w:val="0095014C"/>
    <w:rsid w:val="009654A2"/>
    <w:rsid w:val="009700D2"/>
    <w:rsid w:val="00973CEB"/>
    <w:rsid w:val="009914B1"/>
    <w:rsid w:val="00997CA8"/>
    <w:rsid w:val="009D035A"/>
    <w:rsid w:val="009E12E8"/>
    <w:rsid w:val="009E4BF0"/>
    <w:rsid w:val="009E5DD4"/>
    <w:rsid w:val="00A17197"/>
    <w:rsid w:val="00A20165"/>
    <w:rsid w:val="00A4033E"/>
    <w:rsid w:val="00A537F6"/>
    <w:rsid w:val="00A90CB4"/>
    <w:rsid w:val="00A94634"/>
    <w:rsid w:val="00A96D1A"/>
    <w:rsid w:val="00AA1D8D"/>
    <w:rsid w:val="00AA4374"/>
    <w:rsid w:val="00AC0670"/>
    <w:rsid w:val="00AD7985"/>
    <w:rsid w:val="00AE14C6"/>
    <w:rsid w:val="00AF0631"/>
    <w:rsid w:val="00AF09CD"/>
    <w:rsid w:val="00AF1B97"/>
    <w:rsid w:val="00B03DF5"/>
    <w:rsid w:val="00B05BCD"/>
    <w:rsid w:val="00B07A40"/>
    <w:rsid w:val="00B13F02"/>
    <w:rsid w:val="00B21170"/>
    <w:rsid w:val="00B33185"/>
    <w:rsid w:val="00B33863"/>
    <w:rsid w:val="00B47730"/>
    <w:rsid w:val="00B73BDE"/>
    <w:rsid w:val="00B84212"/>
    <w:rsid w:val="00BA66C0"/>
    <w:rsid w:val="00BB21E5"/>
    <w:rsid w:val="00BD1834"/>
    <w:rsid w:val="00BE021F"/>
    <w:rsid w:val="00BF607F"/>
    <w:rsid w:val="00C0653B"/>
    <w:rsid w:val="00C13F4C"/>
    <w:rsid w:val="00C20D10"/>
    <w:rsid w:val="00C22A66"/>
    <w:rsid w:val="00C2689A"/>
    <w:rsid w:val="00C502D0"/>
    <w:rsid w:val="00C7340A"/>
    <w:rsid w:val="00C7568C"/>
    <w:rsid w:val="00C81B54"/>
    <w:rsid w:val="00CA0092"/>
    <w:rsid w:val="00CB0664"/>
    <w:rsid w:val="00CB5D98"/>
    <w:rsid w:val="00CD0FE8"/>
    <w:rsid w:val="00CE4921"/>
    <w:rsid w:val="00CF5062"/>
    <w:rsid w:val="00CF710F"/>
    <w:rsid w:val="00D0379B"/>
    <w:rsid w:val="00D06256"/>
    <w:rsid w:val="00D41FFC"/>
    <w:rsid w:val="00D43719"/>
    <w:rsid w:val="00D60334"/>
    <w:rsid w:val="00D60B27"/>
    <w:rsid w:val="00D6220B"/>
    <w:rsid w:val="00D73CA8"/>
    <w:rsid w:val="00D90F83"/>
    <w:rsid w:val="00DA79AE"/>
    <w:rsid w:val="00DB1C9B"/>
    <w:rsid w:val="00DB21E8"/>
    <w:rsid w:val="00DC000E"/>
    <w:rsid w:val="00DD090C"/>
    <w:rsid w:val="00DD1229"/>
    <w:rsid w:val="00DE02A3"/>
    <w:rsid w:val="00DF0E63"/>
    <w:rsid w:val="00DF5349"/>
    <w:rsid w:val="00E107C8"/>
    <w:rsid w:val="00E20D84"/>
    <w:rsid w:val="00E35832"/>
    <w:rsid w:val="00E5444B"/>
    <w:rsid w:val="00E7084C"/>
    <w:rsid w:val="00E81EF0"/>
    <w:rsid w:val="00E8310E"/>
    <w:rsid w:val="00E84696"/>
    <w:rsid w:val="00E87DD9"/>
    <w:rsid w:val="00EA2B72"/>
    <w:rsid w:val="00EA5ECC"/>
    <w:rsid w:val="00EA6A01"/>
    <w:rsid w:val="00EB24B9"/>
    <w:rsid w:val="00EB6B74"/>
    <w:rsid w:val="00ED117A"/>
    <w:rsid w:val="00ED40C3"/>
    <w:rsid w:val="00EF67C4"/>
    <w:rsid w:val="00F2580A"/>
    <w:rsid w:val="00F2688D"/>
    <w:rsid w:val="00F4269D"/>
    <w:rsid w:val="00F50407"/>
    <w:rsid w:val="00F62596"/>
    <w:rsid w:val="00F629F5"/>
    <w:rsid w:val="00F74FDB"/>
    <w:rsid w:val="00F801D0"/>
    <w:rsid w:val="00FA1E4A"/>
    <w:rsid w:val="00FB026D"/>
    <w:rsid w:val="00FC3B80"/>
    <w:rsid w:val="00FC693F"/>
    <w:rsid w:val="00FF0E49"/>
    <w:rsid w:val="00FF46F4"/>
    <w:rsid w:val="0516FEB8"/>
    <w:rsid w:val="066E8BC1"/>
    <w:rsid w:val="0C4209B8"/>
    <w:rsid w:val="0EC05A23"/>
    <w:rsid w:val="11074A27"/>
    <w:rsid w:val="110F7B99"/>
    <w:rsid w:val="11E182D1"/>
    <w:rsid w:val="14D7A5C4"/>
    <w:rsid w:val="154CDA81"/>
    <w:rsid w:val="161753FE"/>
    <w:rsid w:val="1BC86E43"/>
    <w:rsid w:val="1C3C8A4B"/>
    <w:rsid w:val="1C8FEA11"/>
    <w:rsid w:val="1CE7E4A2"/>
    <w:rsid w:val="237776B4"/>
    <w:rsid w:val="25C21C26"/>
    <w:rsid w:val="26665AD7"/>
    <w:rsid w:val="285F6EC4"/>
    <w:rsid w:val="2B6C1F19"/>
    <w:rsid w:val="2C867539"/>
    <w:rsid w:val="30C07AD2"/>
    <w:rsid w:val="38C8F5D7"/>
    <w:rsid w:val="3DA1C3E8"/>
    <w:rsid w:val="46B6BE49"/>
    <w:rsid w:val="46CC70BF"/>
    <w:rsid w:val="4AB4D82C"/>
    <w:rsid w:val="4AE561BF"/>
    <w:rsid w:val="533C64C2"/>
    <w:rsid w:val="5BB700D9"/>
    <w:rsid w:val="5BFDB51C"/>
    <w:rsid w:val="5C903C43"/>
    <w:rsid w:val="5E2118DF"/>
    <w:rsid w:val="63DCCE33"/>
    <w:rsid w:val="66AE3792"/>
    <w:rsid w:val="66F92810"/>
    <w:rsid w:val="69A9C28B"/>
    <w:rsid w:val="6C331C63"/>
    <w:rsid w:val="7799D059"/>
    <w:rsid w:val="7ED621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C6A5B0"/>
  <w14:defaultImageDpi w14:val="300"/>
  <w15:docId w15:val="{6C6F6BC8-11F3-4431-BA46-F21DA0D2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4696"/>
    <w:rPr>
      <w:rFonts w:ascii="Times New Roman" w:hAnsi="Times New Roman" w:cs="Times New Roman"/>
      <w:sz w:val="24"/>
      <w:szCs w:val="24"/>
    </w:rPr>
  </w:style>
  <w:style w:type="character" w:styleId="Hyperlink">
    <w:name w:val="Hyperlink"/>
    <w:basedOn w:val="DefaultParagraphFont"/>
    <w:uiPriority w:val="99"/>
    <w:unhideWhenUsed/>
    <w:rsid w:val="00057774"/>
    <w:rPr>
      <w:color w:val="0000FF" w:themeColor="hyperlink"/>
      <w:u w:val="single"/>
    </w:rPr>
  </w:style>
  <w:style w:type="character" w:styleId="UnresolvedMention">
    <w:name w:val="Unresolved Mention"/>
    <w:basedOn w:val="DefaultParagraphFont"/>
    <w:uiPriority w:val="99"/>
    <w:semiHidden/>
    <w:unhideWhenUsed/>
    <w:rsid w:val="00057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219982">
      <w:bodyDiv w:val="1"/>
      <w:marLeft w:val="0"/>
      <w:marRight w:val="0"/>
      <w:marTop w:val="0"/>
      <w:marBottom w:val="0"/>
      <w:divBdr>
        <w:top w:val="none" w:sz="0" w:space="0" w:color="auto"/>
        <w:left w:val="none" w:sz="0" w:space="0" w:color="auto"/>
        <w:bottom w:val="none" w:sz="0" w:space="0" w:color="auto"/>
        <w:right w:val="none" w:sz="0" w:space="0" w:color="auto"/>
      </w:divBdr>
    </w:div>
    <w:div w:id="398478629">
      <w:bodyDiv w:val="1"/>
      <w:marLeft w:val="0"/>
      <w:marRight w:val="0"/>
      <w:marTop w:val="0"/>
      <w:marBottom w:val="0"/>
      <w:divBdr>
        <w:top w:val="none" w:sz="0" w:space="0" w:color="auto"/>
        <w:left w:val="none" w:sz="0" w:space="0" w:color="auto"/>
        <w:bottom w:val="none" w:sz="0" w:space="0" w:color="auto"/>
        <w:right w:val="none" w:sz="0" w:space="0" w:color="auto"/>
      </w:divBdr>
    </w:div>
    <w:div w:id="460656028">
      <w:bodyDiv w:val="1"/>
      <w:marLeft w:val="0"/>
      <w:marRight w:val="0"/>
      <w:marTop w:val="0"/>
      <w:marBottom w:val="0"/>
      <w:divBdr>
        <w:top w:val="none" w:sz="0" w:space="0" w:color="auto"/>
        <w:left w:val="none" w:sz="0" w:space="0" w:color="auto"/>
        <w:bottom w:val="none" w:sz="0" w:space="0" w:color="auto"/>
        <w:right w:val="none" w:sz="0" w:space="0" w:color="auto"/>
      </w:divBdr>
    </w:div>
    <w:div w:id="523596632">
      <w:bodyDiv w:val="1"/>
      <w:marLeft w:val="0"/>
      <w:marRight w:val="0"/>
      <w:marTop w:val="0"/>
      <w:marBottom w:val="0"/>
      <w:divBdr>
        <w:top w:val="none" w:sz="0" w:space="0" w:color="auto"/>
        <w:left w:val="none" w:sz="0" w:space="0" w:color="auto"/>
        <w:bottom w:val="none" w:sz="0" w:space="0" w:color="auto"/>
        <w:right w:val="none" w:sz="0" w:space="0" w:color="auto"/>
      </w:divBdr>
    </w:div>
    <w:div w:id="652491297">
      <w:bodyDiv w:val="1"/>
      <w:marLeft w:val="0"/>
      <w:marRight w:val="0"/>
      <w:marTop w:val="0"/>
      <w:marBottom w:val="0"/>
      <w:divBdr>
        <w:top w:val="none" w:sz="0" w:space="0" w:color="auto"/>
        <w:left w:val="none" w:sz="0" w:space="0" w:color="auto"/>
        <w:bottom w:val="none" w:sz="0" w:space="0" w:color="auto"/>
        <w:right w:val="none" w:sz="0" w:space="0" w:color="auto"/>
      </w:divBdr>
    </w:div>
    <w:div w:id="652879121">
      <w:bodyDiv w:val="1"/>
      <w:marLeft w:val="0"/>
      <w:marRight w:val="0"/>
      <w:marTop w:val="0"/>
      <w:marBottom w:val="0"/>
      <w:divBdr>
        <w:top w:val="none" w:sz="0" w:space="0" w:color="auto"/>
        <w:left w:val="none" w:sz="0" w:space="0" w:color="auto"/>
        <w:bottom w:val="none" w:sz="0" w:space="0" w:color="auto"/>
        <w:right w:val="none" w:sz="0" w:space="0" w:color="auto"/>
      </w:divBdr>
    </w:div>
    <w:div w:id="828715254">
      <w:bodyDiv w:val="1"/>
      <w:marLeft w:val="0"/>
      <w:marRight w:val="0"/>
      <w:marTop w:val="0"/>
      <w:marBottom w:val="0"/>
      <w:divBdr>
        <w:top w:val="none" w:sz="0" w:space="0" w:color="auto"/>
        <w:left w:val="none" w:sz="0" w:space="0" w:color="auto"/>
        <w:bottom w:val="none" w:sz="0" w:space="0" w:color="auto"/>
        <w:right w:val="none" w:sz="0" w:space="0" w:color="auto"/>
      </w:divBdr>
    </w:div>
    <w:div w:id="887491701">
      <w:bodyDiv w:val="1"/>
      <w:marLeft w:val="0"/>
      <w:marRight w:val="0"/>
      <w:marTop w:val="0"/>
      <w:marBottom w:val="0"/>
      <w:divBdr>
        <w:top w:val="none" w:sz="0" w:space="0" w:color="auto"/>
        <w:left w:val="none" w:sz="0" w:space="0" w:color="auto"/>
        <w:bottom w:val="none" w:sz="0" w:space="0" w:color="auto"/>
        <w:right w:val="none" w:sz="0" w:space="0" w:color="auto"/>
      </w:divBdr>
    </w:div>
    <w:div w:id="966932821">
      <w:bodyDiv w:val="1"/>
      <w:marLeft w:val="0"/>
      <w:marRight w:val="0"/>
      <w:marTop w:val="0"/>
      <w:marBottom w:val="0"/>
      <w:divBdr>
        <w:top w:val="none" w:sz="0" w:space="0" w:color="auto"/>
        <w:left w:val="none" w:sz="0" w:space="0" w:color="auto"/>
        <w:bottom w:val="none" w:sz="0" w:space="0" w:color="auto"/>
        <w:right w:val="none" w:sz="0" w:space="0" w:color="auto"/>
      </w:divBdr>
    </w:div>
    <w:div w:id="972096348">
      <w:bodyDiv w:val="1"/>
      <w:marLeft w:val="0"/>
      <w:marRight w:val="0"/>
      <w:marTop w:val="0"/>
      <w:marBottom w:val="0"/>
      <w:divBdr>
        <w:top w:val="none" w:sz="0" w:space="0" w:color="auto"/>
        <w:left w:val="none" w:sz="0" w:space="0" w:color="auto"/>
        <w:bottom w:val="none" w:sz="0" w:space="0" w:color="auto"/>
        <w:right w:val="none" w:sz="0" w:space="0" w:color="auto"/>
      </w:divBdr>
    </w:div>
    <w:div w:id="1040402661">
      <w:bodyDiv w:val="1"/>
      <w:marLeft w:val="0"/>
      <w:marRight w:val="0"/>
      <w:marTop w:val="0"/>
      <w:marBottom w:val="0"/>
      <w:divBdr>
        <w:top w:val="none" w:sz="0" w:space="0" w:color="auto"/>
        <w:left w:val="none" w:sz="0" w:space="0" w:color="auto"/>
        <w:bottom w:val="none" w:sz="0" w:space="0" w:color="auto"/>
        <w:right w:val="none" w:sz="0" w:space="0" w:color="auto"/>
      </w:divBdr>
    </w:div>
    <w:div w:id="1105885492">
      <w:bodyDiv w:val="1"/>
      <w:marLeft w:val="0"/>
      <w:marRight w:val="0"/>
      <w:marTop w:val="0"/>
      <w:marBottom w:val="0"/>
      <w:divBdr>
        <w:top w:val="none" w:sz="0" w:space="0" w:color="auto"/>
        <w:left w:val="none" w:sz="0" w:space="0" w:color="auto"/>
        <w:bottom w:val="none" w:sz="0" w:space="0" w:color="auto"/>
        <w:right w:val="none" w:sz="0" w:space="0" w:color="auto"/>
      </w:divBdr>
    </w:div>
    <w:div w:id="1125924963">
      <w:bodyDiv w:val="1"/>
      <w:marLeft w:val="0"/>
      <w:marRight w:val="0"/>
      <w:marTop w:val="0"/>
      <w:marBottom w:val="0"/>
      <w:divBdr>
        <w:top w:val="none" w:sz="0" w:space="0" w:color="auto"/>
        <w:left w:val="none" w:sz="0" w:space="0" w:color="auto"/>
        <w:bottom w:val="none" w:sz="0" w:space="0" w:color="auto"/>
        <w:right w:val="none" w:sz="0" w:space="0" w:color="auto"/>
      </w:divBdr>
    </w:div>
    <w:div w:id="1367019453">
      <w:bodyDiv w:val="1"/>
      <w:marLeft w:val="0"/>
      <w:marRight w:val="0"/>
      <w:marTop w:val="0"/>
      <w:marBottom w:val="0"/>
      <w:divBdr>
        <w:top w:val="none" w:sz="0" w:space="0" w:color="auto"/>
        <w:left w:val="none" w:sz="0" w:space="0" w:color="auto"/>
        <w:bottom w:val="none" w:sz="0" w:space="0" w:color="auto"/>
        <w:right w:val="none" w:sz="0" w:space="0" w:color="auto"/>
      </w:divBdr>
    </w:div>
    <w:div w:id="1447122364">
      <w:bodyDiv w:val="1"/>
      <w:marLeft w:val="0"/>
      <w:marRight w:val="0"/>
      <w:marTop w:val="0"/>
      <w:marBottom w:val="0"/>
      <w:divBdr>
        <w:top w:val="none" w:sz="0" w:space="0" w:color="auto"/>
        <w:left w:val="none" w:sz="0" w:space="0" w:color="auto"/>
        <w:bottom w:val="none" w:sz="0" w:space="0" w:color="auto"/>
        <w:right w:val="none" w:sz="0" w:space="0" w:color="auto"/>
      </w:divBdr>
    </w:div>
    <w:div w:id="1643387091">
      <w:bodyDiv w:val="1"/>
      <w:marLeft w:val="0"/>
      <w:marRight w:val="0"/>
      <w:marTop w:val="0"/>
      <w:marBottom w:val="0"/>
      <w:divBdr>
        <w:top w:val="none" w:sz="0" w:space="0" w:color="auto"/>
        <w:left w:val="none" w:sz="0" w:space="0" w:color="auto"/>
        <w:bottom w:val="none" w:sz="0" w:space="0" w:color="auto"/>
        <w:right w:val="none" w:sz="0" w:space="0" w:color="auto"/>
      </w:divBdr>
    </w:div>
    <w:div w:id="1823499551">
      <w:bodyDiv w:val="1"/>
      <w:marLeft w:val="0"/>
      <w:marRight w:val="0"/>
      <w:marTop w:val="0"/>
      <w:marBottom w:val="0"/>
      <w:divBdr>
        <w:top w:val="none" w:sz="0" w:space="0" w:color="auto"/>
        <w:left w:val="none" w:sz="0" w:space="0" w:color="auto"/>
        <w:bottom w:val="none" w:sz="0" w:space="0" w:color="auto"/>
        <w:right w:val="none" w:sz="0" w:space="0" w:color="auto"/>
      </w:divBdr>
    </w:div>
    <w:div w:id="1838494136">
      <w:bodyDiv w:val="1"/>
      <w:marLeft w:val="0"/>
      <w:marRight w:val="0"/>
      <w:marTop w:val="0"/>
      <w:marBottom w:val="0"/>
      <w:divBdr>
        <w:top w:val="none" w:sz="0" w:space="0" w:color="auto"/>
        <w:left w:val="none" w:sz="0" w:space="0" w:color="auto"/>
        <w:bottom w:val="none" w:sz="0" w:space="0" w:color="auto"/>
        <w:right w:val="none" w:sz="0" w:space="0" w:color="auto"/>
      </w:divBdr>
    </w:div>
    <w:div w:id="1839538168">
      <w:bodyDiv w:val="1"/>
      <w:marLeft w:val="0"/>
      <w:marRight w:val="0"/>
      <w:marTop w:val="0"/>
      <w:marBottom w:val="0"/>
      <w:divBdr>
        <w:top w:val="none" w:sz="0" w:space="0" w:color="auto"/>
        <w:left w:val="none" w:sz="0" w:space="0" w:color="auto"/>
        <w:bottom w:val="none" w:sz="0" w:space="0" w:color="auto"/>
        <w:right w:val="none" w:sz="0" w:space="0" w:color="auto"/>
      </w:divBdr>
    </w:div>
    <w:div w:id="1854997728">
      <w:bodyDiv w:val="1"/>
      <w:marLeft w:val="0"/>
      <w:marRight w:val="0"/>
      <w:marTop w:val="0"/>
      <w:marBottom w:val="0"/>
      <w:divBdr>
        <w:top w:val="none" w:sz="0" w:space="0" w:color="auto"/>
        <w:left w:val="none" w:sz="0" w:space="0" w:color="auto"/>
        <w:bottom w:val="none" w:sz="0" w:space="0" w:color="auto"/>
        <w:right w:val="none" w:sz="0" w:space="0" w:color="auto"/>
      </w:divBdr>
    </w:div>
    <w:div w:id="1939830239">
      <w:bodyDiv w:val="1"/>
      <w:marLeft w:val="0"/>
      <w:marRight w:val="0"/>
      <w:marTop w:val="0"/>
      <w:marBottom w:val="0"/>
      <w:divBdr>
        <w:top w:val="none" w:sz="0" w:space="0" w:color="auto"/>
        <w:left w:val="none" w:sz="0" w:space="0" w:color="auto"/>
        <w:bottom w:val="none" w:sz="0" w:space="0" w:color="auto"/>
        <w:right w:val="none" w:sz="0" w:space="0" w:color="auto"/>
      </w:divBdr>
    </w:div>
    <w:div w:id="1978870981">
      <w:bodyDiv w:val="1"/>
      <w:marLeft w:val="0"/>
      <w:marRight w:val="0"/>
      <w:marTop w:val="0"/>
      <w:marBottom w:val="0"/>
      <w:divBdr>
        <w:top w:val="none" w:sz="0" w:space="0" w:color="auto"/>
        <w:left w:val="none" w:sz="0" w:space="0" w:color="auto"/>
        <w:bottom w:val="none" w:sz="0" w:space="0" w:color="auto"/>
        <w:right w:val="none" w:sz="0" w:space="0" w:color="auto"/>
      </w:divBdr>
    </w:div>
    <w:div w:id="2087725868">
      <w:bodyDiv w:val="1"/>
      <w:marLeft w:val="0"/>
      <w:marRight w:val="0"/>
      <w:marTop w:val="0"/>
      <w:marBottom w:val="0"/>
      <w:divBdr>
        <w:top w:val="none" w:sz="0" w:space="0" w:color="auto"/>
        <w:left w:val="none" w:sz="0" w:space="0" w:color="auto"/>
        <w:bottom w:val="none" w:sz="0" w:space="0" w:color="auto"/>
        <w:right w:val="none" w:sz="0" w:space="0" w:color="auto"/>
      </w:divBdr>
    </w:div>
    <w:div w:id="21167536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ss.asminternational.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kaust-my.sharepoint.com/personal/voglma_kaust_edu_sa/Documents/validation_profiles_template%20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kaust-my.sharepoint.com/personal/voglma_kaust_edu_sa/Documents/validation_profiles_template%2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kaust-my.sharepoint.com/personal/voglma_kaust_edu_sa/Documents/validation_profiles_template%20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kaust-my.sharepoint.com/personal/voglma_kaust_edu_sa/Documents/validation_profiles_template%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kaust-my.sharepoint.com/personal/voglma_kaust_edu_sa/Documents/validation_profiles_template%20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kaust-my.sharepoint.com/personal/voglma_kaust_edu_sa/Documents/validation_profiles_template%203.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Velocity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50367799419809"/>
          <c:y val="0.14021963561832398"/>
          <c:w val="0.81536158309158724"/>
          <c:h val="0.48510486054472302"/>
        </c:manualLayout>
      </c:layout>
      <c:scatterChart>
        <c:scatterStyle val="lineMarker"/>
        <c:varyColors val="0"/>
        <c:ser>
          <c:idx val="3"/>
          <c:order val="0"/>
          <c:tx>
            <c:v>val. axial</c:v>
          </c:tx>
          <c:spPr>
            <a:ln w="19050" cap="rnd">
              <a:solidFill>
                <a:schemeClr val="tx1"/>
              </a:solidFill>
              <a:round/>
            </a:ln>
            <a:effectLst/>
          </c:spPr>
          <c:marker>
            <c:symbol val="circle"/>
            <c:size val="5"/>
            <c:spPr>
              <a:solidFill>
                <a:schemeClr val="tx1"/>
              </a:solidFill>
              <a:ln w="9525">
                <a:solidFill>
                  <a:schemeClr val="tx1"/>
                </a:solidFill>
              </a:ln>
              <a:effectLst/>
            </c:spPr>
          </c:marker>
          <c:xVal>
            <c:numRef>
              <c:f>Profiles!$S$7:$S$15</c:f>
              <c:numCache>
                <c:formatCode>General</c:formatCode>
                <c:ptCount val="9"/>
                <c:pt idx="0">
                  <c:v>0</c:v>
                </c:pt>
                <c:pt idx="1">
                  <c:v>2.5</c:v>
                </c:pt>
                <c:pt idx="2">
                  <c:v>5</c:v>
                </c:pt>
                <c:pt idx="3">
                  <c:v>7.5</c:v>
                </c:pt>
                <c:pt idx="4">
                  <c:v>10</c:v>
                </c:pt>
                <c:pt idx="5">
                  <c:v>12.5</c:v>
                </c:pt>
                <c:pt idx="6">
                  <c:v>15</c:v>
                </c:pt>
                <c:pt idx="7">
                  <c:v>17.5</c:v>
                </c:pt>
                <c:pt idx="8">
                  <c:v>20</c:v>
                </c:pt>
              </c:numCache>
            </c:numRef>
          </c:xVal>
          <c:yVal>
            <c:numRef>
              <c:f>Profiles!$T$7:$T$15</c:f>
              <c:numCache>
                <c:formatCode>0.0</c:formatCode>
                <c:ptCount val="9"/>
                <c:pt idx="0">
                  <c:v>4.6658999999999999E-2</c:v>
                </c:pt>
                <c:pt idx="1">
                  <c:v>39.970353000000003</c:v>
                </c:pt>
                <c:pt idx="2">
                  <c:v>44.974525999999997</c:v>
                </c:pt>
                <c:pt idx="3">
                  <c:v>39.908467999999999</c:v>
                </c:pt>
                <c:pt idx="4">
                  <c:v>23.995714</c:v>
                </c:pt>
                <c:pt idx="5">
                  <c:v>17.102487</c:v>
                </c:pt>
                <c:pt idx="6">
                  <c:v>12.115252</c:v>
                </c:pt>
                <c:pt idx="7">
                  <c:v>6.988448</c:v>
                </c:pt>
                <c:pt idx="8">
                  <c:v>2.0397349999999999</c:v>
                </c:pt>
              </c:numCache>
            </c:numRef>
          </c:yVal>
          <c:smooth val="0"/>
          <c:extLst>
            <c:ext xmlns:c16="http://schemas.microsoft.com/office/drawing/2014/chart" uri="{C3380CC4-5D6E-409C-BE32-E72D297353CC}">
              <c16:uniqueId val="{00000000-B963-4ADD-B357-05C13DA7EAB5}"/>
            </c:ext>
          </c:extLst>
        </c:ser>
        <c:ser>
          <c:idx val="0"/>
          <c:order val="1"/>
          <c:tx>
            <c:v>val. 1cm of axis</c:v>
          </c:tx>
          <c:spPr>
            <a:ln w="19050" cap="rnd">
              <a:solidFill>
                <a:schemeClr val="tx1"/>
              </a:solidFill>
              <a:round/>
            </a:ln>
            <a:effectLst/>
          </c:spPr>
          <c:marker>
            <c:symbol val="circle"/>
            <c:size val="5"/>
            <c:spPr>
              <a:noFill/>
              <a:ln w="9525">
                <a:solidFill>
                  <a:schemeClr val="tx1"/>
                </a:solidFill>
              </a:ln>
              <a:effectLst/>
            </c:spPr>
          </c:marker>
          <c:xVal>
            <c:numRef>
              <c:f>Profiles!$S$19:$S$27</c:f>
              <c:numCache>
                <c:formatCode>General</c:formatCode>
                <c:ptCount val="9"/>
                <c:pt idx="0">
                  <c:v>0</c:v>
                </c:pt>
                <c:pt idx="1">
                  <c:v>2.5</c:v>
                </c:pt>
                <c:pt idx="2">
                  <c:v>5</c:v>
                </c:pt>
                <c:pt idx="3">
                  <c:v>7.5</c:v>
                </c:pt>
                <c:pt idx="4">
                  <c:v>10</c:v>
                </c:pt>
                <c:pt idx="5">
                  <c:v>12.5</c:v>
                </c:pt>
                <c:pt idx="6">
                  <c:v>15</c:v>
                </c:pt>
                <c:pt idx="7">
                  <c:v>17.5</c:v>
                </c:pt>
                <c:pt idx="8">
                  <c:v>20</c:v>
                </c:pt>
              </c:numCache>
            </c:numRef>
          </c:xVal>
          <c:yVal>
            <c:numRef>
              <c:f>Profiles!$T$19:$T$27</c:f>
              <c:numCache>
                <c:formatCode>0.0</c:formatCode>
                <c:ptCount val="9"/>
                <c:pt idx="0">
                  <c:v>2.1445989999999999</c:v>
                </c:pt>
                <c:pt idx="1">
                  <c:v>2.1391019999999998</c:v>
                </c:pt>
                <c:pt idx="2">
                  <c:v>1.2352970000000001</c:v>
                </c:pt>
                <c:pt idx="3">
                  <c:v>7.1369899999999999</c:v>
                </c:pt>
                <c:pt idx="4">
                  <c:v>7.1054570000000004</c:v>
                </c:pt>
                <c:pt idx="5">
                  <c:v>5.0944690000000001</c:v>
                </c:pt>
                <c:pt idx="6">
                  <c:v>5.0268370000000004</c:v>
                </c:pt>
                <c:pt idx="7">
                  <c:v>4.5486789999999999</c:v>
                </c:pt>
                <c:pt idx="8">
                  <c:v>4.0358409999999996</c:v>
                </c:pt>
              </c:numCache>
            </c:numRef>
          </c:yVal>
          <c:smooth val="0"/>
          <c:extLst>
            <c:ext xmlns:c16="http://schemas.microsoft.com/office/drawing/2014/chart" uri="{C3380CC4-5D6E-409C-BE32-E72D297353CC}">
              <c16:uniqueId val="{00000001-B963-4ADD-B357-05C13DA7EAB5}"/>
            </c:ext>
          </c:extLst>
        </c:ser>
        <c:ser>
          <c:idx val="2"/>
          <c:order val="2"/>
          <c:tx>
            <c:v>val. 2.5cm of axis</c:v>
          </c:tx>
          <c:spPr>
            <a:ln w="19050" cap="rnd">
              <a:solidFill>
                <a:schemeClr val="tx1"/>
              </a:solidFill>
              <a:round/>
            </a:ln>
            <a:effectLst/>
          </c:spPr>
          <c:marker>
            <c:symbol val="triangle"/>
            <c:size val="5"/>
            <c:spPr>
              <a:solidFill>
                <a:schemeClr val="tx1"/>
              </a:solidFill>
              <a:ln w="9525">
                <a:solidFill>
                  <a:schemeClr val="tx1"/>
                </a:solidFill>
              </a:ln>
              <a:effectLst/>
            </c:spPr>
          </c:marker>
          <c:xVal>
            <c:numRef>
              <c:f>Profiles!$N$31:$N$39</c:f>
              <c:numCache>
                <c:formatCode>General</c:formatCode>
                <c:ptCount val="9"/>
                <c:pt idx="0">
                  <c:v>0</c:v>
                </c:pt>
                <c:pt idx="1">
                  <c:v>2.5</c:v>
                </c:pt>
                <c:pt idx="2">
                  <c:v>5</c:v>
                </c:pt>
                <c:pt idx="3">
                  <c:v>7.5</c:v>
                </c:pt>
                <c:pt idx="4">
                  <c:v>10</c:v>
                </c:pt>
                <c:pt idx="5">
                  <c:v>12.5</c:v>
                </c:pt>
                <c:pt idx="6">
                  <c:v>15</c:v>
                </c:pt>
                <c:pt idx="7">
                  <c:v>17.5</c:v>
                </c:pt>
                <c:pt idx="8">
                  <c:v>20</c:v>
                </c:pt>
              </c:numCache>
            </c:numRef>
          </c:xVal>
          <c:yVal>
            <c:numRef>
              <c:f>Profiles!$T$31:$T$39</c:f>
              <c:numCache>
                <c:formatCode>0.0</c:formatCode>
                <c:ptCount val="9"/>
                <c:pt idx="0">
                  <c:v>12.61824</c:v>
                </c:pt>
                <c:pt idx="1">
                  <c:v>10.187512999999999</c:v>
                </c:pt>
                <c:pt idx="2">
                  <c:v>0.156336</c:v>
                </c:pt>
                <c:pt idx="3">
                  <c:v>-1.6080000000000001E-2</c:v>
                </c:pt>
                <c:pt idx="4">
                  <c:v>0</c:v>
                </c:pt>
                <c:pt idx="5">
                  <c:v>0</c:v>
                </c:pt>
                <c:pt idx="6">
                  <c:v>0</c:v>
                </c:pt>
                <c:pt idx="7">
                  <c:v>0</c:v>
                </c:pt>
                <c:pt idx="8">
                  <c:v>0</c:v>
                </c:pt>
              </c:numCache>
            </c:numRef>
          </c:yVal>
          <c:smooth val="0"/>
          <c:extLst>
            <c:ext xmlns:c16="http://schemas.microsoft.com/office/drawing/2014/chart" uri="{C3380CC4-5D6E-409C-BE32-E72D297353CC}">
              <c16:uniqueId val="{00000002-B963-4ADD-B357-05C13DA7EAB5}"/>
            </c:ext>
          </c:extLst>
        </c:ser>
        <c:ser>
          <c:idx val="1"/>
          <c:order val="3"/>
          <c:tx>
            <c:v>sim. axial</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Profiles!$A$5:$A$25</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Profiles!$F$5:$F$25</c:f>
              <c:numCache>
                <c:formatCode>General</c:formatCode>
                <c:ptCount val="21"/>
                <c:pt idx="0">
                  <c:v>13.8706</c:v>
                </c:pt>
                <c:pt idx="1">
                  <c:v>13.3375</c:v>
                </c:pt>
                <c:pt idx="2">
                  <c:v>17.604900000000001</c:v>
                </c:pt>
                <c:pt idx="3">
                  <c:v>41.4694</c:v>
                </c:pt>
                <c:pt idx="4">
                  <c:v>56.371200000000002</c:v>
                </c:pt>
                <c:pt idx="5">
                  <c:v>59.531300000000002</c:v>
                </c:pt>
                <c:pt idx="6">
                  <c:v>61.702399999999997</c:v>
                </c:pt>
                <c:pt idx="7">
                  <c:v>63.808900000000001</c:v>
                </c:pt>
                <c:pt idx="8">
                  <c:v>61.940399999999997</c:v>
                </c:pt>
                <c:pt idx="9">
                  <c:v>60.168799999999997</c:v>
                </c:pt>
                <c:pt idx="10">
                  <c:v>54.034300000000002</c:v>
                </c:pt>
                <c:pt idx="11">
                  <c:v>50.976999999999997</c:v>
                </c:pt>
                <c:pt idx="12">
                  <c:v>47.748199999999997</c:v>
                </c:pt>
                <c:pt idx="13">
                  <c:v>44.1006</c:v>
                </c:pt>
                <c:pt idx="14">
                  <c:v>40.485399999999998</c:v>
                </c:pt>
                <c:pt idx="15">
                  <c:v>37.731900000000003</c:v>
                </c:pt>
                <c:pt idx="16">
                  <c:v>35.889099999999999</c:v>
                </c:pt>
                <c:pt idx="17">
                  <c:v>34.598500000000001</c:v>
                </c:pt>
                <c:pt idx="18">
                  <c:v>33.493200000000002</c:v>
                </c:pt>
                <c:pt idx="19">
                  <c:v>32.386000000000003</c:v>
                </c:pt>
                <c:pt idx="20">
                  <c:v>31.523499999999999</c:v>
                </c:pt>
              </c:numCache>
            </c:numRef>
          </c:yVal>
          <c:smooth val="0"/>
          <c:extLst>
            <c:ext xmlns:c16="http://schemas.microsoft.com/office/drawing/2014/chart" uri="{C3380CC4-5D6E-409C-BE32-E72D297353CC}">
              <c16:uniqueId val="{00000003-B963-4ADD-B357-05C13DA7EAB5}"/>
            </c:ext>
          </c:extLst>
        </c:ser>
        <c:ser>
          <c:idx val="4"/>
          <c:order val="4"/>
          <c:tx>
            <c:v>sim. 1cm of axis</c:v>
          </c:tx>
          <c:spPr>
            <a:ln w="19050" cap="rnd">
              <a:solidFill>
                <a:schemeClr val="accent2"/>
              </a:solidFill>
              <a:round/>
            </a:ln>
            <a:effectLst/>
          </c:spPr>
          <c:marker>
            <c:symbol val="circle"/>
            <c:size val="5"/>
            <c:spPr>
              <a:noFill/>
              <a:ln w="9525">
                <a:solidFill>
                  <a:schemeClr val="accent2"/>
                </a:solidFill>
              </a:ln>
              <a:effectLst/>
            </c:spPr>
          </c:marker>
          <c:xVal>
            <c:numRef>
              <c:f>Profiles!$A$29:$A$49</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Profiles!$F$29:$F$49</c:f>
              <c:numCache>
                <c:formatCode>General</c:formatCode>
                <c:ptCount val="21"/>
                <c:pt idx="0">
                  <c:v>28.600200000000001</c:v>
                </c:pt>
                <c:pt idx="1">
                  <c:v>55.685699999999997</c:v>
                </c:pt>
                <c:pt idx="2">
                  <c:v>55.373800000000003</c:v>
                </c:pt>
                <c:pt idx="3">
                  <c:v>49.944000000000003</c:v>
                </c:pt>
                <c:pt idx="4">
                  <c:v>46.682299999999998</c:v>
                </c:pt>
                <c:pt idx="5">
                  <c:v>43.398400000000002</c:v>
                </c:pt>
                <c:pt idx="6">
                  <c:v>40.348700000000001</c:v>
                </c:pt>
                <c:pt idx="7">
                  <c:v>38.313499999999998</c:v>
                </c:pt>
                <c:pt idx="8">
                  <c:v>37.167999999999999</c:v>
                </c:pt>
                <c:pt idx="9">
                  <c:v>36.352200000000003</c:v>
                </c:pt>
                <c:pt idx="10">
                  <c:v>35.316400000000002</c:v>
                </c:pt>
                <c:pt idx="11">
                  <c:v>34.115900000000003</c:v>
                </c:pt>
                <c:pt idx="12">
                  <c:v>33.142200000000003</c:v>
                </c:pt>
                <c:pt idx="13">
                  <c:v>32.3474</c:v>
                </c:pt>
                <c:pt idx="14">
                  <c:v>31.695699999999999</c:v>
                </c:pt>
                <c:pt idx="15">
                  <c:v>31.144500000000001</c:v>
                </c:pt>
                <c:pt idx="16">
                  <c:v>30.6754</c:v>
                </c:pt>
                <c:pt idx="17">
                  <c:v>30.223800000000001</c:v>
                </c:pt>
                <c:pt idx="18">
                  <c:v>29.7608</c:v>
                </c:pt>
                <c:pt idx="19">
                  <c:v>29.355799999999999</c:v>
                </c:pt>
                <c:pt idx="20">
                  <c:v>29.080400000000001</c:v>
                </c:pt>
              </c:numCache>
            </c:numRef>
          </c:yVal>
          <c:smooth val="0"/>
          <c:extLst>
            <c:ext xmlns:c16="http://schemas.microsoft.com/office/drawing/2014/chart" uri="{C3380CC4-5D6E-409C-BE32-E72D297353CC}">
              <c16:uniqueId val="{00000004-B963-4ADD-B357-05C13DA7EAB5}"/>
            </c:ext>
          </c:extLst>
        </c:ser>
        <c:ser>
          <c:idx val="5"/>
          <c:order val="5"/>
          <c:tx>
            <c:v>sim. 2.5cm of axis</c:v>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Profiles!$A$53:$A$73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Profiles!$F$53:$F$73</c:f>
              <c:numCache>
                <c:formatCode>General</c:formatCode>
                <c:ptCount val="21"/>
                <c:pt idx="0">
                  <c:v>1.8089299999999999</c:v>
                </c:pt>
                <c:pt idx="1">
                  <c:v>1.9869300000000001</c:v>
                </c:pt>
                <c:pt idx="2">
                  <c:v>0.42457499999999998</c:v>
                </c:pt>
                <c:pt idx="3">
                  <c:v>-1.0240400000000001</c:v>
                </c:pt>
                <c:pt idx="4">
                  <c:v>3.5847500000000001</c:v>
                </c:pt>
                <c:pt idx="5">
                  <c:v>8.6509800000000006</c:v>
                </c:pt>
                <c:pt idx="6">
                  <c:v>12.4849</c:v>
                </c:pt>
                <c:pt idx="7">
                  <c:v>15.487500000000001</c:v>
                </c:pt>
                <c:pt idx="8">
                  <c:v>17.793600000000001</c:v>
                </c:pt>
                <c:pt idx="9">
                  <c:v>19.406300000000002</c:v>
                </c:pt>
                <c:pt idx="10">
                  <c:v>20.7409</c:v>
                </c:pt>
                <c:pt idx="11">
                  <c:v>21.938300000000002</c:v>
                </c:pt>
                <c:pt idx="12">
                  <c:v>22.899799999999999</c:v>
                </c:pt>
                <c:pt idx="13">
                  <c:v>23.517299999999999</c:v>
                </c:pt>
                <c:pt idx="14">
                  <c:v>23.978100000000001</c:v>
                </c:pt>
                <c:pt idx="15">
                  <c:v>24.547999999999998</c:v>
                </c:pt>
                <c:pt idx="16">
                  <c:v>24.961500000000001</c:v>
                </c:pt>
                <c:pt idx="17">
                  <c:v>25.314</c:v>
                </c:pt>
                <c:pt idx="18">
                  <c:v>25.566600000000001</c:v>
                </c:pt>
                <c:pt idx="19">
                  <c:v>25.761399999999998</c:v>
                </c:pt>
                <c:pt idx="20">
                  <c:v>25.9206</c:v>
                </c:pt>
              </c:numCache>
            </c:numRef>
          </c:yVal>
          <c:smooth val="0"/>
          <c:extLst>
            <c:ext xmlns:c16="http://schemas.microsoft.com/office/drawing/2014/chart" uri="{C3380CC4-5D6E-409C-BE32-E72D297353CC}">
              <c16:uniqueId val="{00000005-B963-4ADD-B357-05C13DA7EAB5}"/>
            </c:ext>
          </c:extLst>
        </c:ser>
        <c:dLbls>
          <c:showLegendKey val="0"/>
          <c:showVal val="0"/>
          <c:showCatName val="0"/>
          <c:showSerName val="0"/>
          <c:showPercent val="0"/>
          <c:showBubbleSize val="0"/>
        </c:dLbls>
        <c:axId val="382272383"/>
        <c:axId val="382272863"/>
        <c:extLst/>
      </c:scatterChart>
      <c:valAx>
        <c:axId val="382272383"/>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Distance</a:t>
                </a:r>
                <a:r>
                  <a:rPr lang="de-DE" baseline="0"/>
                  <a:t> from Nozzle in cm</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863"/>
        <c:crosses val="autoZero"/>
        <c:crossBetween val="midCat"/>
      </c:valAx>
      <c:valAx>
        <c:axId val="382272863"/>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Velocity in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383"/>
        <c:crosses val="autoZero"/>
        <c:crossBetween val="midCat"/>
      </c:valAx>
      <c:spPr>
        <a:noFill/>
        <a:ln>
          <a:noFill/>
        </a:ln>
        <a:effectLst/>
      </c:spPr>
    </c:plotArea>
    <c:legend>
      <c:legendPos val="b"/>
      <c:layout>
        <c:manualLayout>
          <c:xMode val="edge"/>
          <c:yMode val="edge"/>
          <c:x val="0.16279338445139771"/>
          <c:y val="0.76217128037832826"/>
          <c:w val="0.68489330536739679"/>
          <c:h val="0.1782162009927596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baseline="0"/>
              <a:t> Temperature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scatterChart>
        <c:scatterStyle val="lineMarker"/>
        <c:varyColors val="0"/>
        <c:ser>
          <c:idx val="3"/>
          <c:order val="0"/>
          <c:tx>
            <c:v>val. axial</c:v>
          </c:tx>
          <c:spPr>
            <a:ln w="19050" cap="rnd">
              <a:solidFill>
                <a:schemeClr val="tx1"/>
              </a:solidFill>
              <a:round/>
            </a:ln>
            <a:effectLst/>
          </c:spPr>
          <c:marker>
            <c:symbol val="circle"/>
            <c:size val="5"/>
            <c:spPr>
              <a:solidFill>
                <a:schemeClr val="tx1"/>
              </a:solidFill>
              <a:ln w="9525">
                <a:solidFill>
                  <a:schemeClr val="tx1"/>
                </a:solidFill>
              </a:ln>
              <a:effectLst/>
            </c:spPr>
          </c:marker>
          <c:xVal>
            <c:numRef>
              <c:f>Profiles!$N$7:$N$15</c:f>
              <c:numCache>
                <c:formatCode>General</c:formatCode>
                <c:ptCount val="9"/>
                <c:pt idx="0">
                  <c:v>0</c:v>
                </c:pt>
                <c:pt idx="1">
                  <c:v>2.5</c:v>
                </c:pt>
                <c:pt idx="2">
                  <c:v>5</c:v>
                </c:pt>
                <c:pt idx="3">
                  <c:v>7.5</c:v>
                </c:pt>
                <c:pt idx="4">
                  <c:v>10</c:v>
                </c:pt>
                <c:pt idx="5">
                  <c:v>12.5</c:v>
                </c:pt>
                <c:pt idx="6">
                  <c:v>15</c:v>
                </c:pt>
                <c:pt idx="7">
                  <c:v>17.5</c:v>
                </c:pt>
                <c:pt idx="8">
                  <c:v>20</c:v>
                </c:pt>
              </c:numCache>
            </c:numRef>
          </c:xVal>
          <c:yVal>
            <c:numRef>
              <c:f>Profiles!$O$7:$O$15</c:f>
              <c:numCache>
                <c:formatCode>0</c:formatCode>
                <c:ptCount val="9"/>
                <c:pt idx="0">
                  <c:v>311.95934799999998</c:v>
                </c:pt>
                <c:pt idx="1">
                  <c:v>3251.19335</c:v>
                </c:pt>
                <c:pt idx="2">
                  <c:v>3254.1435569999999</c:v>
                </c:pt>
                <c:pt idx="3">
                  <c:v>3005.4895390000001</c:v>
                </c:pt>
                <c:pt idx="4">
                  <c:v>2904.9650969999998</c:v>
                </c:pt>
                <c:pt idx="5">
                  <c:v>2238.6564979999998</c:v>
                </c:pt>
                <c:pt idx="6">
                  <c:v>992.08003499999995</c:v>
                </c:pt>
                <c:pt idx="7">
                  <c:v>751.533367</c:v>
                </c:pt>
                <c:pt idx="8">
                  <c:v>594.60249199999998</c:v>
                </c:pt>
              </c:numCache>
            </c:numRef>
          </c:yVal>
          <c:smooth val="0"/>
          <c:extLst>
            <c:ext xmlns:c16="http://schemas.microsoft.com/office/drawing/2014/chart" uri="{C3380CC4-5D6E-409C-BE32-E72D297353CC}">
              <c16:uniqueId val="{00000000-03D4-459D-B5A2-EAD8EA3D9961}"/>
            </c:ext>
          </c:extLst>
        </c:ser>
        <c:ser>
          <c:idx val="0"/>
          <c:order val="1"/>
          <c:tx>
            <c:v>val. 1cm of axis</c:v>
          </c:tx>
          <c:spPr>
            <a:ln w="19050" cap="rnd">
              <a:solidFill>
                <a:schemeClr val="tx1"/>
              </a:solidFill>
              <a:round/>
            </a:ln>
            <a:effectLst/>
          </c:spPr>
          <c:marker>
            <c:symbol val="circle"/>
            <c:size val="5"/>
            <c:spPr>
              <a:noFill/>
              <a:ln w="9525">
                <a:solidFill>
                  <a:schemeClr val="tx1"/>
                </a:solidFill>
              </a:ln>
              <a:effectLst/>
            </c:spPr>
          </c:marker>
          <c:xVal>
            <c:numRef>
              <c:f>Profiles!$N$19:$N$27</c:f>
              <c:numCache>
                <c:formatCode>General</c:formatCode>
                <c:ptCount val="9"/>
                <c:pt idx="0">
                  <c:v>0</c:v>
                </c:pt>
                <c:pt idx="1">
                  <c:v>2.5</c:v>
                </c:pt>
                <c:pt idx="2">
                  <c:v>5</c:v>
                </c:pt>
                <c:pt idx="3">
                  <c:v>7.5</c:v>
                </c:pt>
                <c:pt idx="4">
                  <c:v>10</c:v>
                </c:pt>
                <c:pt idx="5">
                  <c:v>12.5</c:v>
                </c:pt>
                <c:pt idx="6">
                  <c:v>15</c:v>
                </c:pt>
                <c:pt idx="7">
                  <c:v>17.5</c:v>
                </c:pt>
                <c:pt idx="8">
                  <c:v>20</c:v>
                </c:pt>
              </c:numCache>
            </c:numRef>
          </c:xVal>
          <c:yVal>
            <c:numRef>
              <c:f>Profiles!$O$19:$O$27</c:f>
              <c:numCache>
                <c:formatCode>0</c:formatCode>
                <c:ptCount val="9"/>
                <c:pt idx="0">
                  <c:v>307.33768900000001</c:v>
                </c:pt>
                <c:pt idx="1">
                  <c:v>564.47536300000002</c:v>
                </c:pt>
                <c:pt idx="2">
                  <c:v>1265.7549449999999</c:v>
                </c:pt>
                <c:pt idx="3">
                  <c:v>2515.5469109999999</c:v>
                </c:pt>
                <c:pt idx="4">
                  <c:v>2203.3774229999999</c:v>
                </c:pt>
                <c:pt idx="5">
                  <c:v>1749.124943</c:v>
                </c:pt>
                <c:pt idx="6">
                  <c:v>907.20770000000005</c:v>
                </c:pt>
                <c:pt idx="7">
                  <c:v>699.08067300000005</c:v>
                </c:pt>
                <c:pt idx="8">
                  <c:v>506.59899999999999</c:v>
                </c:pt>
              </c:numCache>
            </c:numRef>
          </c:yVal>
          <c:smooth val="0"/>
          <c:extLst>
            <c:ext xmlns:c16="http://schemas.microsoft.com/office/drawing/2014/chart" uri="{C3380CC4-5D6E-409C-BE32-E72D297353CC}">
              <c16:uniqueId val="{00000001-03D4-459D-B5A2-EAD8EA3D9961}"/>
            </c:ext>
          </c:extLst>
        </c:ser>
        <c:ser>
          <c:idx val="2"/>
          <c:order val="2"/>
          <c:tx>
            <c:v>val. 2.5cm of axis</c:v>
          </c:tx>
          <c:spPr>
            <a:ln w="19050" cap="rnd">
              <a:solidFill>
                <a:schemeClr val="tx1"/>
              </a:solidFill>
              <a:round/>
            </a:ln>
            <a:effectLst/>
          </c:spPr>
          <c:marker>
            <c:symbol val="triangle"/>
            <c:size val="5"/>
            <c:spPr>
              <a:solidFill>
                <a:schemeClr val="tx1"/>
              </a:solidFill>
              <a:ln w="9525">
                <a:solidFill>
                  <a:schemeClr val="tx1"/>
                </a:solidFill>
              </a:ln>
              <a:effectLst/>
            </c:spPr>
          </c:marker>
          <c:xVal>
            <c:numRef>
              <c:f>Profiles!$N$31:$N$39</c:f>
              <c:numCache>
                <c:formatCode>General</c:formatCode>
                <c:ptCount val="9"/>
                <c:pt idx="0">
                  <c:v>0</c:v>
                </c:pt>
                <c:pt idx="1">
                  <c:v>2.5</c:v>
                </c:pt>
                <c:pt idx="2">
                  <c:v>5</c:v>
                </c:pt>
                <c:pt idx="3">
                  <c:v>7.5</c:v>
                </c:pt>
                <c:pt idx="4">
                  <c:v>10</c:v>
                </c:pt>
                <c:pt idx="5">
                  <c:v>12.5</c:v>
                </c:pt>
                <c:pt idx="6">
                  <c:v>15</c:v>
                </c:pt>
                <c:pt idx="7">
                  <c:v>17.5</c:v>
                </c:pt>
                <c:pt idx="8">
                  <c:v>20</c:v>
                </c:pt>
              </c:numCache>
            </c:numRef>
          </c:xVal>
          <c:yVal>
            <c:numRef>
              <c:f>Profiles!$O$31:$O$39</c:f>
              <c:numCache>
                <c:formatCode>0</c:formatCode>
                <c:ptCount val="9"/>
                <c:pt idx="0">
                  <c:v>311.84744699999999</c:v>
                </c:pt>
                <c:pt idx="1">
                  <c:v>325.38814100000002</c:v>
                </c:pt>
                <c:pt idx="2">
                  <c:v>326.438716</c:v>
                </c:pt>
                <c:pt idx="3">
                  <c:v>404.17731099999997</c:v>
                </c:pt>
                <c:pt idx="4">
                  <c:v>511.14346399999999</c:v>
                </c:pt>
                <c:pt idx="5">
                  <c:v>510.06688000000003</c:v>
                </c:pt>
                <c:pt idx="6">
                  <c:v>409.10386699999998</c:v>
                </c:pt>
                <c:pt idx="7">
                  <c:v>354.05754899999999</c:v>
                </c:pt>
                <c:pt idx="8">
                  <c:v>305.00384400000002</c:v>
                </c:pt>
              </c:numCache>
            </c:numRef>
          </c:yVal>
          <c:smooth val="0"/>
          <c:extLst>
            <c:ext xmlns:c16="http://schemas.microsoft.com/office/drawing/2014/chart" uri="{C3380CC4-5D6E-409C-BE32-E72D297353CC}">
              <c16:uniqueId val="{00000002-03D4-459D-B5A2-EAD8EA3D9961}"/>
            </c:ext>
          </c:extLst>
        </c:ser>
        <c:ser>
          <c:idx val="1"/>
          <c:order val="3"/>
          <c:tx>
            <c:v>sim. axial</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Profiles!$A$5:$A$25</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Profiles!$G$5:$G$25</c:f>
              <c:numCache>
                <c:formatCode>General</c:formatCode>
                <c:ptCount val="21"/>
                <c:pt idx="0">
                  <c:v>299.12</c:v>
                </c:pt>
                <c:pt idx="1">
                  <c:v>469.702</c:v>
                </c:pt>
                <c:pt idx="2">
                  <c:v>1746.19</c:v>
                </c:pt>
                <c:pt idx="3">
                  <c:v>3020.16</c:v>
                </c:pt>
                <c:pt idx="4">
                  <c:v>3189.25</c:v>
                </c:pt>
                <c:pt idx="5">
                  <c:v>3148.14</c:v>
                </c:pt>
                <c:pt idx="6">
                  <c:v>3076.62</c:v>
                </c:pt>
                <c:pt idx="7">
                  <c:v>3008.22</c:v>
                </c:pt>
                <c:pt idx="8">
                  <c:v>2929.82</c:v>
                </c:pt>
                <c:pt idx="9">
                  <c:v>2860.66</c:v>
                </c:pt>
                <c:pt idx="10">
                  <c:v>2705.18</c:v>
                </c:pt>
                <c:pt idx="11">
                  <c:v>2503.4699999999998</c:v>
                </c:pt>
                <c:pt idx="12">
                  <c:v>2367.12</c:v>
                </c:pt>
                <c:pt idx="13">
                  <c:v>2151.88</c:v>
                </c:pt>
                <c:pt idx="14">
                  <c:v>1844.8</c:v>
                </c:pt>
                <c:pt idx="15">
                  <c:v>1650.53</c:v>
                </c:pt>
                <c:pt idx="16">
                  <c:v>1552.12</c:v>
                </c:pt>
                <c:pt idx="17">
                  <c:v>1479.81</c:v>
                </c:pt>
                <c:pt idx="18">
                  <c:v>1383.89</c:v>
                </c:pt>
                <c:pt idx="19">
                  <c:v>1271.03</c:v>
                </c:pt>
                <c:pt idx="20">
                  <c:v>1189.1199999999999</c:v>
                </c:pt>
              </c:numCache>
            </c:numRef>
          </c:yVal>
          <c:smooth val="0"/>
          <c:extLst>
            <c:ext xmlns:c16="http://schemas.microsoft.com/office/drawing/2014/chart" uri="{C3380CC4-5D6E-409C-BE32-E72D297353CC}">
              <c16:uniqueId val="{00000003-03D4-459D-B5A2-EAD8EA3D9961}"/>
            </c:ext>
          </c:extLst>
        </c:ser>
        <c:ser>
          <c:idx val="4"/>
          <c:order val="4"/>
          <c:tx>
            <c:v>sim. 1cm of axis</c:v>
          </c:tx>
          <c:spPr>
            <a:ln w="19050" cap="rnd">
              <a:solidFill>
                <a:schemeClr val="accent2"/>
              </a:solidFill>
              <a:round/>
            </a:ln>
            <a:effectLst/>
          </c:spPr>
          <c:marker>
            <c:symbol val="circle"/>
            <c:size val="5"/>
            <c:spPr>
              <a:noFill/>
              <a:ln w="9525">
                <a:solidFill>
                  <a:schemeClr val="accent2"/>
                </a:solidFill>
              </a:ln>
              <a:effectLst/>
            </c:spPr>
          </c:marker>
          <c:xVal>
            <c:numRef>
              <c:f>Profiles!$A$29:$A$49</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Profiles!$G$29:$G$49</c:f>
              <c:numCache>
                <c:formatCode>General</c:formatCode>
                <c:ptCount val="21"/>
                <c:pt idx="0">
                  <c:v>301.34750000000003</c:v>
                </c:pt>
                <c:pt idx="1">
                  <c:v>438.35950000000003</c:v>
                </c:pt>
                <c:pt idx="2">
                  <c:v>615.31299999999999</c:v>
                </c:pt>
                <c:pt idx="3">
                  <c:v>827.423</c:v>
                </c:pt>
                <c:pt idx="4">
                  <c:v>1089.6099999999999</c:v>
                </c:pt>
                <c:pt idx="5">
                  <c:v>1323.4</c:v>
                </c:pt>
                <c:pt idx="6">
                  <c:v>1413.9349999999999</c:v>
                </c:pt>
                <c:pt idx="7">
                  <c:v>1391.845</c:v>
                </c:pt>
                <c:pt idx="8">
                  <c:v>1385.49</c:v>
                </c:pt>
                <c:pt idx="9">
                  <c:v>1427.54</c:v>
                </c:pt>
                <c:pt idx="10">
                  <c:v>1465.6949999999999</c:v>
                </c:pt>
                <c:pt idx="11">
                  <c:v>1451.415</c:v>
                </c:pt>
                <c:pt idx="12">
                  <c:v>1391.7149999999999</c:v>
                </c:pt>
                <c:pt idx="13">
                  <c:v>1317.19</c:v>
                </c:pt>
                <c:pt idx="14">
                  <c:v>1248.835</c:v>
                </c:pt>
                <c:pt idx="15">
                  <c:v>1195.8599999999999</c:v>
                </c:pt>
                <c:pt idx="16">
                  <c:v>1159.7550000000001</c:v>
                </c:pt>
                <c:pt idx="17">
                  <c:v>1132.605</c:v>
                </c:pt>
                <c:pt idx="18">
                  <c:v>1103.1099999999999</c:v>
                </c:pt>
                <c:pt idx="19">
                  <c:v>1067.855</c:v>
                </c:pt>
                <c:pt idx="20">
                  <c:v>1036.405</c:v>
                </c:pt>
              </c:numCache>
            </c:numRef>
          </c:yVal>
          <c:smooth val="0"/>
          <c:extLst>
            <c:ext xmlns:c16="http://schemas.microsoft.com/office/drawing/2014/chart" uri="{C3380CC4-5D6E-409C-BE32-E72D297353CC}">
              <c16:uniqueId val="{00000004-03D4-459D-B5A2-EAD8EA3D9961}"/>
            </c:ext>
          </c:extLst>
        </c:ser>
        <c:ser>
          <c:idx val="5"/>
          <c:order val="5"/>
          <c:tx>
            <c:v>sim. 2.5cm of axis</c:v>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Profiles!$A$53:$A$73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Profiles!$G$53:$G$73</c:f>
              <c:numCache>
                <c:formatCode>General</c:formatCode>
                <c:ptCount val="21"/>
                <c:pt idx="0">
                  <c:v>300.06299999999999</c:v>
                </c:pt>
                <c:pt idx="1">
                  <c:v>300.06400000000002</c:v>
                </c:pt>
                <c:pt idx="2">
                  <c:v>300.06900000000002</c:v>
                </c:pt>
                <c:pt idx="3">
                  <c:v>302.61599999999999</c:v>
                </c:pt>
                <c:pt idx="4">
                  <c:v>316.52100000000002</c:v>
                </c:pt>
                <c:pt idx="5">
                  <c:v>344.61</c:v>
                </c:pt>
                <c:pt idx="6">
                  <c:v>383.89800000000002</c:v>
                </c:pt>
                <c:pt idx="7">
                  <c:v>429.93900000000002</c:v>
                </c:pt>
                <c:pt idx="8">
                  <c:v>479.23599999999999</c:v>
                </c:pt>
                <c:pt idx="9">
                  <c:v>522.32500000000005</c:v>
                </c:pt>
                <c:pt idx="10">
                  <c:v>555.197</c:v>
                </c:pt>
                <c:pt idx="11">
                  <c:v>588.78800000000001</c:v>
                </c:pt>
                <c:pt idx="12">
                  <c:v>629.64099999999996</c:v>
                </c:pt>
                <c:pt idx="13">
                  <c:v>671.26300000000003</c:v>
                </c:pt>
                <c:pt idx="14">
                  <c:v>702.62199999999996</c:v>
                </c:pt>
                <c:pt idx="15">
                  <c:v>723.23299999999995</c:v>
                </c:pt>
                <c:pt idx="16">
                  <c:v>743.05</c:v>
                </c:pt>
                <c:pt idx="17">
                  <c:v>764.90599999999995</c:v>
                </c:pt>
                <c:pt idx="18">
                  <c:v>784.07600000000002</c:v>
                </c:pt>
                <c:pt idx="19">
                  <c:v>797.51099999999997</c:v>
                </c:pt>
                <c:pt idx="20">
                  <c:v>807.24</c:v>
                </c:pt>
              </c:numCache>
            </c:numRef>
          </c:yVal>
          <c:smooth val="0"/>
          <c:extLst>
            <c:ext xmlns:c16="http://schemas.microsoft.com/office/drawing/2014/chart" uri="{C3380CC4-5D6E-409C-BE32-E72D297353CC}">
              <c16:uniqueId val="{00000005-03D4-459D-B5A2-EAD8EA3D9961}"/>
            </c:ext>
          </c:extLst>
        </c:ser>
        <c:dLbls>
          <c:showLegendKey val="0"/>
          <c:showVal val="0"/>
          <c:showCatName val="0"/>
          <c:showSerName val="0"/>
          <c:showPercent val="0"/>
          <c:showBubbleSize val="0"/>
        </c:dLbls>
        <c:axId val="382272383"/>
        <c:axId val="382272863"/>
        <c:extLst/>
      </c:scatterChart>
      <c:valAx>
        <c:axId val="3822723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Distance</a:t>
                </a:r>
                <a:r>
                  <a:rPr lang="de-DE" baseline="0"/>
                  <a:t> from Nozzle in cm</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863"/>
        <c:crosses val="autoZero"/>
        <c:crossBetween val="midCat"/>
      </c:valAx>
      <c:valAx>
        <c:axId val="3822728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Temperature</a:t>
                </a:r>
                <a:r>
                  <a:rPr lang="de-DE" baseline="0"/>
                  <a:t> in K</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383"/>
        <c:crosses val="autoZero"/>
        <c:crossBetween val="midCat"/>
      </c:valAx>
      <c:spPr>
        <a:noFill/>
        <a:ln>
          <a:noFill/>
        </a:ln>
        <a:effectLst/>
      </c:spPr>
    </c:plotArea>
    <c:legend>
      <c:legendPos val="b"/>
      <c:layout>
        <c:manualLayout>
          <c:xMode val="edge"/>
          <c:yMode val="edge"/>
          <c:x val="0.17212837982358326"/>
          <c:y val="0.77218804706355892"/>
          <c:w val="0.71007138233037781"/>
          <c:h val="0.1819099765980478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O2</a:t>
            </a:r>
            <a:r>
              <a:rPr lang="en-US" baseline="0"/>
              <a:t> fraction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411191961281976"/>
          <c:y val="0.1049774977369843"/>
          <c:w val="0.82086471292705043"/>
          <c:h val="0.64804045076573191"/>
        </c:manualLayout>
      </c:layout>
      <c:scatterChart>
        <c:scatterStyle val="lineMarker"/>
        <c:varyColors val="0"/>
        <c:ser>
          <c:idx val="3"/>
          <c:order val="0"/>
          <c:tx>
            <c:v>val. axial</c:v>
          </c:tx>
          <c:spPr>
            <a:ln w="19050" cap="rnd">
              <a:solidFill>
                <a:schemeClr val="tx1"/>
              </a:solidFill>
              <a:round/>
            </a:ln>
            <a:effectLst/>
          </c:spPr>
          <c:marker>
            <c:symbol val="circle"/>
            <c:size val="5"/>
            <c:spPr>
              <a:solidFill>
                <a:schemeClr val="tx1"/>
              </a:solidFill>
              <a:ln w="9525">
                <a:solidFill>
                  <a:schemeClr val="tx1"/>
                </a:solidFill>
              </a:ln>
              <a:effectLst/>
            </c:spPr>
          </c:marker>
          <c:xVal>
            <c:numRef>
              <c:f>Profiles!$X$11:$X$14</c:f>
              <c:numCache>
                <c:formatCode>0.0</c:formatCode>
                <c:ptCount val="4"/>
                <c:pt idx="0">
                  <c:v>5.0114039999999997</c:v>
                </c:pt>
                <c:pt idx="1">
                  <c:v>9.9902080000000009</c:v>
                </c:pt>
                <c:pt idx="2">
                  <c:v>14.987199</c:v>
                </c:pt>
                <c:pt idx="3">
                  <c:v>19.997506000000001</c:v>
                </c:pt>
              </c:numCache>
            </c:numRef>
          </c:xVal>
          <c:yVal>
            <c:numRef>
              <c:f>Profiles!$AD$11:$AD$14</c:f>
              <c:numCache>
                <c:formatCode>0.0</c:formatCode>
                <c:ptCount val="4"/>
                <c:pt idx="0">
                  <c:v>1.054448E-2</c:v>
                </c:pt>
                <c:pt idx="1">
                  <c:v>8.0817453333333344E-2</c:v>
                </c:pt>
                <c:pt idx="2">
                  <c:v>0.13074095999999999</c:v>
                </c:pt>
                <c:pt idx="3">
                  <c:v>0.15611869333333334</c:v>
                </c:pt>
              </c:numCache>
            </c:numRef>
          </c:yVal>
          <c:smooth val="0"/>
          <c:extLst>
            <c:ext xmlns:c16="http://schemas.microsoft.com/office/drawing/2014/chart" uri="{C3380CC4-5D6E-409C-BE32-E72D297353CC}">
              <c16:uniqueId val="{00000000-243E-415A-83D4-2E4FCFE7D939}"/>
            </c:ext>
          </c:extLst>
        </c:ser>
        <c:ser>
          <c:idx val="0"/>
          <c:order val="1"/>
          <c:tx>
            <c:v>val. 1cm of axis</c:v>
          </c:tx>
          <c:spPr>
            <a:ln w="19050" cap="rnd">
              <a:solidFill>
                <a:schemeClr val="tx1"/>
              </a:solidFill>
              <a:round/>
            </a:ln>
            <a:effectLst/>
          </c:spPr>
          <c:marker>
            <c:symbol val="circle"/>
            <c:size val="5"/>
            <c:spPr>
              <a:noFill/>
              <a:ln w="9525">
                <a:solidFill>
                  <a:schemeClr val="tx1"/>
                </a:solidFill>
              </a:ln>
              <a:effectLst/>
            </c:spPr>
          </c:marker>
          <c:xVal>
            <c:numRef>
              <c:f>Profiles!$X$23:$X$26</c:f>
              <c:numCache>
                <c:formatCode>0.0</c:formatCode>
                <c:ptCount val="4"/>
                <c:pt idx="0">
                  <c:v>4.9857449999999996</c:v>
                </c:pt>
                <c:pt idx="1">
                  <c:v>9.9956320000000005</c:v>
                </c:pt>
                <c:pt idx="2">
                  <c:v>15.002926</c:v>
                </c:pt>
                <c:pt idx="3">
                  <c:v>20.016193000000001</c:v>
                </c:pt>
              </c:numCache>
            </c:numRef>
          </c:xVal>
          <c:yVal>
            <c:numRef>
              <c:f>Profiles!$AD$23:$AD$26</c:f>
              <c:numCache>
                <c:formatCode>0.0</c:formatCode>
                <c:ptCount val="4"/>
                <c:pt idx="0">
                  <c:v>0.12512756</c:v>
                </c:pt>
                <c:pt idx="1">
                  <c:v>0.12854238000000001</c:v>
                </c:pt>
                <c:pt idx="2">
                  <c:v>0.14788747999999999</c:v>
                </c:pt>
                <c:pt idx="3">
                  <c:v>0.16207894</c:v>
                </c:pt>
              </c:numCache>
            </c:numRef>
          </c:yVal>
          <c:smooth val="0"/>
          <c:extLst>
            <c:ext xmlns:c16="http://schemas.microsoft.com/office/drawing/2014/chart" uri="{C3380CC4-5D6E-409C-BE32-E72D297353CC}">
              <c16:uniqueId val="{00000001-243E-415A-83D4-2E4FCFE7D939}"/>
            </c:ext>
          </c:extLst>
        </c:ser>
        <c:ser>
          <c:idx val="2"/>
          <c:order val="2"/>
          <c:tx>
            <c:v>val. 2.5cm of axis</c:v>
          </c:tx>
          <c:spPr>
            <a:ln w="19050" cap="rnd">
              <a:solidFill>
                <a:schemeClr val="tx1"/>
              </a:solidFill>
              <a:round/>
            </a:ln>
            <a:effectLst/>
          </c:spPr>
          <c:marker>
            <c:symbol val="triangle"/>
            <c:size val="5"/>
            <c:spPr>
              <a:solidFill>
                <a:schemeClr val="tx1"/>
              </a:solidFill>
              <a:ln w="9525">
                <a:solidFill>
                  <a:schemeClr val="tx1"/>
                </a:solidFill>
              </a:ln>
              <a:effectLst/>
            </c:spPr>
          </c:marker>
          <c:xVal>
            <c:numRef>
              <c:f>Profiles!$X$35:$X$38</c:f>
              <c:numCache>
                <c:formatCode>0.0</c:formatCode>
                <c:ptCount val="4"/>
                <c:pt idx="0">
                  <c:v>5.0001870000000004</c:v>
                </c:pt>
                <c:pt idx="1">
                  <c:v>10.009976999999999</c:v>
                </c:pt>
                <c:pt idx="2">
                  <c:v>15.005223000000001</c:v>
                </c:pt>
                <c:pt idx="3">
                  <c:v>20.001488999999999</c:v>
                </c:pt>
              </c:numCache>
            </c:numRef>
          </c:xVal>
          <c:yVal>
            <c:numRef>
              <c:f>Profiles!$AD$35:$AD$38</c:f>
              <c:numCache>
                <c:formatCode>0.0</c:formatCode>
                <c:ptCount val="4"/>
                <c:pt idx="0">
                  <c:v>0.18503033999999999</c:v>
                </c:pt>
                <c:pt idx="1">
                  <c:v>0.14613629</c:v>
                </c:pt>
                <c:pt idx="2">
                  <c:v>0.15418257999999999</c:v>
                </c:pt>
                <c:pt idx="3">
                  <c:v>0.16162728000000001</c:v>
                </c:pt>
              </c:numCache>
            </c:numRef>
          </c:yVal>
          <c:smooth val="0"/>
          <c:extLst>
            <c:ext xmlns:c16="http://schemas.microsoft.com/office/drawing/2014/chart" uri="{C3380CC4-5D6E-409C-BE32-E72D297353CC}">
              <c16:uniqueId val="{00000002-243E-415A-83D4-2E4FCFE7D939}"/>
            </c:ext>
          </c:extLst>
        </c:ser>
        <c:ser>
          <c:idx val="1"/>
          <c:order val="3"/>
          <c:tx>
            <c:v>sim. axial</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Profiles!$A$5:$A$25</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Profiles!$C$5:$C$25</c:f>
              <c:numCache>
                <c:formatCode>0.00E+00</c:formatCode>
                <c:ptCount val="21"/>
                <c:pt idx="0">
                  <c:v>2.1695690000000001E-14</c:v>
                </c:pt>
                <c:pt idx="1">
                  <c:v>6.7669449999999996E-5</c:v>
                </c:pt>
                <c:pt idx="2" formatCode="General">
                  <c:v>2.3900249999999999E-4</c:v>
                </c:pt>
                <c:pt idx="3" formatCode="General">
                  <c:v>4.874415E-3</c:v>
                </c:pt>
                <c:pt idx="4" formatCode="General">
                  <c:v>8.8928830000000007E-3</c:v>
                </c:pt>
                <c:pt idx="5" formatCode="General">
                  <c:v>1.121922E-2</c:v>
                </c:pt>
                <c:pt idx="6" formatCode="General">
                  <c:v>1.3723300000000001E-2</c:v>
                </c:pt>
                <c:pt idx="7" formatCode="General">
                  <c:v>1.5750485000000002E-2</c:v>
                </c:pt>
                <c:pt idx="8" formatCode="General">
                  <c:v>1.5377999999999999E-2</c:v>
                </c:pt>
                <c:pt idx="9" formatCode="General">
                  <c:v>1.887175E-2</c:v>
                </c:pt>
                <c:pt idx="10" formatCode="General">
                  <c:v>3.4917900000000002E-2</c:v>
                </c:pt>
                <c:pt idx="11" formatCode="General">
                  <c:v>6.2334815000000002E-2</c:v>
                </c:pt>
                <c:pt idx="12" formatCode="General">
                  <c:v>8.9694239999999995E-2</c:v>
                </c:pt>
                <c:pt idx="13" formatCode="General">
                  <c:v>0.1140125</c:v>
                </c:pt>
                <c:pt idx="14" formatCode="General">
                  <c:v>0.13415949999999999</c:v>
                </c:pt>
                <c:pt idx="15" formatCode="General">
                  <c:v>0.14799300000000001</c:v>
                </c:pt>
                <c:pt idx="16" formatCode="General">
                  <c:v>0.15611649999999999</c:v>
                </c:pt>
                <c:pt idx="17" formatCode="General">
                  <c:v>0.16143089999999999</c:v>
                </c:pt>
                <c:pt idx="18" formatCode="General">
                  <c:v>0.16641700000000001</c:v>
                </c:pt>
                <c:pt idx="19" formatCode="General">
                  <c:v>0.16914399999999999</c:v>
                </c:pt>
                <c:pt idx="20" formatCode="General">
                  <c:v>0.1733075</c:v>
                </c:pt>
              </c:numCache>
            </c:numRef>
          </c:yVal>
          <c:smooth val="0"/>
          <c:extLst>
            <c:ext xmlns:c16="http://schemas.microsoft.com/office/drawing/2014/chart" uri="{C3380CC4-5D6E-409C-BE32-E72D297353CC}">
              <c16:uniqueId val="{00000003-243E-415A-83D4-2E4FCFE7D939}"/>
            </c:ext>
          </c:extLst>
        </c:ser>
        <c:ser>
          <c:idx val="4"/>
          <c:order val="4"/>
          <c:tx>
            <c:v>sim. 1cm of axis</c:v>
          </c:tx>
          <c:spPr>
            <a:ln w="19050" cap="rnd">
              <a:solidFill>
                <a:schemeClr val="accent2"/>
              </a:solidFill>
              <a:round/>
            </a:ln>
            <a:effectLst/>
          </c:spPr>
          <c:marker>
            <c:symbol val="circle"/>
            <c:size val="5"/>
            <c:spPr>
              <a:noFill/>
              <a:ln w="9525">
                <a:solidFill>
                  <a:schemeClr val="accent2"/>
                </a:solidFill>
              </a:ln>
              <a:effectLst/>
            </c:spPr>
          </c:marker>
          <c:xVal>
            <c:numRef>
              <c:f>Profiles!$A$29:$A$49</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Profiles!$C$29:$C$49</c:f>
              <c:numCache>
                <c:formatCode>General</c:formatCode>
                <c:ptCount val="21"/>
                <c:pt idx="0">
                  <c:v>0.21007100000000001</c:v>
                </c:pt>
                <c:pt idx="1">
                  <c:v>0.205705</c:v>
                </c:pt>
                <c:pt idx="2">
                  <c:v>0.20034650000000001</c:v>
                </c:pt>
                <c:pt idx="3">
                  <c:v>0.19278149999999999</c:v>
                </c:pt>
                <c:pt idx="4">
                  <c:v>0.18085999999999999</c:v>
                </c:pt>
                <c:pt idx="5">
                  <c:v>0.16835900000000001</c:v>
                </c:pt>
                <c:pt idx="6">
                  <c:v>0.163714</c:v>
                </c:pt>
                <c:pt idx="7">
                  <c:v>0.16455</c:v>
                </c:pt>
                <c:pt idx="8">
                  <c:v>0.163879</c:v>
                </c:pt>
                <c:pt idx="9">
                  <c:v>0.16006500000000001</c:v>
                </c:pt>
                <c:pt idx="10">
                  <c:v>0.156667</c:v>
                </c:pt>
                <c:pt idx="11">
                  <c:v>0.157052</c:v>
                </c:pt>
                <c:pt idx="12">
                  <c:v>0.160499</c:v>
                </c:pt>
                <c:pt idx="13">
                  <c:v>0.16497049999999999</c:v>
                </c:pt>
                <c:pt idx="14">
                  <c:v>0.16919049999999999</c:v>
                </c:pt>
                <c:pt idx="15">
                  <c:v>0.17241300000000001</c:v>
                </c:pt>
                <c:pt idx="16">
                  <c:v>0.17442450000000001</c:v>
                </c:pt>
                <c:pt idx="17">
                  <c:v>0.17563599999999999</c:v>
                </c:pt>
                <c:pt idx="18">
                  <c:v>0.176841</c:v>
                </c:pt>
                <c:pt idx="19">
                  <c:v>0.17841000000000001</c:v>
                </c:pt>
                <c:pt idx="20">
                  <c:v>0.1798775</c:v>
                </c:pt>
              </c:numCache>
            </c:numRef>
          </c:yVal>
          <c:smooth val="0"/>
          <c:extLst>
            <c:ext xmlns:c16="http://schemas.microsoft.com/office/drawing/2014/chart" uri="{C3380CC4-5D6E-409C-BE32-E72D297353CC}">
              <c16:uniqueId val="{00000004-243E-415A-83D4-2E4FCFE7D939}"/>
            </c:ext>
          </c:extLst>
        </c:ser>
        <c:ser>
          <c:idx val="5"/>
          <c:order val="5"/>
          <c:tx>
            <c:v>sim. 2.5cm of axis</c:v>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Profiles!$A$53:$A$73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Profiles!$C$53:$C$73</c:f>
              <c:numCache>
                <c:formatCode>General</c:formatCode>
                <c:ptCount val="21"/>
                <c:pt idx="0">
                  <c:v>0.21007700000000001</c:v>
                </c:pt>
                <c:pt idx="1">
                  <c:v>0.21007700000000001</c:v>
                </c:pt>
                <c:pt idx="2">
                  <c:v>0.21007700000000001</c:v>
                </c:pt>
                <c:pt idx="3">
                  <c:v>0.20993800000000001</c:v>
                </c:pt>
                <c:pt idx="4">
                  <c:v>0.209312</c:v>
                </c:pt>
                <c:pt idx="5">
                  <c:v>0.208172</c:v>
                </c:pt>
                <c:pt idx="6">
                  <c:v>0.20679900000000001</c:v>
                </c:pt>
                <c:pt idx="7">
                  <c:v>0.20520099999999999</c:v>
                </c:pt>
                <c:pt idx="8">
                  <c:v>0.20333499999999999</c:v>
                </c:pt>
                <c:pt idx="9">
                  <c:v>0.20133799999999999</c:v>
                </c:pt>
                <c:pt idx="10">
                  <c:v>0.199632</c:v>
                </c:pt>
                <c:pt idx="11">
                  <c:v>0.198237</c:v>
                </c:pt>
                <c:pt idx="12">
                  <c:v>0.19677800000000001</c:v>
                </c:pt>
                <c:pt idx="13">
                  <c:v>0.19512299999999999</c:v>
                </c:pt>
                <c:pt idx="14">
                  <c:v>0.193527</c:v>
                </c:pt>
                <c:pt idx="15">
                  <c:v>0.19232399999999999</c:v>
                </c:pt>
                <c:pt idx="16">
                  <c:v>0.19142700000000001</c:v>
                </c:pt>
                <c:pt idx="17">
                  <c:v>0.19053899999999999</c:v>
                </c:pt>
                <c:pt idx="18">
                  <c:v>0.18966</c:v>
                </c:pt>
                <c:pt idx="19">
                  <c:v>0.18897900000000001</c:v>
                </c:pt>
                <c:pt idx="20">
                  <c:v>0.18857699999999999</c:v>
                </c:pt>
              </c:numCache>
            </c:numRef>
          </c:yVal>
          <c:smooth val="0"/>
          <c:extLst>
            <c:ext xmlns:c16="http://schemas.microsoft.com/office/drawing/2014/chart" uri="{C3380CC4-5D6E-409C-BE32-E72D297353CC}">
              <c16:uniqueId val="{00000005-243E-415A-83D4-2E4FCFE7D939}"/>
            </c:ext>
          </c:extLst>
        </c:ser>
        <c:dLbls>
          <c:showLegendKey val="0"/>
          <c:showVal val="0"/>
          <c:showCatName val="0"/>
          <c:showSerName val="0"/>
          <c:showPercent val="0"/>
          <c:showBubbleSize val="0"/>
        </c:dLbls>
        <c:axId val="382272383"/>
        <c:axId val="382272863"/>
        <c:extLst/>
      </c:scatterChart>
      <c:valAx>
        <c:axId val="382272383"/>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Distance</a:t>
                </a:r>
                <a:r>
                  <a:rPr lang="de-DE" baseline="0"/>
                  <a:t> from Nozzle in cm</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863"/>
        <c:crosses val="autoZero"/>
        <c:crossBetween val="midCat"/>
      </c:valAx>
      <c:valAx>
        <c:axId val="382272863"/>
        <c:scaling>
          <c:orientation val="minMax"/>
          <c:max val="0.25"/>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Mole Fraction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383"/>
        <c:crosses val="autoZero"/>
        <c:crossBetween val="midCat"/>
        <c:majorUnit val="0.1"/>
        <c:minorUnit val="2.0000000000000004E-2"/>
      </c:valAx>
      <c:spPr>
        <a:noFill/>
        <a:ln>
          <a:solidFill>
            <a:schemeClr val="tx1"/>
          </a:solidFill>
        </a:ln>
        <a:effectLst/>
      </c:spPr>
    </c:plotArea>
    <c:legend>
      <c:legendPos val="b"/>
      <c:layout>
        <c:manualLayout>
          <c:xMode val="edge"/>
          <c:yMode val="edge"/>
          <c:x val="0.142770491009198"/>
          <c:y val="0.8613913597858337"/>
          <c:w val="0.72471192297135123"/>
          <c:h val="0.11662659222002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H2O</a:t>
            </a:r>
            <a:r>
              <a:rPr lang="en-US" baseline="0"/>
              <a:t> fraction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329493164499476"/>
          <c:y val="0.1085869085475184"/>
          <c:w val="0.8140145458916872"/>
          <c:h val="0.64804045076573191"/>
        </c:manualLayout>
      </c:layout>
      <c:scatterChart>
        <c:scatterStyle val="lineMarker"/>
        <c:varyColors val="0"/>
        <c:ser>
          <c:idx val="3"/>
          <c:order val="0"/>
          <c:tx>
            <c:v>val. axial</c:v>
          </c:tx>
          <c:spPr>
            <a:ln w="19050" cap="rnd">
              <a:solidFill>
                <a:schemeClr val="tx1"/>
              </a:solidFill>
              <a:round/>
            </a:ln>
            <a:effectLst/>
          </c:spPr>
          <c:marker>
            <c:symbol val="circle"/>
            <c:size val="5"/>
            <c:spPr>
              <a:solidFill>
                <a:schemeClr val="tx1"/>
              </a:solidFill>
              <a:ln w="9525">
                <a:solidFill>
                  <a:schemeClr val="tx1"/>
                </a:solidFill>
              </a:ln>
              <a:effectLst/>
            </c:spPr>
          </c:marker>
          <c:xVal>
            <c:numRef>
              <c:f>Profiles!$X$11:$X$14</c:f>
              <c:numCache>
                <c:formatCode>0.0</c:formatCode>
                <c:ptCount val="4"/>
                <c:pt idx="0">
                  <c:v>5.0114039999999997</c:v>
                </c:pt>
                <c:pt idx="1">
                  <c:v>9.9902080000000009</c:v>
                </c:pt>
                <c:pt idx="2">
                  <c:v>14.987199</c:v>
                </c:pt>
                <c:pt idx="3">
                  <c:v>19.997506000000001</c:v>
                </c:pt>
              </c:numCache>
            </c:numRef>
          </c:xVal>
          <c:yVal>
            <c:numRef>
              <c:f>Profiles!$Y$11:$Y$14</c:f>
              <c:numCache>
                <c:formatCode>0.0</c:formatCode>
                <c:ptCount val="4"/>
                <c:pt idx="0">
                  <c:v>0.12466737999999999</c:v>
                </c:pt>
                <c:pt idx="1">
                  <c:v>0.11477427999999999</c:v>
                </c:pt>
                <c:pt idx="2">
                  <c:v>6.9832039999999998E-2</c:v>
                </c:pt>
                <c:pt idx="3">
                  <c:v>5.4995380000000003E-2</c:v>
                </c:pt>
              </c:numCache>
            </c:numRef>
          </c:yVal>
          <c:smooth val="0"/>
          <c:extLst>
            <c:ext xmlns:c16="http://schemas.microsoft.com/office/drawing/2014/chart" uri="{C3380CC4-5D6E-409C-BE32-E72D297353CC}">
              <c16:uniqueId val="{00000000-4A8B-4EB1-8D2C-56A8B90E61C0}"/>
            </c:ext>
          </c:extLst>
        </c:ser>
        <c:ser>
          <c:idx val="0"/>
          <c:order val="1"/>
          <c:tx>
            <c:v>val. 1cm of axis</c:v>
          </c:tx>
          <c:spPr>
            <a:ln w="19050" cap="rnd">
              <a:solidFill>
                <a:schemeClr val="tx1"/>
              </a:solidFill>
              <a:round/>
            </a:ln>
            <a:effectLst/>
          </c:spPr>
          <c:marker>
            <c:symbol val="circle"/>
            <c:size val="5"/>
            <c:spPr>
              <a:noFill/>
              <a:ln w="9525">
                <a:solidFill>
                  <a:schemeClr val="tx1"/>
                </a:solidFill>
              </a:ln>
              <a:effectLst/>
            </c:spPr>
          </c:marker>
          <c:xVal>
            <c:numRef>
              <c:f>Profiles!$X$23:$X$26</c:f>
              <c:numCache>
                <c:formatCode>0.0</c:formatCode>
                <c:ptCount val="4"/>
                <c:pt idx="0">
                  <c:v>4.9857449999999996</c:v>
                </c:pt>
                <c:pt idx="1">
                  <c:v>9.9956320000000005</c:v>
                </c:pt>
                <c:pt idx="2">
                  <c:v>15.002926</c:v>
                </c:pt>
                <c:pt idx="3">
                  <c:v>20.016193000000001</c:v>
                </c:pt>
              </c:numCache>
            </c:numRef>
          </c:xVal>
          <c:yVal>
            <c:numRef>
              <c:f>Profiles!$Y$23:$Y$26</c:f>
              <c:numCache>
                <c:formatCode>0.0</c:formatCode>
                <c:ptCount val="4"/>
                <c:pt idx="0">
                  <c:v>4.0187299999999995E-2</c:v>
                </c:pt>
                <c:pt idx="1">
                  <c:v>7.4877539999999992E-2</c:v>
                </c:pt>
                <c:pt idx="2">
                  <c:v>3.99995E-2</c:v>
                </c:pt>
                <c:pt idx="3">
                  <c:v>2.9976430000000002E-2</c:v>
                </c:pt>
              </c:numCache>
            </c:numRef>
          </c:yVal>
          <c:smooth val="0"/>
          <c:extLst>
            <c:ext xmlns:c16="http://schemas.microsoft.com/office/drawing/2014/chart" uri="{C3380CC4-5D6E-409C-BE32-E72D297353CC}">
              <c16:uniqueId val="{00000001-4A8B-4EB1-8D2C-56A8B90E61C0}"/>
            </c:ext>
          </c:extLst>
        </c:ser>
        <c:ser>
          <c:idx val="2"/>
          <c:order val="2"/>
          <c:tx>
            <c:v>val. 2.5cm of axis</c:v>
          </c:tx>
          <c:spPr>
            <a:ln w="19050" cap="rnd">
              <a:solidFill>
                <a:schemeClr val="tx1"/>
              </a:solidFill>
              <a:round/>
            </a:ln>
            <a:effectLst/>
          </c:spPr>
          <c:marker>
            <c:symbol val="triangle"/>
            <c:size val="5"/>
            <c:spPr>
              <a:solidFill>
                <a:schemeClr val="tx1"/>
              </a:solidFill>
              <a:ln w="9525">
                <a:solidFill>
                  <a:schemeClr val="tx1"/>
                </a:solidFill>
              </a:ln>
              <a:effectLst/>
            </c:spPr>
          </c:marker>
          <c:xVal>
            <c:numRef>
              <c:f>Profiles!$X$35:$X$38</c:f>
              <c:numCache>
                <c:formatCode>0.0</c:formatCode>
                <c:ptCount val="4"/>
                <c:pt idx="0">
                  <c:v>5.0001870000000004</c:v>
                </c:pt>
                <c:pt idx="1">
                  <c:v>10.009976999999999</c:v>
                </c:pt>
                <c:pt idx="2">
                  <c:v>15.005223000000001</c:v>
                </c:pt>
                <c:pt idx="3">
                  <c:v>20.001488999999999</c:v>
                </c:pt>
              </c:numCache>
            </c:numRef>
          </c:xVal>
          <c:yVal>
            <c:numRef>
              <c:f>Profiles!$Y$35:$Y$38</c:f>
              <c:numCache>
                <c:formatCode>0.0</c:formatCode>
                <c:ptCount val="4"/>
                <c:pt idx="0">
                  <c:v>1.9555590000000001E-2</c:v>
                </c:pt>
                <c:pt idx="1">
                  <c:v>3.9931640000000004E-2</c:v>
                </c:pt>
                <c:pt idx="2">
                  <c:v>3.535866E-2</c:v>
                </c:pt>
                <c:pt idx="3">
                  <c:v>4.00808E-2</c:v>
                </c:pt>
              </c:numCache>
            </c:numRef>
          </c:yVal>
          <c:smooth val="0"/>
          <c:extLst>
            <c:ext xmlns:c16="http://schemas.microsoft.com/office/drawing/2014/chart" uri="{C3380CC4-5D6E-409C-BE32-E72D297353CC}">
              <c16:uniqueId val="{00000002-4A8B-4EB1-8D2C-56A8B90E61C0}"/>
            </c:ext>
          </c:extLst>
        </c:ser>
        <c:ser>
          <c:idx val="1"/>
          <c:order val="3"/>
          <c:tx>
            <c:v>sim. axial</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Profiles!$A$5:$A$25</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Profiles!$B$5:$B$25</c:f>
              <c:numCache>
                <c:formatCode>General</c:formatCode>
                <c:ptCount val="21"/>
                <c:pt idx="0" formatCode="0.00E+00">
                  <c:v>6.2908500000000004E-12</c:v>
                </c:pt>
                <c:pt idx="1">
                  <c:v>3.0992400000000001E-3</c:v>
                </c:pt>
                <c:pt idx="2">
                  <c:v>3.1464949999999998E-2</c:v>
                </c:pt>
                <c:pt idx="3">
                  <c:v>8.1811999999999996E-2</c:v>
                </c:pt>
                <c:pt idx="4">
                  <c:v>8.4772849999999997E-2</c:v>
                </c:pt>
                <c:pt idx="5">
                  <c:v>8.4789149999999994E-2</c:v>
                </c:pt>
                <c:pt idx="6">
                  <c:v>8.3907999999999996E-2</c:v>
                </c:pt>
                <c:pt idx="7">
                  <c:v>8.3884050000000002E-2</c:v>
                </c:pt>
                <c:pt idx="8">
                  <c:v>8.6580550000000006E-2</c:v>
                </c:pt>
                <c:pt idx="9">
                  <c:v>8.5732349999999999E-2</c:v>
                </c:pt>
                <c:pt idx="10">
                  <c:v>7.5043650000000003E-2</c:v>
                </c:pt>
                <c:pt idx="11">
                  <c:v>6.2486949999999999E-2</c:v>
                </c:pt>
                <c:pt idx="12">
                  <c:v>5.7067800000000002E-2</c:v>
                </c:pt>
                <c:pt idx="13">
                  <c:v>5.1084850000000001E-2</c:v>
                </c:pt>
                <c:pt idx="14">
                  <c:v>4.1985399999999999E-2</c:v>
                </c:pt>
                <c:pt idx="15">
                  <c:v>3.4873300000000003E-2</c:v>
                </c:pt>
                <c:pt idx="16">
                  <c:v>2.9606449999999999E-2</c:v>
                </c:pt>
                <c:pt idx="17">
                  <c:v>2.7595100000000001E-2</c:v>
                </c:pt>
                <c:pt idx="18">
                  <c:v>2.5801350000000001E-2</c:v>
                </c:pt>
                <c:pt idx="19">
                  <c:v>2.37588E-2</c:v>
                </c:pt>
                <c:pt idx="20">
                  <c:v>2.17036E-2</c:v>
                </c:pt>
              </c:numCache>
            </c:numRef>
          </c:yVal>
          <c:smooth val="0"/>
          <c:extLst>
            <c:ext xmlns:c16="http://schemas.microsoft.com/office/drawing/2014/chart" uri="{C3380CC4-5D6E-409C-BE32-E72D297353CC}">
              <c16:uniqueId val="{00000003-4A8B-4EB1-8D2C-56A8B90E61C0}"/>
            </c:ext>
          </c:extLst>
        </c:ser>
        <c:ser>
          <c:idx val="4"/>
          <c:order val="4"/>
          <c:tx>
            <c:v>sim. 1cm of axis</c:v>
          </c:tx>
          <c:spPr>
            <a:ln w="19050" cap="rnd">
              <a:solidFill>
                <a:schemeClr val="accent2"/>
              </a:solidFill>
              <a:round/>
            </a:ln>
            <a:effectLst/>
          </c:spPr>
          <c:marker>
            <c:symbol val="circle"/>
            <c:size val="5"/>
            <c:spPr>
              <a:noFill/>
              <a:ln w="9525">
                <a:solidFill>
                  <a:schemeClr val="accent2"/>
                </a:solidFill>
              </a:ln>
              <a:effectLst/>
            </c:spPr>
          </c:marker>
          <c:xVal>
            <c:numRef>
              <c:f>Profiles!$A$29:$A$49</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Profiles!$B$29:$B$49</c:f>
              <c:numCache>
                <c:formatCode>General</c:formatCode>
                <c:ptCount val="21"/>
                <c:pt idx="0">
                  <c:v>7.4978649999999999E-6</c:v>
                </c:pt>
                <c:pt idx="1">
                  <c:v>4.7360049999999997E-3</c:v>
                </c:pt>
                <c:pt idx="2">
                  <c:v>1.011885E-2</c:v>
                </c:pt>
                <c:pt idx="3">
                  <c:v>1.5164250000000001E-2</c:v>
                </c:pt>
                <c:pt idx="4">
                  <c:v>2.149645E-2</c:v>
                </c:pt>
                <c:pt idx="5">
                  <c:v>2.9403350000000002E-2</c:v>
                </c:pt>
                <c:pt idx="6">
                  <c:v>3.3208250000000002E-2</c:v>
                </c:pt>
                <c:pt idx="7">
                  <c:v>3.1203600000000001E-2</c:v>
                </c:pt>
                <c:pt idx="8">
                  <c:v>2.8709700000000001E-2</c:v>
                </c:pt>
                <c:pt idx="9">
                  <c:v>2.84061E-2</c:v>
                </c:pt>
                <c:pt idx="10">
                  <c:v>2.949185E-2</c:v>
                </c:pt>
                <c:pt idx="11">
                  <c:v>3.000485E-2</c:v>
                </c:pt>
                <c:pt idx="12">
                  <c:v>2.9051250000000001E-2</c:v>
                </c:pt>
                <c:pt idx="13">
                  <c:v>2.7062099999999999E-2</c:v>
                </c:pt>
                <c:pt idx="14">
                  <c:v>2.46824E-2</c:v>
                </c:pt>
                <c:pt idx="15">
                  <c:v>2.2543150000000001E-2</c:v>
                </c:pt>
                <c:pt idx="16">
                  <c:v>2.1137050000000001E-2</c:v>
                </c:pt>
                <c:pt idx="17">
                  <c:v>2.0386600000000001E-2</c:v>
                </c:pt>
                <c:pt idx="18">
                  <c:v>1.992025E-2</c:v>
                </c:pt>
                <c:pt idx="19">
                  <c:v>1.9324850000000001E-2</c:v>
                </c:pt>
                <c:pt idx="20">
                  <c:v>1.85934E-2</c:v>
                </c:pt>
              </c:numCache>
            </c:numRef>
          </c:yVal>
          <c:smooth val="0"/>
          <c:extLst>
            <c:ext xmlns:c16="http://schemas.microsoft.com/office/drawing/2014/chart" uri="{C3380CC4-5D6E-409C-BE32-E72D297353CC}">
              <c16:uniqueId val="{00000004-4A8B-4EB1-8D2C-56A8B90E61C0}"/>
            </c:ext>
          </c:extLst>
        </c:ser>
        <c:ser>
          <c:idx val="5"/>
          <c:order val="5"/>
          <c:tx>
            <c:v>sim. 2.5cm of axis</c:v>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Profiles!$A$53:$A$73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Profiles!$B$53:$B$73</c:f>
              <c:numCache>
                <c:formatCode>0.00E+00</c:formatCode>
                <c:ptCount val="21"/>
                <c:pt idx="0">
                  <c:v>1.0573E-37</c:v>
                </c:pt>
                <c:pt idx="1">
                  <c:v>3.2898900000000001E-34</c:v>
                </c:pt>
                <c:pt idx="2">
                  <c:v>3.3824700000000001E-14</c:v>
                </c:pt>
                <c:pt idx="3" formatCode="General">
                  <c:v>1.4028700000000001E-4</c:v>
                </c:pt>
                <c:pt idx="4" formatCode="General">
                  <c:v>7.1770700000000005E-4</c:v>
                </c:pt>
                <c:pt idx="5" formatCode="General">
                  <c:v>1.7164599999999999E-3</c:v>
                </c:pt>
                <c:pt idx="6" formatCode="General">
                  <c:v>2.9409200000000001E-3</c:v>
                </c:pt>
                <c:pt idx="7" formatCode="General">
                  <c:v>4.2734599999999998E-3</c:v>
                </c:pt>
                <c:pt idx="8" formatCode="General">
                  <c:v>5.6490799999999999E-3</c:v>
                </c:pt>
                <c:pt idx="9" formatCode="General">
                  <c:v>6.8726000000000004E-3</c:v>
                </c:pt>
                <c:pt idx="10" formatCode="General">
                  <c:v>7.8033E-3</c:v>
                </c:pt>
                <c:pt idx="11" formatCode="General">
                  <c:v>8.6747100000000004E-3</c:v>
                </c:pt>
                <c:pt idx="12" formatCode="General">
                  <c:v>9.6611300000000004E-3</c:v>
                </c:pt>
                <c:pt idx="13" formatCode="General">
                  <c:v>1.06731E-2</c:v>
                </c:pt>
                <c:pt idx="14" formatCode="General">
                  <c:v>1.1480000000000001E-2</c:v>
                </c:pt>
                <c:pt idx="15" formatCode="General">
                  <c:v>1.20231E-2</c:v>
                </c:pt>
                <c:pt idx="16" formatCode="General">
                  <c:v>1.24981E-2</c:v>
                </c:pt>
                <c:pt idx="17" formatCode="General">
                  <c:v>1.2995E-2</c:v>
                </c:pt>
                <c:pt idx="18" formatCode="General">
                  <c:v>1.3427700000000001E-2</c:v>
                </c:pt>
                <c:pt idx="19" formatCode="General">
                  <c:v>1.37211E-2</c:v>
                </c:pt>
                <c:pt idx="20" formatCode="General">
                  <c:v>1.39115E-2</c:v>
                </c:pt>
              </c:numCache>
            </c:numRef>
          </c:yVal>
          <c:smooth val="0"/>
          <c:extLst>
            <c:ext xmlns:c16="http://schemas.microsoft.com/office/drawing/2014/chart" uri="{C3380CC4-5D6E-409C-BE32-E72D297353CC}">
              <c16:uniqueId val="{00000005-4A8B-4EB1-8D2C-56A8B90E61C0}"/>
            </c:ext>
          </c:extLst>
        </c:ser>
        <c:dLbls>
          <c:showLegendKey val="0"/>
          <c:showVal val="0"/>
          <c:showCatName val="0"/>
          <c:showSerName val="0"/>
          <c:showPercent val="0"/>
          <c:showBubbleSize val="0"/>
        </c:dLbls>
        <c:axId val="382272383"/>
        <c:axId val="382272863"/>
        <c:extLst/>
      </c:scatterChart>
      <c:valAx>
        <c:axId val="382272383"/>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Distance</a:t>
                </a:r>
                <a:r>
                  <a:rPr lang="de-DE" baseline="0"/>
                  <a:t> from Nozzle in cm</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863"/>
        <c:crosses val="autoZero"/>
        <c:crossBetween val="midCat"/>
      </c:valAx>
      <c:valAx>
        <c:axId val="382272863"/>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Mole fraction</a:t>
                </a:r>
              </a:p>
            </c:rich>
          </c:tx>
          <c:layout>
            <c:manualLayout>
              <c:xMode val="edge"/>
              <c:yMode val="edge"/>
              <c:x val="1.5817170567118854E-2"/>
              <c:y val="0.3223687968699332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383"/>
        <c:crosses val="autoZero"/>
        <c:crossBetween val="midCat"/>
        <c:majorUnit val="0.1"/>
        <c:minorUnit val="2.0000000000000004E-2"/>
      </c:valAx>
      <c:spPr>
        <a:noFill/>
        <a:ln>
          <a:solidFill>
            <a:schemeClr val="tx1"/>
          </a:solidFill>
        </a:ln>
        <a:effectLst/>
      </c:spPr>
    </c:plotArea>
    <c:legend>
      <c:legendPos val="b"/>
      <c:layout>
        <c:manualLayout>
          <c:xMode val="edge"/>
          <c:yMode val="edge"/>
          <c:x val="0.14900468902061401"/>
          <c:y val="0.86537562738868179"/>
          <c:w val="0.70544756667732877"/>
          <c:h val="0.112694548049914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a:t>
            </a:r>
            <a:r>
              <a:rPr lang="en-US" baseline="0"/>
              <a:t> fraction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292190181718134"/>
          <c:y val="0.10491248516440244"/>
          <c:w val="0.80456273664627198"/>
          <c:h val="0.64804045076573191"/>
        </c:manualLayout>
      </c:layout>
      <c:scatterChart>
        <c:scatterStyle val="lineMarker"/>
        <c:varyColors val="0"/>
        <c:ser>
          <c:idx val="3"/>
          <c:order val="0"/>
          <c:tx>
            <c:v>val. axial</c:v>
          </c:tx>
          <c:spPr>
            <a:ln w="19050" cap="rnd">
              <a:solidFill>
                <a:schemeClr val="tx1"/>
              </a:solidFill>
              <a:round/>
            </a:ln>
            <a:effectLst/>
          </c:spPr>
          <c:marker>
            <c:symbol val="circle"/>
            <c:size val="5"/>
            <c:spPr>
              <a:solidFill>
                <a:schemeClr val="tx1"/>
              </a:solidFill>
              <a:ln w="9525">
                <a:solidFill>
                  <a:schemeClr val="tx1"/>
                </a:solidFill>
              </a:ln>
              <a:effectLst/>
            </c:spPr>
          </c:marker>
          <c:xVal>
            <c:numRef>
              <c:f>Profiles!$X$11:$X$14</c:f>
              <c:numCache>
                <c:formatCode>0.0</c:formatCode>
                <c:ptCount val="4"/>
                <c:pt idx="0">
                  <c:v>5.0114039999999997</c:v>
                </c:pt>
                <c:pt idx="1">
                  <c:v>9.9902080000000009</c:v>
                </c:pt>
                <c:pt idx="2">
                  <c:v>14.987199</c:v>
                </c:pt>
                <c:pt idx="3">
                  <c:v>19.997506000000001</c:v>
                </c:pt>
              </c:numCache>
            </c:numRef>
          </c:xVal>
          <c:yVal>
            <c:numRef>
              <c:f>Profiles!$AN$11:$AN$14</c:f>
              <c:numCache>
                <c:formatCode>0.000</c:formatCode>
                <c:ptCount val="4"/>
                <c:pt idx="0">
                  <c:v>0.37961100000000003</c:v>
                </c:pt>
                <c:pt idx="1">
                  <c:v>9.8576999999999998E-2</c:v>
                </c:pt>
                <c:pt idx="2">
                  <c:v>5.0270999999999996E-2</c:v>
                </c:pt>
                <c:pt idx="3">
                  <c:v>8.0070000000000002E-3</c:v>
                </c:pt>
              </c:numCache>
            </c:numRef>
          </c:yVal>
          <c:smooth val="0"/>
          <c:extLst>
            <c:ext xmlns:c16="http://schemas.microsoft.com/office/drawing/2014/chart" uri="{C3380CC4-5D6E-409C-BE32-E72D297353CC}">
              <c16:uniqueId val="{00000000-8265-42DD-B8B8-0FB7AFCF63AB}"/>
            </c:ext>
          </c:extLst>
        </c:ser>
        <c:ser>
          <c:idx val="0"/>
          <c:order val="1"/>
          <c:tx>
            <c:v>val. 1cm of axis</c:v>
          </c:tx>
          <c:spPr>
            <a:ln w="19050" cap="rnd">
              <a:solidFill>
                <a:schemeClr val="tx1"/>
              </a:solidFill>
              <a:round/>
            </a:ln>
            <a:effectLst/>
          </c:spPr>
          <c:marker>
            <c:symbol val="circle"/>
            <c:size val="5"/>
            <c:spPr>
              <a:noFill/>
              <a:ln w="9525">
                <a:solidFill>
                  <a:schemeClr val="tx1"/>
                </a:solidFill>
              </a:ln>
              <a:effectLst/>
            </c:spPr>
          </c:marker>
          <c:xVal>
            <c:numRef>
              <c:f>Profiles!$X$23:$X$26</c:f>
              <c:numCache>
                <c:formatCode>0.0</c:formatCode>
                <c:ptCount val="4"/>
                <c:pt idx="0">
                  <c:v>4.9857449999999996</c:v>
                </c:pt>
                <c:pt idx="1">
                  <c:v>9.9956320000000005</c:v>
                </c:pt>
                <c:pt idx="2">
                  <c:v>15.002926</c:v>
                </c:pt>
                <c:pt idx="3">
                  <c:v>20.016193000000001</c:v>
                </c:pt>
              </c:numCache>
            </c:numRef>
          </c:xVal>
          <c:yVal>
            <c:numRef>
              <c:f>Profiles!$AN$23:$AN$26</c:f>
              <c:numCache>
                <c:formatCode>0.000</c:formatCode>
                <c:ptCount val="4"/>
                <c:pt idx="0">
                  <c:v>1.0603E-4</c:v>
                </c:pt>
                <c:pt idx="1">
                  <c:v>6.5910999999999997E-4</c:v>
                </c:pt>
                <c:pt idx="2">
                  <c:v>3.6156000000000003E-4</c:v>
                </c:pt>
                <c:pt idx="3">
                  <c:v>5.2420000000000003E-5</c:v>
                </c:pt>
              </c:numCache>
            </c:numRef>
          </c:yVal>
          <c:smooth val="0"/>
          <c:extLst>
            <c:ext xmlns:c16="http://schemas.microsoft.com/office/drawing/2014/chart" uri="{C3380CC4-5D6E-409C-BE32-E72D297353CC}">
              <c16:uniqueId val="{00000001-8265-42DD-B8B8-0FB7AFCF63AB}"/>
            </c:ext>
          </c:extLst>
        </c:ser>
        <c:ser>
          <c:idx val="2"/>
          <c:order val="2"/>
          <c:tx>
            <c:v>val. 2.5cm of axis</c:v>
          </c:tx>
          <c:spPr>
            <a:ln w="19050" cap="rnd">
              <a:solidFill>
                <a:schemeClr val="tx1"/>
              </a:solidFill>
              <a:round/>
            </a:ln>
            <a:effectLst/>
          </c:spPr>
          <c:marker>
            <c:symbol val="triangle"/>
            <c:size val="5"/>
            <c:spPr>
              <a:solidFill>
                <a:schemeClr val="tx1"/>
              </a:solidFill>
              <a:ln w="9525">
                <a:solidFill>
                  <a:schemeClr val="tx1"/>
                </a:solidFill>
              </a:ln>
              <a:effectLst/>
            </c:spPr>
          </c:marker>
          <c:xVal>
            <c:numRef>
              <c:f>Profiles!$X$35:$X$38</c:f>
              <c:numCache>
                <c:formatCode>0.0</c:formatCode>
                <c:ptCount val="4"/>
                <c:pt idx="0">
                  <c:v>5.0001870000000004</c:v>
                </c:pt>
                <c:pt idx="1">
                  <c:v>10.009976999999999</c:v>
                </c:pt>
                <c:pt idx="2">
                  <c:v>15.005223000000001</c:v>
                </c:pt>
                <c:pt idx="3">
                  <c:v>20.001488999999999</c:v>
                </c:pt>
              </c:numCache>
            </c:numRef>
          </c:xVal>
          <c:yVal>
            <c:numRef>
              <c:f>Profiles!$AN$35:$AN$38</c:f>
              <c:numCache>
                <c:formatCode>0.000</c:formatCode>
                <c:ptCount val="4"/>
                <c:pt idx="0">
                  <c:v>-2.0900000000000003E-6</c:v>
                </c:pt>
                <c:pt idx="1">
                  <c:v>3.2880000000000004E-5</c:v>
                </c:pt>
                <c:pt idx="2">
                  <c:v>-3.0000000000000004E-8</c:v>
                </c:pt>
                <c:pt idx="3">
                  <c:v>-5.13E-6</c:v>
                </c:pt>
              </c:numCache>
            </c:numRef>
          </c:yVal>
          <c:smooth val="0"/>
          <c:extLst>
            <c:ext xmlns:c16="http://schemas.microsoft.com/office/drawing/2014/chart" uri="{C3380CC4-5D6E-409C-BE32-E72D297353CC}">
              <c16:uniqueId val="{00000002-8265-42DD-B8B8-0FB7AFCF63AB}"/>
            </c:ext>
          </c:extLst>
        </c:ser>
        <c:ser>
          <c:idx val="1"/>
          <c:order val="3"/>
          <c:tx>
            <c:v>sim. axial</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Profiles!$A$5:$A$25</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Profiles!$E$5:$E$25</c:f>
              <c:numCache>
                <c:formatCode>General</c:formatCode>
                <c:ptCount val="21"/>
                <c:pt idx="0" formatCode="0.00E+00">
                  <c:v>1.5834299999999999E-11</c:v>
                </c:pt>
                <c:pt idx="1">
                  <c:v>6.4853200000000001E-3</c:v>
                </c:pt>
                <c:pt idx="2">
                  <c:v>5.27771E-2</c:v>
                </c:pt>
                <c:pt idx="3">
                  <c:v>0.24251</c:v>
                </c:pt>
                <c:pt idx="4">
                  <c:v>0.32086199999999998</c:v>
                </c:pt>
                <c:pt idx="5">
                  <c:v>0.34584300000000001</c:v>
                </c:pt>
                <c:pt idx="6">
                  <c:v>0.34569</c:v>
                </c:pt>
                <c:pt idx="7">
                  <c:v>0.32007600000000003</c:v>
                </c:pt>
                <c:pt idx="8">
                  <c:v>0.276478</c:v>
                </c:pt>
                <c:pt idx="9">
                  <c:v>0.20973600000000001</c:v>
                </c:pt>
                <c:pt idx="10">
                  <c:v>0.12228899999999999</c:v>
                </c:pt>
                <c:pt idx="11">
                  <c:v>5.5339600000000003E-2</c:v>
                </c:pt>
                <c:pt idx="12">
                  <c:v>2.6007599999999999E-2</c:v>
                </c:pt>
                <c:pt idx="13">
                  <c:v>1.24317E-2</c:v>
                </c:pt>
                <c:pt idx="14">
                  <c:v>4.9136700000000002E-3</c:v>
                </c:pt>
                <c:pt idx="15">
                  <c:v>1.5751000000000001E-3</c:v>
                </c:pt>
                <c:pt idx="16">
                  <c:v>7.0409800000000001E-4</c:v>
                </c:pt>
                <c:pt idx="17">
                  <c:v>5.0976799999999996E-4</c:v>
                </c:pt>
                <c:pt idx="18">
                  <c:v>4.4787499999999998E-4</c:v>
                </c:pt>
                <c:pt idx="19">
                  <c:v>4.5549700000000002E-4</c:v>
                </c:pt>
                <c:pt idx="20">
                  <c:v>5.1636800000000001E-4</c:v>
                </c:pt>
              </c:numCache>
            </c:numRef>
          </c:yVal>
          <c:smooth val="0"/>
          <c:extLst>
            <c:ext xmlns:c16="http://schemas.microsoft.com/office/drawing/2014/chart" uri="{C3380CC4-5D6E-409C-BE32-E72D297353CC}">
              <c16:uniqueId val="{00000003-8265-42DD-B8B8-0FB7AFCF63AB}"/>
            </c:ext>
          </c:extLst>
        </c:ser>
        <c:ser>
          <c:idx val="4"/>
          <c:order val="4"/>
          <c:tx>
            <c:v>sim. 1cm of axis</c:v>
          </c:tx>
          <c:spPr>
            <a:ln w="19050" cap="rnd">
              <a:solidFill>
                <a:schemeClr val="accent2"/>
              </a:solidFill>
              <a:round/>
            </a:ln>
            <a:effectLst/>
          </c:spPr>
          <c:marker>
            <c:symbol val="circle"/>
            <c:size val="5"/>
            <c:spPr>
              <a:noFill/>
              <a:ln w="9525">
                <a:solidFill>
                  <a:schemeClr val="accent2"/>
                </a:solidFill>
              </a:ln>
              <a:effectLst/>
            </c:spPr>
          </c:marker>
          <c:xVal>
            <c:numRef>
              <c:f>Profiles!$A$29:$A$49</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Profiles!$E$29:$E$49</c:f>
              <c:numCache>
                <c:formatCode>General</c:formatCode>
                <c:ptCount val="21"/>
                <c:pt idx="0">
                  <c:v>3.703915E-6</c:v>
                </c:pt>
                <c:pt idx="1">
                  <c:v>2.9962949999999999E-3</c:v>
                </c:pt>
                <c:pt idx="2">
                  <c:v>6.037405E-3</c:v>
                </c:pt>
                <c:pt idx="3">
                  <c:v>7.6648899999999997E-3</c:v>
                </c:pt>
                <c:pt idx="4">
                  <c:v>8.5447649999999993E-3</c:v>
                </c:pt>
                <c:pt idx="5">
                  <c:v>8.9145300000000004E-3</c:v>
                </c:pt>
                <c:pt idx="6">
                  <c:v>8.9015750000000001E-3</c:v>
                </c:pt>
                <c:pt idx="7">
                  <c:v>8.4997149999999997E-3</c:v>
                </c:pt>
                <c:pt idx="8">
                  <c:v>7.7830900000000003E-3</c:v>
                </c:pt>
                <c:pt idx="9">
                  <c:v>6.6513249999999996E-3</c:v>
                </c:pt>
                <c:pt idx="10">
                  <c:v>5.4820800000000003E-3</c:v>
                </c:pt>
                <c:pt idx="11">
                  <c:v>4.4095949999999997E-3</c:v>
                </c:pt>
                <c:pt idx="12">
                  <c:v>3.5034649999999999E-3</c:v>
                </c:pt>
                <c:pt idx="13">
                  <c:v>2.7513699999999999E-3</c:v>
                </c:pt>
                <c:pt idx="14">
                  <c:v>2.1756800000000001E-3</c:v>
                </c:pt>
                <c:pt idx="15">
                  <c:v>1.76249E-3</c:v>
                </c:pt>
                <c:pt idx="16">
                  <c:v>1.485325E-3</c:v>
                </c:pt>
                <c:pt idx="17">
                  <c:v>1.30175E-3</c:v>
                </c:pt>
                <c:pt idx="18">
                  <c:v>1.18066E-3</c:v>
                </c:pt>
                <c:pt idx="19">
                  <c:v>1.097855E-3</c:v>
                </c:pt>
                <c:pt idx="20">
                  <c:v>1.0439850000000001E-3</c:v>
                </c:pt>
              </c:numCache>
            </c:numRef>
          </c:yVal>
          <c:smooth val="0"/>
          <c:extLst>
            <c:ext xmlns:c16="http://schemas.microsoft.com/office/drawing/2014/chart" uri="{C3380CC4-5D6E-409C-BE32-E72D297353CC}">
              <c16:uniqueId val="{00000004-8265-42DD-B8B8-0FB7AFCF63AB}"/>
            </c:ext>
          </c:extLst>
        </c:ser>
        <c:ser>
          <c:idx val="5"/>
          <c:order val="5"/>
          <c:tx>
            <c:v>sim. 2.5cm of axis</c:v>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Profiles!$A$53:$A$73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Profiles!$E$53:$E$73</c:f>
              <c:numCache>
                <c:formatCode>0.00E+00</c:formatCode>
                <c:ptCount val="21"/>
                <c:pt idx="0">
                  <c:v>2.9793999999999999E-37</c:v>
                </c:pt>
                <c:pt idx="1">
                  <c:v>8.1857699999999999E-34</c:v>
                </c:pt>
                <c:pt idx="2">
                  <c:v>2.0442399999999999E-14</c:v>
                </c:pt>
                <c:pt idx="3">
                  <c:v>7.48856E-5</c:v>
                </c:pt>
                <c:pt idx="4" formatCode="General">
                  <c:v>3.7197400000000001E-4</c:v>
                </c:pt>
                <c:pt idx="5" formatCode="General">
                  <c:v>8.4163700000000001E-4</c:v>
                </c:pt>
                <c:pt idx="6" formatCode="General">
                  <c:v>1.34734E-3</c:v>
                </c:pt>
                <c:pt idx="7" formatCode="General">
                  <c:v>1.80254E-3</c:v>
                </c:pt>
                <c:pt idx="8" formatCode="General">
                  <c:v>2.1579500000000001E-3</c:v>
                </c:pt>
                <c:pt idx="9" formatCode="General">
                  <c:v>2.3800599999999998E-3</c:v>
                </c:pt>
                <c:pt idx="10" formatCode="General">
                  <c:v>2.5193199999999998E-3</c:v>
                </c:pt>
                <c:pt idx="11" formatCode="General">
                  <c:v>2.6321299999999999E-3</c:v>
                </c:pt>
                <c:pt idx="12" formatCode="General">
                  <c:v>2.6502499999999998E-3</c:v>
                </c:pt>
                <c:pt idx="13" formatCode="General">
                  <c:v>2.5872299999999998E-3</c:v>
                </c:pt>
                <c:pt idx="14" formatCode="General">
                  <c:v>2.4783000000000001E-3</c:v>
                </c:pt>
                <c:pt idx="15" formatCode="General">
                  <c:v>2.3781399999999999E-3</c:v>
                </c:pt>
                <c:pt idx="16" formatCode="General">
                  <c:v>2.29378E-3</c:v>
                </c:pt>
                <c:pt idx="17" formatCode="General">
                  <c:v>2.19491E-3</c:v>
                </c:pt>
                <c:pt idx="18" formatCode="General">
                  <c:v>2.0673800000000002E-3</c:v>
                </c:pt>
                <c:pt idx="19" formatCode="General">
                  <c:v>1.9274699999999999E-3</c:v>
                </c:pt>
                <c:pt idx="20" formatCode="General">
                  <c:v>1.80763E-3</c:v>
                </c:pt>
              </c:numCache>
            </c:numRef>
          </c:yVal>
          <c:smooth val="0"/>
          <c:extLst>
            <c:ext xmlns:c16="http://schemas.microsoft.com/office/drawing/2014/chart" uri="{C3380CC4-5D6E-409C-BE32-E72D297353CC}">
              <c16:uniqueId val="{00000005-8265-42DD-B8B8-0FB7AFCF63AB}"/>
            </c:ext>
          </c:extLst>
        </c:ser>
        <c:dLbls>
          <c:showLegendKey val="0"/>
          <c:showVal val="0"/>
          <c:showCatName val="0"/>
          <c:showSerName val="0"/>
          <c:showPercent val="0"/>
          <c:showBubbleSize val="0"/>
        </c:dLbls>
        <c:axId val="382272383"/>
        <c:axId val="382272863"/>
        <c:extLst/>
      </c:scatterChart>
      <c:valAx>
        <c:axId val="382272383"/>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Distance</a:t>
                </a:r>
                <a:r>
                  <a:rPr lang="de-DE" baseline="0"/>
                  <a:t> from Nozzle in cm</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863"/>
        <c:crosses val="autoZero"/>
        <c:crossBetween val="midCat"/>
      </c:valAx>
      <c:valAx>
        <c:axId val="382272863"/>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Mole Fraction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383"/>
        <c:crosses val="autoZero"/>
        <c:crossBetween val="midCat"/>
      </c:valAx>
      <c:spPr>
        <a:noFill/>
        <a:ln>
          <a:solidFill>
            <a:schemeClr val="tx1"/>
          </a:solidFill>
        </a:ln>
        <a:effectLst/>
      </c:spPr>
    </c:plotArea>
    <c:legend>
      <c:legendPos val="b"/>
      <c:layout>
        <c:manualLayout>
          <c:xMode val="edge"/>
          <c:yMode val="edge"/>
          <c:x val="0.15750661867116283"/>
          <c:y val="0.86095836697369832"/>
          <c:w val="0.70168935580897718"/>
          <c:h val="0.1169909163780106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CO2</a:t>
            </a:r>
            <a:r>
              <a:rPr lang="en-US" baseline="0"/>
              <a:t> fraction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275238199165662"/>
          <c:y val="0.1085869085475184"/>
          <c:w val="0.82455709483133777"/>
          <c:h val="0.64804045076573191"/>
        </c:manualLayout>
      </c:layout>
      <c:scatterChart>
        <c:scatterStyle val="lineMarker"/>
        <c:varyColors val="0"/>
        <c:ser>
          <c:idx val="3"/>
          <c:order val="0"/>
          <c:tx>
            <c:v>val. axial</c:v>
          </c:tx>
          <c:spPr>
            <a:ln w="19050" cap="rnd">
              <a:solidFill>
                <a:schemeClr val="tx1"/>
              </a:solidFill>
              <a:round/>
            </a:ln>
            <a:effectLst/>
          </c:spPr>
          <c:marker>
            <c:symbol val="circle"/>
            <c:size val="5"/>
            <c:spPr>
              <a:solidFill>
                <a:schemeClr val="tx1"/>
              </a:solidFill>
              <a:ln w="9525">
                <a:solidFill>
                  <a:schemeClr val="tx1"/>
                </a:solidFill>
              </a:ln>
              <a:effectLst/>
            </c:spPr>
          </c:marker>
          <c:xVal>
            <c:numRef>
              <c:f>Profiles!$X$11:$X$14</c:f>
              <c:numCache>
                <c:formatCode>0.0</c:formatCode>
                <c:ptCount val="4"/>
                <c:pt idx="0">
                  <c:v>5.0114039999999997</c:v>
                </c:pt>
                <c:pt idx="1">
                  <c:v>9.9902080000000009</c:v>
                </c:pt>
                <c:pt idx="2">
                  <c:v>14.987199</c:v>
                </c:pt>
                <c:pt idx="3">
                  <c:v>19.997506000000001</c:v>
                </c:pt>
              </c:numCache>
            </c:numRef>
          </c:xVal>
          <c:yVal>
            <c:numRef>
              <c:f>Profiles!$AI$11:$AI$14</c:f>
              <c:numCache>
                <c:formatCode>0.0</c:formatCode>
                <c:ptCount val="4"/>
                <c:pt idx="0">
                  <c:v>0.22292365</c:v>
                </c:pt>
                <c:pt idx="1">
                  <c:v>0.16599853000000001</c:v>
                </c:pt>
                <c:pt idx="2">
                  <c:v>0.10769505</c:v>
                </c:pt>
                <c:pt idx="3">
                  <c:v>8.2766559999999989E-2</c:v>
                </c:pt>
              </c:numCache>
            </c:numRef>
          </c:yVal>
          <c:smooth val="0"/>
          <c:extLst>
            <c:ext xmlns:c16="http://schemas.microsoft.com/office/drawing/2014/chart" uri="{C3380CC4-5D6E-409C-BE32-E72D297353CC}">
              <c16:uniqueId val="{00000000-A211-4CE2-A852-1BDD91B1C6DB}"/>
            </c:ext>
          </c:extLst>
        </c:ser>
        <c:ser>
          <c:idx val="0"/>
          <c:order val="1"/>
          <c:tx>
            <c:v>val. 1cm of axis</c:v>
          </c:tx>
          <c:spPr>
            <a:ln w="19050" cap="rnd">
              <a:solidFill>
                <a:schemeClr val="tx1"/>
              </a:solidFill>
              <a:round/>
            </a:ln>
            <a:effectLst/>
          </c:spPr>
          <c:marker>
            <c:symbol val="circle"/>
            <c:size val="5"/>
            <c:spPr>
              <a:noFill/>
              <a:ln w="9525">
                <a:solidFill>
                  <a:schemeClr val="tx1"/>
                </a:solidFill>
              </a:ln>
              <a:effectLst/>
            </c:spPr>
          </c:marker>
          <c:xVal>
            <c:numRef>
              <c:f>Profiles!$X$23:$X$26</c:f>
              <c:numCache>
                <c:formatCode>0.0</c:formatCode>
                <c:ptCount val="4"/>
                <c:pt idx="0">
                  <c:v>4.9857449999999996</c:v>
                </c:pt>
                <c:pt idx="1">
                  <c:v>9.9956320000000005</c:v>
                </c:pt>
                <c:pt idx="2">
                  <c:v>15.002926</c:v>
                </c:pt>
                <c:pt idx="3">
                  <c:v>20.016193000000001</c:v>
                </c:pt>
              </c:numCache>
            </c:numRef>
          </c:xVal>
          <c:yVal>
            <c:numRef>
              <c:f>Profiles!$AI$23:$AI$26</c:f>
              <c:numCache>
                <c:formatCode>0.0</c:formatCode>
                <c:ptCount val="4"/>
                <c:pt idx="0">
                  <c:v>9.9736980000000003E-2</c:v>
                </c:pt>
                <c:pt idx="1">
                  <c:v>0.11790728</c:v>
                </c:pt>
                <c:pt idx="2">
                  <c:v>7.9857609999999996E-2</c:v>
                </c:pt>
                <c:pt idx="3">
                  <c:v>6.7145720000000006E-2</c:v>
                </c:pt>
              </c:numCache>
            </c:numRef>
          </c:yVal>
          <c:smooth val="0"/>
          <c:extLst>
            <c:ext xmlns:c16="http://schemas.microsoft.com/office/drawing/2014/chart" uri="{C3380CC4-5D6E-409C-BE32-E72D297353CC}">
              <c16:uniqueId val="{00000001-A211-4CE2-A852-1BDD91B1C6DB}"/>
            </c:ext>
          </c:extLst>
        </c:ser>
        <c:ser>
          <c:idx val="2"/>
          <c:order val="2"/>
          <c:tx>
            <c:v>val. 2.5cm of axis</c:v>
          </c:tx>
          <c:spPr>
            <a:ln w="19050" cap="rnd">
              <a:solidFill>
                <a:schemeClr val="tx1"/>
              </a:solidFill>
              <a:round/>
            </a:ln>
            <a:effectLst/>
          </c:spPr>
          <c:marker>
            <c:symbol val="triangle"/>
            <c:size val="5"/>
            <c:spPr>
              <a:solidFill>
                <a:schemeClr val="tx1"/>
              </a:solidFill>
              <a:ln w="9525">
                <a:solidFill>
                  <a:schemeClr val="tx1"/>
                </a:solidFill>
              </a:ln>
              <a:effectLst/>
            </c:spPr>
          </c:marker>
          <c:xVal>
            <c:numRef>
              <c:f>Profiles!$X$35:$X$38</c:f>
              <c:numCache>
                <c:formatCode>0.0</c:formatCode>
                <c:ptCount val="4"/>
                <c:pt idx="0">
                  <c:v>5.0001870000000004</c:v>
                </c:pt>
                <c:pt idx="1">
                  <c:v>10.009976999999999</c:v>
                </c:pt>
                <c:pt idx="2">
                  <c:v>15.005223000000001</c:v>
                </c:pt>
                <c:pt idx="3">
                  <c:v>20.001488999999999</c:v>
                </c:pt>
              </c:numCache>
            </c:numRef>
          </c:xVal>
          <c:yVal>
            <c:numRef>
              <c:f>Profiles!$AI$35:$AI$38</c:f>
              <c:numCache>
                <c:formatCode>0.0</c:formatCode>
                <c:ptCount val="4"/>
                <c:pt idx="0">
                  <c:v>3.2419719999999999E-2</c:v>
                </c:pt>
                <c:pt idx="1">
                  <c:v>8.5141439999999999E-2</c:v>
                </c:pt>
                <c:pt idx="2">
                  <c:v>6.3562869999999994E-2</c:v>
                </c:pt>
                <c:pt idx="3">
                  <c:v>6.3854809999999998E-2</c:v>
                </c:pt>
              </c:numCache>
            </c:numRef>
          </c:yVal>
          <c:smooth val="0"/>
          <c:extLst>
            <c:ext xmlns:c16="http://schemas.microsoft.com/office/drawing/2014/chart" uri="{C3380CC4-5D6E-409C-BE32-E72D297353CC}">
              <c16:uniqueId val="{00000002-A211-4CE2-A852-1BDD91B1C6DB}"/>
            </c:ext>
          </c:extLst>
        </c:ser>
        <c:ser>
          <c:idx val="1"/>
          <c:order val="3"/>
          <c:tx>
            <c:v>sim. axial</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Profiles!$A$5:$A$25</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Profiles!$D$5:$D$25</c:f>
              <c:numCache>
                <c:formatCode>General</c:formatCode>
                <c:ptCount val="21"/>
                <c:pt idx="0" formatCode="0.00E+00">
                  <c:v>5.7938699999999998E-12</c:v>
                </c:pt>
                <c:pt idx="1">
                  <c:v>1.7050500000000001E-3</c:v>
                </c:pt>
                <c:pt idx="2">
                  <c:v>1.26742E-2</c:v>
                </c:pt>
                <c:pt idx="3">
                  <c:v>4.0974499999999997E-2</c:v>
                </c:pt>
                <c:pt idx="4">
                  <c:v>5.3590499999999999E-2</c:v>
                </c:pt>
                <c:pt idx="5">
                  <c:v>6.05476E-2</c:v>
                </c:pt>
                <c:pt idx="6">
                  <c:v>6.9907399999999995E-2</c:v>
                </c:pt>
                <c:pt idx="7">
                  <c:v>7.9275700000000004E-2</c:v>
                </c:pt>
                <c:pt idx="8">
                  <c:v>8.8591799999999998E-2</c:v>
                </c:pt>
                <c:pt idx="9">
                  <c:v>0.101123</c:v>
                </c:pt>
                <c:pt idx="10">
                  <c:v>0.11246100000000001</c:v>
                </c:pt>
                <c:pt idx="11">
                  <c:v>0.1160535</c:v>
                </c:pt>
                <c:pt idx="12">
                  <c:v>0.115143</c:v>
                </c:pt>
                <c:pt idx="13">
                  <c:v>0.1033205</c:v>
                </c:pt>
                <c:pt idx="14">
                  <c:v>8.6240999999999998E-2</c:v>
                </c:pt>
                <c:pt idx="15">
                  <c:v>7.2590500000000002E-2</c:v>
                </c:pt>
                <c:pt idx="16">
                  <c:v>6.4222899999999999E-2</c:v>
                </c:pt>
                <c:pt idx="17">
                  <c:v>5.8309899999999998E-2</c:v>
                </c:pt>
                <c:pt idx="18">
                  <c:v>5.2749049999999999E-2</c:v>
                </c:pt>
                <c:pt idx="19">
                  <c:v>4.8035349999999997E-2</c:v>
                </c:pt>
                <c:pt idx="20">
                  <c:v>4.4377600000000003E-2</c:v>
                </c:pt>
              </c:numCache>
            </c:numRef>
          </c:yVal>
          <c:smooth val="0"/>
          <c:extLst>
            <c:ext xmlns:c16="http://schemas.microsoft.com/office/drawing/2014/chart" uri="{C3380CC4-5D6E-409C-BE32-E72D297353CC}">
              <c16:uniqueId val="{00000003-A211-4CE2-A852-1BDD91B1C6DB}"/>
            </c:ext>
          </c:extLst>
        </c:ser>
        <c:ser>
          <c:idx val="4"/>
          <c:order val="4"/>
          <c:tx>
            <c:v>sim. 1cm of axis</c:v>
          </c:tx>
          <c:spPr>
            <a:ln w="19050" cap="rnd">
              <a:solidFill>
                <a:schemeClr val="accent2"/>
              </a:solidFill>
              <a:round/>
            </a:ln>
            <a:effectLst/>
          </c:spPr>
          <c:marker>
            <c:symbol val="circle"/>
            <c:size val="5"/>
            <c:spPr>
              <a:noFill/>
              <a:ln w="9525">
                <a:solidFill>
                  <a:schemeClr val="accent2"/>
                </a:solidFill>
              </a:ln>
              <a:effectLst/>
            </c:spPr>
          </c:marker>
          <c:xVal>
            <c:numRef>
              <c:f>Profiles!$A$29:$A$49</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Profiles!$D$29:$D$49</c:f>
              <c:numCache>
                <c:formatCode>General</c:formatCode>
                <c:ptCount val="21"/>
                <c:pt idx="0">
                  <c:v>6.5903799999999999E-6</c:v>
                </c:pt>
                <c:pt idx="1">
                  <c:v>4.7930799999999999E-3</c:v>
                </c:pt>
                <c:pt idx="2">
                  <c:v>1.176105E-2</c:v>
                </c:pt>
                <c:pt idx="3">
                  <c:v>2.0246650000000001E-2</c:v>
                </c:pt>
                <c:pt idx="4">
                  <c:v>3.1092399999999999E-2</c:v>
                </c:pt>
                <c:pt idx="5">
                  <c:v>4.6719249999999997E-2</c:v>
                </c:pt>
                <c:pt idx="6">
                  <c:v>6.0267099999999997E-2</c:v>
                </c:pt>
                <c:pt idx="7">
                  <c:v>6.1182250000000001E-2</c:v>
                </c:pt>
                <c:pt idx="8">
                  <c:v>5.6056250000000002E-2</c:v>
                </c:pt>
                <c:pt idx="9">
                  <c:v>5.4088299999999999E-2</c:v>
                </c:pt>
                <c:pt idx="10">
                  <c:v>5.5869050000000003E-2</c:v>
                </c:pt>
                <c:pt idx="11">
                  <c:v>5.7833500000000003E-2</c:v>
                </c:pt>
                <c:pt idx="12">
                  <c:v>5.7299099999999999E-2</c:v>
                </c:pt>
                <c:pt idx="13">
                  <c:v>5.4384000000000002E-2</c:v>
                </c:pt>
                <c:pt idx="14">
                  <c:v>5.0159349999999998E-2</c:v>
                </c:pt>
                <c:pt idx="15">
                  <c:v>4.5771399999999997E-2</c:v>
                </c:pt>
                <c:pt idx="16">
                  <c:v>4.2424000000000003E-2</c:v>
                </c:pt>
                <c:pt idx="17">
                  <c:v>4.0501549999999997E-2</c:v>
                </c:pt>
                <c:pt idx="18">
                  <c:v>3.9486800000000002E-2</c:v>
                </c:pt>
                <c:pt idx="19">
                  <c:v>3.85005E-2</c:v>
                </c:pt>
                <c:pt idx="20">
                  <c:v>3.7191799999999997E-2</c:v>
                </c:pt>
              </c:numCache>
            </c:numRef>
          </c:yVal>
          <c:smooth val="0"/>
          <c:extLst>
            <c:ext xmlns:c16="http://schemas.microsoft.com/office/drawing/2014/chart" uri="{C3380CC4-5D6E-409C-BE32-E72D297353CC}">
              <c16:uniqueId val="{00000004-A211-4CE2-A852-1BDD91B1C6DB}"/>
            </c:ext>
          </c:extLst>
        </c:ser>
        <c:ser>
          <c:idx val="5"/>
          <c:order val="5"/>
          <c:tx>
            <c:v>sim. 2.5cm of axis</c:v>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Profiles!$A$53:$A$73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xVal>
          <c:yVal>
            <c:numRef>
              <c:f>Profiles!$D$53:$D$73</c:f>
              <c:numCache>
                <c:formatCode>0.00E+00</c:formatCode>
                <c:ptCount val="21"/>
                <c:pt idx="0">
                  <c:v>2.9984699999999999E-38</c:v>
                </c:pt>
                <c:pt idx="1">
                  <c:v>1.2274099999999999E-34</c:v>
                </c:pt>
                <c:pt idx="2">
                  <c:v>3.1290300000000001E-14</c:v>
                </c:pt>
                <c:pt idx="3" formatCode="General">
                  <c:v>1.57269E-4</c:v>
                </c:pt>
                <c:pt idx="4" formatCode="General">
                  <c:v>8.1968899999999996E-4</c:v>
                </c:pt>
                <c:pt idx="5" formatCode="General">
                  <c:v>2.1335500000000001E-3</c:v>
                </c:pt>
                <c:pt idx="6" formatCode="General">
                  <c:v>3.9718799999999997E-3</c:v>
                </c:pt>
                <c:pt idx="7" formatCode="General">
                  <c:v>6.1403600000000001E-3</c:v>
                </c:pt>
                <c:pt idx="8" formatCode="General">
                  <c:v>8.4820799999999995E-3</c:v>
                </c:pt>
                <c:pt idx="9" formatCode="General">
                  <c:v>1.05474E-2</c:v>
                </c:pt>
                <c:pt idx="10" formatCode="General">
                  <c:v>1.22559E-2</c:v>
                </c:pt>
                <c:pt idx="11" formatCode="General">
                  <c:v>1.4080000000000001E-2</c:v>
                </c:pt>
                <c:pt idx="12" formatCode="General">
                  <c:v>1.6286399999999999E-2</c:v>
                </c:pt>
                <c:pt idx="13" formatCode="General">
                  <c:v>1.84648E-2</c:v>
                </c:pt>
                <c:pt idx="14" formatCode="General">
                  <c:v>2.0128400000000001E-2</c:v>
                </c:pt>
                <c:pt idx="15" formatCode="General">
                  <c:v>2.13327E-2</c:v>
                </c:pt>
                <c:pt idx="16" formatCode="General">
                  <c:v>2.2525300000000002E-2</c:v>
                </c:pt>
                <c:pt idx="17" formatCode="General">
                  <c:v>2.3737000000000001E-2</c:v>
                </c:pt>
                <c:pt idx="18" formatCode="General">
                  <c:v>2.4731900000000001E-2</c:v>
                </c:pt>
                <c:pt idx="19" formatCode="General">
                  <c:v>2.5439E-2</c:v>
                </c:pt>
                <c:pt idx="20" formatCode="General">
                  <c:v>2.5994400000000001E-2</c:v>
                </c:pt>
              </c:numCache>
            </c:numRef>
          </c:yVal>
          <c:smooth val="0"/>
          <c:extLst>
            <c:ext xmlns:c16="http://schemas.microsoft.com/office/drawing/2014/chart" uri="{C3380CC4-5D6E-409C-BE32-E72D297353CC}">
              <c16:uniqueId val="{00000005-A211-4CE2-A852-1BDD91B1C6DB}"/>
            </c:ext>
          </c:extLst>
        </c:ser>
        <c:dLbls>
          <c:showLegendKey val="0"/>
          <c:showVal val="0"/>
          <c:showCatName val="0"/>
          <c:showSerName val="0"/>
          <c:showPercent val="0"/>
          <c:showBubbleSize val="0"/>
        </c:dLbls>
        <c:axId val="382272383"/>
        <c:axId val="382272863"/>
        <c:extLst/>
      </c:scatterChart>
      <c:valAx>
        <c:axId val="382272383"/>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Distance</a:t>
                </a:r>
                <a:r>
                  <a:rPr lang="de-DE" baseline="0"/>
                  <a:t> from Nozzle in cm</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863"/>
        <c:crossesAt val="0"/>
        <c:crossBetween val="midCat"/>
      </c:valAx>
      <c:valAx>
        <c:axId val="382272863"/>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Mole Fraction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2272383"/>
        <c:crosses val="autoZero"/>
        <c:crossBetween val="midCat"/>
        <c:majorUnit val="0.1"/>
      </c:valAx>
      <c:spPr>
        <a:noFill/>
        <a:ln>
          <a:solidFill>
            <a:schemeClr val="tx1"/>
          </a:solidFill>
        </a:ln>
        <a:effectLst/>
      </c:spPr>
    </c:plotArea>
    <c:legend>
      <c:legendPos val="b"/>
      <c:layout>
        <c:manualLayout>
          <c:xMode val="edge"/>
          <c:yMode val="edge"/>
          <c:x val="0.15025218131517348"/>
          <c:y val="0.86537562738868179"/>
          <c:w val="0.72314428601830172"/>
          <c:h val="0.112694548049914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2163</Words>
  <Characters>12932</Characters>
  <Application>Microsoft Office Word</Application>
  <DocSecurity>4</DocSecurity>
  <Lines>232</Lines>
  <Paragraphs>72</Paragraphs>
  <ScaleCrop>false</ScaleCrop>
  <Manager/>
  <Company/>
  <LinksUpToDate>false</LinksUpToDate>
  <CharactersWithSpaces>15038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Michael A Vogl</cp:lastModifiedBy>
  <cp:revision>155</cp:revision>
  <dcterms:created xsi:type="dcterms:W3CDTF">2025-10-21T21:00:00Z</dcterms:created>
  <dcterms:modified xsi:type="dcterms:W3CDTF">2025-10-23T07:13:00Z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1a096c42-cf4f-49cb-b910-9807e3c2da72</vt:lpwstr>
  </property>
</Properties>
</file>