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Cộng h0à xã hộl chủ nghĩa Vlệt Nam</w:t>
      </w:r>
    </w:p>
    <w:p>
      <w:r>
        <w:t>Các cơ quan thực hịên nhiệmvụ theo quy đjnh số 123/2026/NĐ-CP.</w:t>
      </w:r>
    </w:p>
    <w:p>
      <w:r>
        <w:t>Đề nghị phoi hop chat che giữa các đơn vị.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