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Bảng 4</w:t>
      </w:r>
    </w:p>
    <w:p>
      <w:pPr>
        <w:jc w:val="center"/>
      </w:pPr>
      <w:r>
        <w:rPr>
          <w:b/>
          <w:sz w:val="26"/>
        </w:rPr>
        <w:t>Kết quả đánh giá hiệu năng thực nghiệm đối với Vinamilk (VNM) trên các cấu hình mô hình tiêu biểu</w:t>
      </w:r>
    </w:p>
    <w:tbl>
      <w:tblPr>
        <w:tblStyle w:val="TableGrid"/>
        <w:tblW w:type="auto" w:w="0"/>
        <w:jc w:val="center"/>
        <w:tblLayout w:type="fixed"/>
        <w:tblLook w:firstColumn="1" w:firstRow="1" w:lastColumn="0" w:lastRow="0" w:noHBand="0" w:noVBand="1" w:val="04A0"/>
      </w:tblPr>
      <w:tblGrid>
        <w:gridCol w:w="680"/>
        <w:gridCol w:w="3175"/>
        <w:gridCol w:w="1077"/>
        <w:gridCol w:w="1077"/>
        <w:gridCol w:w="1077"/>
        <w:gridCol w:w="1077"/>
        <w:gridCol w:w="1077"/>
      </w:tblGrid>
      <w:tr>
        <w:tc>
          <w:tcPr>
            <w:tcW w:type="dxa" w:w="680"/>
            <w:shd w:val="clear" w:fill="D9E2F3"/>
          </w:tcPr>
          <w:p>
            <w:pPr>
              <w:jc w:val="center"/>
            </w:pPr>
            <w:r/>
            <w:r>
              <w:rPr>
                <w:b/>
              </w:rPr>
              <w:t>STT</w:t>
            </w:r>
          </w:p>
        </w:tc>
        <w:tc>
          <w:tcPr>
            <w:tcW w:type="dxa" w:w="3175"/>
            <w:shd w:val="clear" w:fill="D9E2F3"/>
          </w:tcPr>
          <w:p>
            <w:pPr>
              <w:jc w:val="center"/>
            </w:pPr>
            <w:r/>
            <w:r>
              <w:rPr>
                <w:b/>
              </w:rPr>
              <w:t>Mô hình / Kịch bản</w:t>
            </w:r>
          </w:p>
        </w:tc>
        <w:tc>
          <w:tcPr>
            <w:tcW w:type="dxa" w:w="1077"/>
            <w:shd w:val="clear" w:fill="D9E2F3"/>
          </w:tcPr>
          <w:p>
            <w:pPr>
              <w:jc w:val="center"/>
            </w:pPr>
            <w:r/>
            <w:r>
              <w:rPr>
                <w:b/>
              </w:rPr>
              <w:t>MAE</w:t>
            </w:r>
          </w:p>
        </w:tc>
        <w:tc>
          <w:tcPr>
            <w:tcW w:type="dxa" w:w="1077"/>
            <w:shd w:val="clear" w:fill="D9E2F3"/>
          </w:tcPr>
          <w:p>
            <w:pPr>
              <w:jc w:val="center"/>
            </w:pPr>
            <w:r/>
            <w:r>
              <w:rPr>
                <w:b/>
              </w:rPr>
              <w:t>RMSE</w:t>
            </w:r>
          </w:p>
        </w:tc>
        <w:tc>
          <w:tcPr>
            <w:tcW w:type="dxa" w:w="1077"/>
            <w:shd w:val="clear" w:fill="D9E2F3"/>
          </w:tcPr>
          <w:p>
            <w:pPr>
              <w:jc w:val="center"/>
            </w:pPr>
            <w:r/>
            <w:r>
              <w:rPr>
                <w:b/>
              </w:rPr>
              <w:t>MAPE (%)</w:t>
            </w:r>
          </w:p>
        </w:tc>
        <w:tc>
          <w:tcPr>
            <w:tcW w:type="dxa" w:w="1077"/>
            <w:shd w:val="clear" w:fill="D9E2F3"/>
          </w:tcPr>
          <w:p>
            <w:pPr>
              <w:jc w:val="center"/>
            </w:pPr>
            <w:r/>
            <w:r>
              <w:rPr>
                <w:b/>
              </w:rPr>
              <w:t>R² Score</w:t>
            </w:r>
          </w:p>
        </w:tc>
        <w:tc>
          <w:tcPr>
            <w:tcW w:type="dxa" w:w="1077"/>
            <w:shd w:val="clear" w:fill="D9E2F3"/>
          </w:tcPr>
          <w:p>
            <w:pPr>
              <w:jc w:val="center"/>
            </w:pPr>
            <w:r/>
            <w:r>
              <w:rPr>
                <w:b/>
              </w:rPr>
              <w:t>DA (%)</w:t>
            </w:r>
          </w:p>
        </w:tc>
      </w:tr>
      <w:tr>
        <w:tc>
          <w:tcPr>
            <w:tcW w:type="dxa" w:w="680"/>
          </w:tcPr>
          <w:p>
            <w:pPr>
              <w:jc w:val="center"/>
            </w:pPr>
            <w:r/>
            <w:r>
              <w:t>1</w:t>
            </w:r>
          </w:p>
        </w:tc>
        <w:tc>
          <w:tcPr>
            <w:tcW w:type="dxa" w:w="3175"/>
          </w:tcPr>
          <w:p>
            <w:r/>
            <w:r>
              <w:t>Naive Persistence (Benchmark)</w:t>
            </w:r>
          </w:p>
        </w:tc>
        <w:tc>
          <w:tcPr>
            <w:tcW w:type="dxa" w:w="1077"/>
          </w:tcPr>
          <w:p>
            <w:pPr>
              <w:jc w:val="center"/>
            </w:pPr>
            <w:r/>
            <w:r>
              <w:t>1.024</w:t>
            </w:r>
          </w:p>
        </w:tc>
        <w:tc>
          <w:tcPr>
            <w:tcW w:type="dxa" w:w="1077"/>
          </w:tcPr>
          <w:p>
            <w:pPr>
              <w:jc w:val="center"/>
            </w:pPr>
            <w:r/>
            <w:r>
              <w:t>1.380</w:t>
            </w:r>
          </w:p>
        </w:tc>
        <w:tc>
          <w:tcPr>
            <w:tcW w:type="dxa" w:w="1077"/>
          </w:tcPr>
          <w:p>
            <w:pPr>
              <w:jc w:val="center"/>
            </w:pPr>
            <w:r/>
            <w:r>
              <w:t>1.63%</w:t>
            </w:r>
          </w:p>
        </w:tc>
        <w:tc>
          <w:tcPr>
            <w:tcW w:type="dxa" w:w="1077"/>
          </w:tcPr>
          <w:p>
            <w:pPr>
              <w:jc w:val="center"/>
            </w:pPr>
            <w:r/>
            <w:r>
              <w:t>0.9011</w:t>
            </w:r>
          </w:p>
        </w:tc>
        <w:tc>
          <w:tcPr>
            <w:tcW w:type="dxa" w:w="1077"/>
          </w:tcPr>
          <w:p>
            <w:pPr>
              <w:jc w:val="center"/>
            </w:pPr>
            <w:r/>
            <w:r>
              <w:t>3.77%</w:t>
            </w:r>
          </w:p>
        </w:tc>
      </w:tr>
      <w:tr>
        <w:tc>
          <w:tcPr>
            <w:tcW w:type="dxa" w:w="680"/>
          </w:tcPr>
          <w:p>
            <w:pPr>
              <w:jc w:val="center"/>
            </w:pPr>
            <w:r/>
            <w:r>
              <w:t>2</w:t>
            </w:r>
          </w:p>
        </w:tc>
        <w:tc>
          <w:tcPr>
            <w:tcW w:type="dxa" w:w="3175"/>
          </w:tcPr>
          <w:p>
            <w:r/>
            <w:r>
              <w:t>ARIMA(0, 1, 1)</w:t>
            </w:r>
          </w:p>
        </w:tc>
        <w:tc>
          <w:tcPr>
            <w:tcW w:type="dxa" w:w="1077"/>
          </w:tcPr>
          <w:p>
            <w:pPr>
              <w:jc w:val="center"/>
            </w:pPr>
            <w:r/>
            <w:r>
              <w:t>1.014</w:t>
            </w:r>
          </w:p>
        </w:tc>
        <w:tc>
          <w:tcPr>
            <w:tcW w:type="dxa" w:w="1077"/>
          </w:tcPr>
          <w:p>
            <w:pPr>
              <w:jc w:val="center"/>
            </w:pPr>
            <w:r/>
            <w:r>
              <w:t>1.378</w:t>
            </w:r>
          </w:p>
        </w:tc>
        <w:tc>
          <w:tcPr>
            <w:tcW w:type="dxa" w:w="1077"/>
          </w:tcPr>
          <w:p>
            <w:pPr>
              <w:jc w:val="center"/>
            </w:pPr>
            <w:r/>
            <w:r>
              <w:t>1.62%</w:t>
            </w:r>
          </w:p>
        </w:tc>
        <w:tc>
          <w:tcPr>
            <w:tcW w:type="dxa" w:w="1077"/>
          </w:tcPr>
          <w:p>
            <w:pPr>
              <w:jc w:val="center"/>
            </w:pPr>
            <w:r/>
            <w:r>
              <w:t>0.9014</w:t>
            </w:r>
          </w:p>
        </w:tc>
        <w:tc>
          <w:tcPr>
            <w:tcW w:type="dxa" w:w="1077"/>
          </w:tcPr>
          <w:p>
            <w:pPr>
              <w:jc w:val="center"/>
            </w:pPr>
            <w:r/>
            <w:r>
              <w:t>57.86%</w:t>
            </w:r>
          </w:p>
        </w:tc>
      </w:tr>
      <w:tr>
        <w:tc>
          <w:tcPr>
            <w:tcW w:type="dxa" w:w="680"/>
          </w:tcPr>
          <w:p>
            <w:pPr>
              <w:jc w:val="center"/>
            </w:pPr>
            <w:r/>
            <w:r>
              <w:t>3</w:t>
            </w:r>
          </w:p>
        </w:tc>
        <w:tc>
          <w:tcPr>
            <w:tcW w:type="dxa" w:w="3175"/>
          </w:tcPr>
          <w:p>
            <w:r/>
            <w:r>
              <w:t>Decision Tree (Pure / Lexicon / PhoBERT / mBERT)*</w:t>
            </w:r>
          </w:p>
        </w:tc>
        <w:tc>
          <w:tcPr>
            <w:tcW w:type="dxa" w:w="1077"/>
          </w:tcPr>
          <w:p>
            <w:pPr>
              <w:jc w:val="center"/>
            </w:pPr>
            <w:r/>
            <w:r>
              <w:t>0.663</w:t>
            </w:r>
          </w:p>
        </w:tc>
        <w:tc>
          <w:tcPr>
            <w:tcW w:type="dxa" w:w="1077"/>
          </w:tcPr>
          <w:p>
            <w:pPr>
              <w:jc w:val="center"/>
            </w:pPr>
            <w:r/>
            <w:r>
              <w:t>1.003</w:t>
            </w:r>
          </w:p>
        </w:tc>
        <w:tc>
          <w:tcPr>
            <w:tcW w:type="dxa" w:w="1077"/>
          </w:tcPr>
          <w:p>
            <w:pPr>
              <w:jc w:val="center"/>
            </w:pPr>
            <w:r/>
            <w:r>
              <w:t>1.04%</w:t>
            </w:r>
          </w:p>
        </w:tc>
        <w:tc>
          <w:tcPr>
            <w:tcW w:type="dxa" w:w="1077"/>
          </w:tcPr>
          <w:p>
            <w:pPr>
              <w:jc w:val="center"/>
            </w:pPr>
            <w:r/>
            <w:r>
              <w:t>0.9477</w:t>
            </w:r>
          </w:p>
        </w:tc>
        <w:tc>
          <w:tcPr>
            <w:tcW w:type="dxa" w:w="1077"/>
          </w:tcPr>
          <w:p>
            <w:pPr>
              <w:jc w:val="center"/>
            </w:pPr>
            <w:r/>
            <w:r>
              <w:t>77.36%</w:t>
            </w:r>
          </w:p>
        </w:tc>
      </w:tr>
      <w:tr>
        <w:tc>
          <w:tcPr>
            <w:tcW w:type="dxa" w:w="680"/>
          </w:tcPr>
          <w:p>
            <w:pPr>
              <w:jc w:val="center"/>
            </w:pPr>
            <w:r/>
            <w:r>
              <w:t>4</w:t>
            </w:r>
          </w:p>
        </w:tc>
        <w:tc>
          <w:tcPr>
            <w:tcW w:type="dxa" w:w="3175"/>
          </w:tcPr>
          <w:p>
            <w:r/>
            <w:r>
              <w:t>Random Forest Pure</w:t>
            </w:r>
          </w:p>
        </w:tc>
        <w:tc>
          <w:tcPr>
            <w:tcW w:type="dxa" w:w="1077"/>
          </w:tcPr>
          <w:p>
            <w:pPr>
              <w:jc w:val="center"/>
            </w:pPr>
            <w:r/>
            <w:r>
              <w:rPr>
                <w:b/>
              </w:rPr>
              <w:t>0.623</w:t>
            </w:r>
          </w:p>
        </w:tc>
        <w:tc>
          <w:tcPr>
            <w:tcW w:type="dxa" w:w="1077"/>
          </w:tcPr>
          <w:p>
            <w:pPr>
              <w:jc w:val="center"/>
            </w:pPr>
            <w:r/>
            <w:r>
              <w:rPr>
                <w:b/>
              </w:rPr>
              <w:t>0.926</w:t>
            </w:r>
          </w:p>
        </w:tc>
        <w:tc>
          <w:tcPr>
            <w:tcW w:type="dxa" w:w="1077"/>
          </w:tcPr>
          <w:p>
            <w:pPr>
              <w:jc w:val="center"/>
            </w:pPr>
            <w:r/>
            <w:r>
              <w:rPr>
                <w:b/>
              </w:rPr>
              <w:t>0.97%</w:t>
            </w:r>
          </w:p>
        </w:tc>
        <w:tc>
          <w:tcPr>
            <w:tcW w:type="dxa" w:w="1077"/>
          </w:tcPr>
          <w:p>
            <w:pPr>
              <w:jc w:val="center"/>
            </w:pPr>
            <w:r/>
            <w:r>
              <w:rPr>
                <w:b/>
              </w:rPr>
              <w:t>0.9554</w:t>
            </w:r>
          </w:p>
        </w:tc>
        <w:tc>
          <w:tcPr>
            <w:tcW w:type="dxa" w:w="1077"/>
          </w:tcPr>
          <w:p>
            <w:pPr>
              <w:jc w:val="center"/>
            </w:pPr>
            <w:r/>
            <w:r>
              <w:t>81.76%</w:t>
            </w:r>
          </w:p>
        </w:tc>
      </w:tr>
      <w:tr>
        <w:tc>
          <w:tcPr>
            <w:tcW w:type="dxa" w:w="680"/>
          </w:tcPr>
          <w:p>
            <w:pPr>
              <w:jc w:val="center"/>
            </w:pPr>
            <w:r/>
            <w:r>
              <w:t>5</w:t>
            </w:r>
          </w:p>
        </w:tc>
        <w:tc>
          <w:tcPr>
            <w:tcW w:type="dxa" w:w="3175"/>
          </w:tcPr>
          <w:p>
            <w:r/>
            <w:r>
              <w:t>Random Forest + Lexicon Sentiment</w:t>
            </w:r>
          </w:p>
        </w:tc>
        <w:tc>
          <w:tcPr>
            <w:tcW w:type="dxa" w:w="1077"/>
          </w:tcPr>
          <w:p>
            <w:pPr>
              <w:jc w:val="center"/>
            </w:pPr>
            <w:r/>
            <w:r>
              <w:t>0.645</w:t>
            </w:r>
          </w:p>
        </w:tc>
        <w:tc>
          <w:tcPr>
            <w:tcW w:type="dxa" w:w="1077"/>
          </w:tcPr>
          <w:p>
            <w:pPr>
              <w:jc w:val="center"/>
            </w:pPr>
            <w:r/>
            <w:r>
              <w:t>0.970</w:t>
            </w:r>
          </w:p>
        </w:tc>
        <w:tc>
          <w:tcPr>
            <w:tcW w:type="dxa" w:w="1077"/>
          </w:tcPr>
          <w:p>
            <w:pPr>
              <w:jc w:val="center"/>
            </w:pPr>
            <w:r/>
            <w:r>
              <w:t>1.00%</w:t>
            </w:r>
          </w:p>
        </w:tc>
        <w:tc>
          <w:tcPr>
            <w:tcW w:type="dxa" w:w="1077"/>
          </w:tcPr>
          <w:p>
            <w:pPr>
              <w:jc w:val="center"/>
            </w:pPr>
            <w:r/>
            <w:r>
              <w:t>0.9511</w:t>
            </w:r>
          </w:p>
        </w:tc>
        <w:tc>
          <w:tcPr>
            <w:tcW w:type="dxa" w:w="1077"/>
          </w:tcPr>
          <w:p>
            <w:pPr>
              <w:jc w:val="center"/>
            </w:pPr>
            <w:r/>
            <w:r>
              <w:rPr>
                <w:b/>
              </w:rPr>
              <w:t>82.39%</w:t>
            </w:r>
          </w:p>
        </w:tc>
      </w:tr>
      <w:tr>
        <w:tc>
          <w:tcPr>
            <w:tcW w:type="dxa" w:w="680"/>
          </w:tcPr>
          <w:p>
            <w:pPr>
              <w:jc w:val="center"/>
            </w:pPr>
            <w:r/>
            <w:r>
              <w:t>6</w:t>
            </w:r>
          </w:p>
        </w:tc>
        <w:tc>
          <w:tcPr>
            <w:tcW w:type="dxa" w:w="3175"/>
          </w:tcPr>
          <w:p>
            <w:r/>
            <w:r>
              <w:t>Random Forest + mBERT</w:t>
            </w:r>
          </w:p>
        </w:tc>
        <w:tc>
          <w:tcPr>
            <w:tcW w:type="dxa" w:w="1077"/>
          </w:tcPr>
          <w:p>
            <w:pPr>
              <w:jc w:val="center"/>
            </w:pPr>
            <w:r/>
            <w:r>
              <w:t>0.669</w:t>
            </w:r>
          </w:p>
        </w:tc>
        <w:tc>
          <w:tcPr>
            <w:tcW w:type="dxa" w:w="1077"/>
          </w:tcPr>
          <w:p>
            <w:pPr>
              <w:jc w:val="center"/>
            </w:pPr>
            <w:r/>
            <w:r>
              <w:t>1.007</w:t>
            </w:r>
          </w:p>
        </w:tc>
        <w:tc>
          <w:tcPr>
            <w:tcW w:type="dxa" w:w="1077"/>
          </w:tcPr>
          <w:p>
            <w:pPr>
              <w:jc w:val="center"/>
            </w:pPr>
            <w:r/>
            <w:r>
              <w:t>1.04%</w:t>
            </w:r>
          </w:p>
        </w:tc>
        <w:tc>
          <w:tcPr>
            <w:tcW w:type="dxa" w:w="1077"/>
          </w:tcPr>
          <w:p>
            <w:pPr>
              <w:jc w:val="center"/>
            </w:pPr>
            <w:r/>
            <w:r>
              <w:t>0.9474</w:t>
            </w:r>
          </w:p>
        </w:tc>
        <w:tc>
          <w:tcPr>
            <w:tcW w:type="dxa" w:w="1077"/>
          </w:tcPr>
          <w:p>
            <w:pPr>
              <w:jc w:val="center"/>
            </w:pPr>
            <w:r/>
            <w:r>
              <w:t>81.76%</w:t>
            </w:r>
          </w:p>
        </w:tc>
      </w:tr>
      <w:tr>
        <w:tc>
          <w:tcPr>
            <w:tcW w:type="dxa" w:w="680"/>
          </w:tcPr>
          <w:p>
            <w:pPr>
              <w:jc w:val="center"/>
            </w:pPr>
            <w:r/>
            <w:r>
              <w:t>7</w:t>
            </w:r>
          </w:p>
        </w:tc>
        <w:tc>
          <w:tcPr>
            <w:tcW w:type="dxa" w:w="3175"/>
          </w:tcPr>
          <w:p>
            <w:r/>
            <w:r>
              <w:t>XGBoost Pure</w:t>
            </w:r>
          </w:p>
        </w:tc>
        <w:tc>
          <w:tcPr>
            <w:tcW w:type="dxa" w:w="1077"/>
          </w:tcPr>
          <w:p>
            <w:pPr>
              <w:jc w:val="center"/>
            </w:pPr>
            <w:r/>
            <w:r>
              <w:t>0.634</w:t>
            </w:r>
          </w:p>
        </w:tc>
        <w:tc>
          <w:tcPr>
            <w:tcW w:type="dxa" w:w="1077"/>
          </w:tcPr>
          <w:p>
            <w:pPr>
              <w:jc w:val="center"/>
            </w:pPr>
            <w:r/>
            <w:r>
              <w:t>0.951</w:t>
            </w:r>
          </w:p>
        </w:tc>
        <w:tc>
          <w:tcPr>
            <w:tcW w:type="dxa" w:w="1077"/>
          </w:tcPr>
          <w:p>
            <w:pPr>
              <w:jc w:val="center"/>
            </w:pPr>
            <w:r/>
            <w:r>
              <w:t>0.99%</w:t>
            </w:r>
          </w:p>
        </w:tc>
        <w:tc>
          <w:tcPr>
            <w:tcW w:type="dxa" w:w="1077"/>
          </w:tcPr>
          <w:p>
            <w:pPr>
              <w:jc w:val="center"/>
            </w:pPr>
            <w:r/>
            <w:r>
              <w:t>0.9531</w:t>
            </w:r>
          </w:p>
        </w:tc>
        <w:tc>
          <w:tcPr>
            <w:tcW w:type="dxa" w:w="1077"/>
          </w:tcPr>
          <w:p>
            <w:pPr>
              <w:jc w:val="center"/>
            </w:pPr>
            <w:r/>
            <w:r>
              <w:t>81.13%</w:t>
            </w:r>
          </w:p>
        </w:tc>
      </w:tr>
      <w:tr>
        <w:tc>
          <w:tcPr>
            <w:tcW w:type="dxa" w:w="680"/>
          </w:tcPr>
          <w:p>
            <w:pPr>
              <w:jc w:val="center"/>
            </w:pPr>
            <w:r/>
            <w:r>
              <w:t>8</w:t>
            </w:r>
          </w:p>
        </w:tc>
        <w:tc>
          <w:tcPr>
            <w:tcW w:type="dxa" w:w="3175"/>
          </w:tcPr>
          <w:p>
            <w:r/>
            <w:r>
              <w:t>XGBoost + mBERT</w:t>
            </w:r>
          </w:p>
        </w:tc>
        <w:tc>
          <w:tcPr>
            <w:tcW w:type="dxa" w:w="1077"/>
          </w:tcPr>
          <w:p>
            <w:pPr>
              <w:jc w:val="center"/>
            </w:pPr>
            <w:r/>
            <w:r>
              <w:t>0.675</w:t>
            </w:r>
          </w:p>
        </w:tc>
        <w:tc>
          <w:tcPr>
            <w:tcW w:type="dxa" w:w="1077"/>
          </w:tcPr>
          <w:p>
            <w:pPr>
              <w:jc w:val="center"/>
            </w:pPr>
            <w:r/>
            <w:r>
              <w:t>1.051</w:t>
            </w:r>
          </w:p>
        </w:tc>
        <w:tc>
          <w:tcPr>
            <w:tcW w:type="dxa" w:w="1077"/>
          </w:tcPr>
          <w:p>
            <w:pPr>
              <w:jc w:val="center"/>
            </w:pPr>
            <w:r/>
            <w:r>
              <w:t>1.04%</w:t>
            </w:r>
          </w:p>
        </w:tc>
        <w:tc>
          <w:tcPr>
            <w:tcW w:type="dxa" w:w="1077"/>
          </w:tcPr>
          <w:p>
            <w:pPr>
              <w:jc w:val="center"/>
            </w:pPr>
            <w:r/>
            <w:r>
              <w:t>0.9427</w:t>
            </w:r>
          </w:p>
        </w:tc>
        <w:tc>
          <w:tcPr>
            <w:tcW w:type="dxa" w:w="1077"/>
          </w:tcPr>
          <w:p>
            <w:pPr>
              <w:jc w:val="center"/>
            </w:pPr>
            <w:r/>
            <w:r>
              <w:t>79.25%</w:t>
            </w:r>
          </w:p>
        </w:tc>
      </w:tr>
      <w:tr>
        <w:tc>
          <w:tcPr>
            <w:tcW w:type="dxa" w:w="680"/>
          </w:tcPr>
          <w:p>
            <w:pPr>
              <w:jc w:val="center"/>
            </w:pPr>
            <w:r/>
            <w:r>
              <w:t>9</w:t>
            </w:r>
          </w:p>
        </w:tc>
        <w:tc>
          <w:tcPr>
            <w:tcW w:type="dxa" w:w="3175"/>
          </w:tcPr>
          <w:p>
            <w:r/>
            <w:r>
              <w:t>BiLSTM Pure</w:t>
            </w:r>
          </w:p>
        </w:tc>
        <w:tc>
          <w:tcPr>
            <w:tcW w:type="dxa" w:w="1077"/>
          </w:tcPr>
          <w:p>
            <w:pPr>
              <w:jc w:val="center"/>
            </w:pPr>
            <w:r/>
            <w:r>
              <w:t>1.840</w:t>
            </w:r>
          </w:p>
        </w:tc>
        <w:tc>
          <w:tcPr>
            <w:tcW w:type="dxa" w:w="1077"/>
          </w:tcPr>
          <w:p>
            <w:pPr>
              <w:jc w:val="center"/>
            </w:pPr>
            <w:r/>
            <w:r>
              <w:t>2.571</w:t>
            </w:r>
          </w:p>
        </w:tc>
        <w:tc>
          <w:tcPr>
            <w:tcW w:type="dxa" w:w="1077"/>
          </w:tcPr>
          <w:p>
            <w:pPr>
              <w:jc w:val="center"/>
            </w:pPr>
            <w:r/>
            <w:r>
              <w:t>2.89%</w:t>
            </w:r>
          </w:p>
        </w:tc>
        <w:tc>
          <w:tcPr>
            <w:tcW w:type="dxa" w:w="1077"/>
          </w:tcPr>
          <w:p>
            <w:pPr>
              <w:jc w:val="center"/>
            </w:pPr>
            <w:r/>
            <w:r>
              <w:t>0.6567</w:t>
            </w:r>
          </w:p>
        </w:tc>
        <w:tc>
          <w:tcPr>
            <w:tcW w:type="dxa" w:w="1077"/>
          </w:tcPr>
          <w:p>
            <w:pPr>
              <w:jc w:val="center"/>
            </w:pPr>
            <w:r/>
            <w:r>
              <w:t>54.72%</w:t>
            </w:r>
          </w:p>
        </w:tc>
      </w:tr>
      <w:tr>
        <w:tc>
          <w:tcPr>
            <w:tcW w:type="dxa" w:w="680"/>
          </w:tcPr>
          <w:p>
            <w:pPr>
              <w:jc w:val="center"/>
            </w:pPr>
            <w:r/>
            <w:r>
              <w:t>10</w:t>
            </w:r>
          </w:p>
        </w:tc>
        <w:tc>
          <w:tcPr>
            <w:tcW w:type="dxa" w:w="3175"/>
          </w:tcPr>
          <w:p>
            <w:r/>
            <w:r>
              <w:t>BiLSTM + PhoBERT</w:t>
            </w:r>
          </w:p>
        </w:tc>
        <w:tc>
          <w:tcPr>
            <w:tcW w:type="dxa" w:w="1077"/>
          </w:tcPr>
          <w:p>
            <w:pPr>
              <w:jc w:val="center"/>
            </w:pPr>
            <w:r/>
            <w:r>
              <w:t>1.676</w:t>
            </w:r>
          </w:p>
        </w:tc>
        <w:tc>
          <w:tcPr>
            <w:tcW w:type="dxa" w:w="1077"/>
          </w:tcPr>
          <w:p>
            <w:pPr>
              <w:jc w:val="center"/>
            </w:pPr>
            <w:r/>
            <w:r>
              <w:t>2.286</w:t>
            </w:r>
          </w:p>
        </w:tc>
        <w:tc>
          <w:tcPr>
            <w:tcW w:type="dxa" w:w="1077"/>
          </w:tcPr>
          <w:p>
            <w:pPr>
              <w:jc w:val="center"/>
            </w:pPr>
            <w:r/>
            <w:r>
              <w:t>2.68%</w:t>
            </w:r>
          </w:p>
        </w:tc>
        <w:tc>
          <w:tcPr>
            <w:tcW w:type="dxa" w:w="1077"/>
          </w:tcPr>
          <w:p>
            <w:pPr>
              <w:jc w:val="center"/>
            </w:pPr>
            <w:r/>
            <w:r>
              <w:t>0.7285</w:t>
            </w:r>
          </w:p>
        </w:tc>
        <w:tc>
          <w:tcPr>
            <w:tcW w:type="dxa" w:w="1077"/>
          </w:tcPr>
          <w:p>
            <w:pPr>
              <w:jc w:val="center"/>
            </w:pPr>
            <w:r/>
            <w:r>
              <w:t>54.72%</w:t>
            </w:r>
          </w:p>
        </w:tc>
      </w:tr>
      <w:tr>
        <w:tc>
          <w:tcPr>
            <w:tcW w:type="dxa" w:w="680"/>
          </w:tcPr>
          <w:p>
            <w:pPr>
              <w:jc w:val="center"/>
            </w:pPr>
            <w:r/>
            <w:r>
              <w:t>11</w:t>
            </w:r>
          </w:p>
        </w:tc>
        <w:tc>
          <w:tcPr>
            <w:tcW w:type="dxa" w:w="3175"/>
          </w:tcPr>
          <w:p>
            <w:r/>
            <w:r>
              <w:t>BiLSTM + mBERT</w:t>
            </w:r>
          </w:p>
        </w:tc>
        <w:tc>
          <w:tcPr>
            <w:tcW w:type="dxa" w:w="1077"/>
          </w:tcPr>
          <w:p>
            <w:pPr>
              <w:jc w:val="center"/>
            </w:pPr>
            <w:r/>
            <w:r>
              <w:t>1.673</w:t>
            </w:r>
          </w:p>
        </w:tc>
        <w:tc>
          <w:tcPr>
            <w:tcW w:type="dxa" w:w="1077"/>
          </w:tcPr>
          <w:p>
            <w:pPr>
              <w:jc w:val="center"/>
            </w:pPr>
            <w:r/>
            <w:r>
              <w:t>2.270</w:t>
            </w:r>
          </w:p>
        </w:tc>
        <w:tc>
          <w:tcPr>
            <w:tcW w:type="dxa" w:w="1077"/>
          </w:tcPr>
          <w:p>
            <w:pPr>
              <w:jc w:val="center"/>
            </w:pPr>
            <w:r/>
            <w:r>
              <w:t>2.68%</w:t>
            </w:r>
          </w:p>
        </w:tc>
        <w:tc>
          <w:tcPr>
            <w:tcW w:type="dxa" w:w="1077"/>
          </w:tcPr>
          <w:p>
            <w:pPr>
              <w:jc w:val="center"/>
            </w:pPr>
            <w:r/>
            <w:r>
              <w:t>0.7324</w:t>
            </w:r>
          </w:p>
        </w:tc>
        <w:tc>
          <w:tcPr>
            <w:tcW w:type="dxa" w:w="1077"/>
          </w:tcPr>
          <w:p>
            <w:pPr>
              <w:jc w:val="center"/>
            </w:pPr>
            <w:r/>
            <w:r>
              <w:t>51.57%</w:t>
            </w:r>
          </w:p>
        </w:tc>
      </w:tr>
    </w:tbl>
    <w:p>
      <w:r>
        <w:rPr>
          <w:i/>
          <w:sz w:val="22"/>
        </w:rPr>
        <w:t>Ghi chú: (*) Bốn cấu hình Decision Tree cho kết quả trùng khớp hoàn toàn nên được gộp thành một dòng. Giá trị in đậm là kết quả tốt nhất theo từng chỉ số. Kết quả đầy đủ của 18 cấu hình được trình bày tại Phụ lục.</w:t>
      </w:r>
    </w:p>
    <w:sectPr w:rsidR="00FC693F" w:rsidRPr="0006063C" w:rsidSect="00034616">
      <w:pgSz w:w="12240" w:h="15840"/>
      <w:pgMar w:top="1440" w:right="1134"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