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Bảng 5</w:t>
      </w:r>
    </w:p>
    <w:p>
      <w:pPr>
        <w:jc w:val="center"/>
      </w:pPr>
      <w:r>
        <w:rPr>
          <w:b/>
          <w:sz w:val="26"/>
        </w:rPr>
        <w:t>Kết quả đánh giá hiệu năng thực nghiệm đối với Meta Platforms (META) trên các cấu hình mô hình tiêu biểu</w:t>
      </w:r>
    </w:p>
    <w:tbl>
      <w:tblPr>
        <w:tblStyle w:val="TableGrid"/>
        <w:tblW w:type="auto" w:w="0"/>
        <w:jc w:val="center"/>
        <w:tblLayout w:type="fixed"/>
        <w:tblLook w:firstColumn="1" w:firstRow="1" w:lastColumn="0" w:lastRow="0" w:noHBand="0" w:noVBand="1" w:val="04A0"/>
      </w:tblPr>
      <w:tblGrid>
        <w:gridCol w:w="680"/>
        <w:gridCol w:w="3175"/>
        <w:gridCol w:w="1077"/>
        <w:gridCol w:w="1077"/>
        <w:gridCol w:w="1077"/>
        <w:gridCol w:w="1077"/>
        <w:gridCol w:w="1077"/>
      </w:tblGrid>
      <w:tr>
        <w:tc>
          <w:tcPr>
            <w:tcW w:type="dxa" w:w="680"/>
            <w:shd w:val="clear" w:fill="D9E2F3"/>
          </w:tcPr>
          <w:p>
            <w:pPr>
              <w:jc w:val="center"/>
            </w:pPr>
            <w:r/>
            <w:r>
              <w:rPr>
                <w:b/>
              </w:rPr>
              <w:t>STT</w:t>
            </w:r>
          </w:p>
        </w:tc>
        <w:tc>
          <w:tcPr>
            <w:tcW w:type="dxa" w:w="3175"/>
            <w:shd w:val="clear" w:fill="D9E2F3"/>
          </w:tcPr>
          <w:p>
            <w:pPr>
              <w:jc w:val="center"/>
            </w:pPr>
            <w:r/>
            <w:r>
              <w:rPr>
                <w:b/>
              </w:rPr>
              <w:t>Mô hình / Kịch bản</w:t>
            </w:r>
          </w:p>
        </w:tc>
        <w:tc>
          <w:tcPr>
            <w:tcW w:type="dxa" w:w="1077"/>
            <w:shd w:val="clear" w:fill="D9E2F3"/>
          </w:tcPr>
          <w:p>
            <w:pPr>
              <w:jc w:val="center"/>
            </w:pPr>
            <w:r/>
            <w:r>
              <w:rPr>
                <w:b/>
              </w:rPr>
              <w:t>MAE</w:t>
            </w:r>
          </w:p>
        </w:tc>
        <w:tc>
          <w:tcPr>
            <w:tcW w:type="dxa" w:w="1077"/>
            <w:shd w:val="clear" w:fill="D9E2F3"/>
          </w:tcPr>
          <w:p>
            <w:pPr>
              <w:jc w:val="center"/>
            </w:pPr>
            <w:r/>
            <w:r>
              <w:rPr>
                <w:b/>
              </w:rPr>
              <w:t>RMSE</w:t>
            </w:r>
          </w:p>
        </w:tc>
        <w:tc>
          <w:tcPr>
            <w:tcW w:type="dxa" w:w="1077"/>
            <w:shd w:val="clear" w:fill="D9E2F3"/>
          </w:tcPr>
          <w:p>
            <w:pPr>
              <w:jc w:val="center"/>
            </w:pPr>
            <w:r/>
            <w:r>
              <w:rPr>
                <w:b/>
              </w:rPr>
              <w:t>MAPE (%)</w:t>
            </w:r>
          </w:p>
        </w:tc>
        <w:tc>
          <w:tcPr>
            <w:tcW w:type="dxa" w:w="1077"/>
            <w:shd w:val="clear" w:fill="D9E2F3"/>
          </w:tcPr>
          <w:p>
            <w:pPr>
              <w:jc w:val="center"/>
            </w:pPr>
            <w:r/>
            <w:r>
              <w:rPr>
                <w:b/>
              </w:rPr>
              <w:t>R² Score</w:t>
            </w:r>
          </w:p>
        </w:tc>
        <w:tc>
          <w:tcPr>
            <w:tcW w:type="dxa" w:w="1077"/>
            <w:shd w:val="clear" w:fill="D9E2F3"/>
          </w:tcPr>
          <w:p>
            <w:pPr>
              <w:jc w:val="center"/>
            </w:pPr>
            <w:r/>
            <w:r>
              <w:rPr>
                <w:b/>
              </w:rPr>
              <w:t>DA (%)</w:t>
            </w:r>
          </w:p>
        </w:tc>
      </w:tr>
      <w:tr>
        <w:tc>
          <w:tcPr>
            <w:tcW w:type="dxa" w:w="680"/>
          </w:tcPr>
          <w:p>
            <w:pPr>
              <w:jc w:val="center"/>
            </w:pPr>
            <w:r/>
            <w:r>
              <w:t>1</w:t>
            </w:r>
          </w:p>
        </w:tc>
        <w:tc>
          <w:tcPr>
            <w:tcW w:type="dxa" w:w="3175"/>
          </w:tcPr>
          <w:p>
            <w:r/>
            <w:r>
              <w:t>Naive Persistence (Benchmark)</w:t>
            </w:r>
          </w:p>
        </w:tc>
        <w:tc>
          <w:tcPr>
            <w:tcW w:type="dxa" w:w="1077"/>
          </w:tcPr>
          <w:p>
            <w:pPr>
              <w:jc w:val="center"/>
            </w:pPr>
            <w:r/>
            <w:r>
              <w:rPr>
                <w:b/>
              </w:rPr>
              <w:t>9.234</w:t>
            </w:r>
          </w:p>
        </w:tc>
        <w:tc>
          <w:tcPr>
            <w:tcW w:type="dxa" w:w="1077"/>
          </w:tcPr>
          <w:p>
            <w:pPr>
              <w:jc w:val="center"/>
            </w:pPr>
            <w:r/>
            <w:r>
              <w:rPr>
                <w:b/>
              </w:rPr>
              <w:t>13.953</w:t>
            </w:r>
          </w:p>
        </w:tc>
        <w:tc>
          <w:tcPr>
            <w:tcW w:type="dxa" w:w="1077"/>
          </w:tcPr>
          <w:p>
            <w:pPr>
              <w:jc w:val="center"/>
            </w:pPr>
            <w:r/>
            <w:r>
              <w:rPr>
                <w:b/>
              </w:rPr>
              <w:t>1.32%</w:t>
            </w:r>
          </w:p>
        </w:tc>
        <w:tc>
          <w:tcPr>
            <w:tcW w:type="dxa" w:w="1077"/>
          </w:tcPr>
          <w:p>
            <w:pPr>
              <w:jc w:val="center"/>
            </w:pPr>
            <w:r/>
            <w:r>
              <w:rPr>
                <w:b/>
              </w:rPr>
              <w:t>0.9221</w:t>
            </w:r>
          </w:p>
        </w:tc>
        <w:tc>
          <w:tcPr>
            <w:tcW w:type="dxa" w:w="1077"/>
          </w:tcPr>
          <w:p>
            <w:pPr>
              <w:jc w:val="center"/>
            </w:pPr>
            <w:r/>
            <w:r>
              <w:t>0.00%</w:t>
            </w:r>
          </w:p>
        </w:tc>
      </w:tr>
      <w:tr>
        <w:tc>
          <w:tcPr>
            <w:tcW w:type="dxa" w:w="680"/>
          </w:tcPr>
          <w:p>
            <w:pPr>
              <w:jc w:val="center"/>
            </w:pPr>
            <w:r/>
            <w:r>
              <w:t>2</w:t>
            </w:r>
          </w:p>
        </w:tc>
        <w:tc>
          <w:tcPr>
            <w:tcW w:type="dxa" w:w="3175"/>
          </w:tcPr>
          <w:p>
            <w:r/>
            <w:r>
              <w:t>ARIMA(0, 1, 0)</w:t>
            </w:r>
          </w:p>
        </w:tc>
        <w:tc>
          <w:tcPr>
            <w:tcW w:type="dxa" w:w="1077"/>
          </w:tcPr>
          <w:p>
            <w:pPr>
              <w:jc w:val="center"/>
            </w:pPr>
            <w:r/>
            <w:r>
              <w:t>9.262</w:t>
            </w:r>
          </w:p>
        </w:tc>
        <w:tc>
          <w:tcPr>
            <w:tcW w:type="dxa" w:w="1077"/>
          </w:tcPr>
          <w:p>
            <w:pPr>
              <w:jc w:val="center"/>
            </w:pPr>
            <w:r/>
            <w:r>
              <w:t>13.970</w:t>
            </w:r>
          </w:p>
        </w:tc>
        <w:tc>
          <w:tcPr>
            <w:tcW w:type="dxa" w:w="1077"/>
          </w:tcPr>
          <w:p>
            <w:pPr>
              <w:jc w:val="center"/>
            </w:pPr>
            <w:r/>
            <w:r>
              <w:rPr>
                <w:b/>
              </w:rPr>
              <w:t>1.32%</w:t>
            </w:r>
          </w:p>
        </w:tc>
        <w:tc>
          <w:tcPr>
            <w:tcW w:type="dxa" w:w="1077"/>
          </w:tcPr>
          <w:p>
            <w:pPr>
              <w:jc w:val="center"/>
            </w:pPr>
            <w:r/>
            <w:r>
              <w:t>0.9219</w:t>
            </w:r>
          </w:p>
        </w:tc>
        <w:tc>
          <w:tcPr>
            <w:tcW w:type="dxa" w:w="1077"/>
          </w:tcPr>
          <w:p>
            <w:pPr>
              <w:jc w:val="center"/>
            </w:pPr>
            <w:r/>
            <w:r>
              <w:t>50.33%</w:t>
            </w:r>
          </w:p>
        </w:tc>
      </w:tr>
      <w:tr>
        <w:tc>
          <w:tcPr>
            <w:tcW w:type="dxa" w:w="680"/>
          </w:tcPr>
          <w:p>
            <w:pPr>
              <w:jc w:val="center"/>
            </w:pPr>
            <w:r/>
            <w:r>
              <w:t>3</w:t>
            </w:r>
          </w:p>
        </w:tc>
        <w:tc>
          <w:tcPr>
            <w:tcW w:type="dxa" w:w="3175"/>
          </w:tcPr>
          <w:p>
            <w:r/>
            <w:r>
              <w:t>Decision Tree + mBERT*</w:t>
            </w:r>
          </w:p>
        </w:tc>
        <w:tc>
          <w:tcPr>
            <w:tcW w:type="dxa" w:w="1077"/>
          </w:tcPr>
          <w:p>
            <w:pPr>
              <w:jc w:val="center"/>
            </w:pPr>
            <w:r/>
            <w:r>
              <w:t>17.174</w:t>
            </w:r>
          </w:p>
        </w:tc>
        <w:tc>
          <w:tcPr>
            <w:tcW w:type="dxa" w:w="1077"/>
          </w:tcPr>
          <w:p>
            <w:pPr>
              <w:jc w:val="center"/>
            </w:pPr>
            <w:r/>
            <w:r>
              <w:t>24.097</w:t>
            </w:r>
          </w:p>
        </w:tc>
        <w:tc>
          <w:tcPr>
            <w:tcW w:type="dxa" w:w="1077"/>
          </w:tcPr>
          <w:p>
            <w:pPr>
              <w:jc w:val="center"/>
            </w:pPr>
            <w:r/>
            <w:r>
              <w:t>2.34%</w:t>
            </w:r>
          </w:p>
        </w:tc>
        <w:tc>
          <w:tcPr>
            <w:tcW w:type="dxa" w:w="1077"/>
          </w:tcPr>
          <w:p>
            <w:pPr>
              <w:jc w:val="center"/>
            </w:pPr>
            <w:r/>
            <w:r>
              <w:t>0.7676</w:t>
            </w:r>
          </w:p>
        </w:tc>
        <w:tc>
          <w:tcPr>
            <w:tcW w:type="dxa" w:w="1077"/>
          </w:tcPr>
          <w:p>
            <w:pPr>
              <w:jc w:val="center"/>
            </w:pPr>
            <w:r/>
            <w:r>
              <w:t>63.58%</w:t>
            </w:r>
          </w:p>
        </w:tc>
      </w:tr>
      <w:tr>
        <w:tc>
          <w:tcPr>
            <w:tcW w:type="dxa" w:w="680"/>
          </w:tcPr>
          <w:p>
            <w:pPr>
              <w:jc w:val="center"/>
            </w:pPr>
            <w:r/>
            <w:r>
              <w:t>4</w:t>
            </w:r>
          </w:p>
        </w:tc>
        <w:tc>
          <w:tcPr>
            <w:tcW w:type="dxa" w:w="3175"/>
          </w:tcPr>
          <w:p>
            <w:r/>
            <w:r>
              <w:t>Random Forest Pure</w:t>
            </w:r>
          </w:p>
        </w:tc>
        <w:tc>
          <w:tcPr>
            <w:tcW w:type="dxa" w:w="1077"/>
          </w:tcPr>
          <w:p>
            <w:pPr>
              <w:jc w:val="center"/>
            </w:pPr>
            <w:r/>
            <w:r>
              <w:t>13.374</w:t>
            </w:r>
          </w:p>
        </w:tc>
        <w:tc>
          <w:tcPr>
            <w:tcW w:type="dxa" w:w="1077"/>
          </w:tcPr>
          <w:p>
            <w:pPr>
              <w:jc w:val="center"/>
            </w:pPr>
            <w:r/>
            <w:r>
              <w:t>19.748</w:t>
            </w:r>
          </w:p>
        </w:tc>
        <w:tc>
          <w:tcPr>
            <w:tcW w:type="dxa" w:w="1077"/>
          </w:tcPr>
          <w:p>
            <w:pPr>
              <w:jc w:val="center"/>
            </w:pPr>
            <w:r/>
            <w:r>
              <w:t>1.82%</w:t>
            </w:r>
          </w:p>
        </w:tc>
        <w:tc>
          <w:tcPr>
            <w:tcW w:type="dxa" w:w="1077"/>
          </w:tcPr>
          <w:p>
            <w:pPr>
              <w:jc w:val="center"/>
            </w:pPr>
            <w:r/>
            <w:r>
              <w:t>0.8439</w:t>
            </w:r>
          </w:p>
        </w:tc>
        <w:tc>
          <w:tcPr>
            <w:tcW w:type="dxa" w:w="1077"/>
          </w:tcPr>
          <w:p>
            <w:pPr>
              <w:jc w:val="center"/>
            </w:pPr>
            <w:r/>
            <w:r>
              <w:t>68.21%</w:t>
            </w:r>
          </w:p>
        </w:tc>
      </w:tr>
      <w:tr>
        <w:tc>
          <w:tcPr>
            <w:tcW w:type="dxa" w:w="680"/>
          </w:tcPr>
          <w:p>
            <w:pPr>
              <w:jc w:val="center"/>
            </w:pPr>
            <w:r/>
            <w:r>
              <w:t>5</w:t>
            </w:r>
          </w:p>
        </w:tc>
        <w:tc>
          <w:tcPr>
            <w:tcW w:type="dxa" w:w="3175"/>
          </w:tcPr>
          <w:p>
            <w:r/>
            <w:r>
              <w:t>Random Forest + FinBERT</w:t>
            </w:r>
          </w:p>
        </w:tc>
        <w:tc>
          <w:tcPr>
            <w:tcW w:type="dxa" w:w="1077"/>
          </w:tcPr>
          <w:p>
            <w:pPr>
              <w:jc w:val="center"/>
            </w:pPr>
            <w:r/>
            <w:r>
              <w:t>13.268</w:t>
            </w:r>
          </w:p>
        </w:tc>
        <w:tc>
          <w:tcPr>
            <w:tcW w:type="dxa" w:w="1077"/>
          </w:tcPr>
          <w:p>
            <w:pPr>
              <w:jc w:val="center"/>
            </w:pPr>
            <w:r/>
            <w:r>
              <w:t>19.601</w:t>
            </w:r>
          </w:p>
        </w:tc>
        <w:tc>
          <w:tcPr>
            <w:tcW w:type="dxa" w:w="1077"/>
          </w:tcPr>
          <w:p>
            <w:pPr>
              <w:jc w:val="center"/>
            </w:pPr>
            <w:r/>
            <w:r>
              <w:t>1.81%</w:t>
            </w:r>
          </w:p>
        </w:tc>
        <w:tc>
          <w:tcPr>
            <w:tcW w:type="dxa" w:w="1077"/>
          </w:tcPr>
          <w:p>
            <w:pPr>
              <w:jc w:val="center"/>
            </w:pPr>
            <w:r/>
            <w:r>
              <w:t>0.8462</w:t>
            </w:r>
          </w:p>
        </w:tc>
        <w:tc>
          <w:tcPr>
            <w:tcW w:type="dxa" w:w="1077"/>
          </w:tcPr>
          <w:p>
            <w:pPr>
              <w:jc w:val="center"/>
            </w:pPr>
            <w:r/>
            <w:r>
              <w:rPr>
                <w:b/>
              </w:rPr>
              <w:t>68.87%</w:t>
            </w:r>
          </w:p>
        </w:tc>
      </w:tr>
      <w:tr>
        <w:tc>
          <w:tcPr>
            <w:tcW w:type="dxa" w:w="680"/>
          </w:tcPr>
          <w:p>
            <w:pPr>
              <w:jc w:val="center"/>
            </w:pPr>
            <w:r/>
            <w:r>
              <w:t>6</w:t>
            </w:r>
          </w:p>
        </w:tc>
        <w:tc>
          <w:tcPr>
            <w:tcW w:type="dxa" w:w="3175"/>
          </w:tcPr>
          <w:p>
            <w:r/>
            <w:r>
              <w:t>Random Forest + mBERT</w:t>
            </w:r>
          </w:p>
        </w:tc>
        <w:tc>
          <w:tcPr>
            <w:tcW w:type="dxa" w:w="1077"/>
          </w:tcPr>
          <w:p>
            <w:pPr>
              <w:jc w:val="center"/>
            </w:pPr>
            <w:r/>
            <w:r>
              <w:t>13.224</w:t>
            </w:r>
          </w:p>
        </w:tc>
        <w:tc>
          <w:tcPr>
            <w:tcW w:type="dxa" w:w="1077"/>
          </w:tcPr>
          <w:p>
            <w:pPr>
              <w:jc w:val="center"/>
            </w:pPr>
            <w:r/>
            <w:r>
              <w:t>19.612</w:t>
            </w:r>
          </w:p>
        </w:tc>
        <w:tc>
          <w:tcPr>
            <w:tcW w:type="dxa" w:w="1077"/>
          </w:tcPr>
          <w:p>
            <w:pPr>
              <w:jc w:val="center"/>
            </w:pPr>
            <w:r/>
            <w:r>
              <w:t>1.80%</w:t>
            </w:r>
          </w:p>
        </w:tc>
        <w:tc>
          <w:tcPr>
            <w:tcW w:type="dxa" w:w="1077"/>
          </w:tcPr>
          <w:p>
            <w:pPr>
              <w:jc w:val="center"/>
            </w:pPr>
            <w:r/>
            <w:r>
              <w:t>0.8460</w:t>
            </w:r>
          </w:p>
        </w:tc>
        <w:tc>
          <w:tcPr>
            <w:tcW w:type="dxa" w:w="1077"/>
          </w:tcPr>
          <w:p>
            <w:pPr>
              <w:jc w:val="center"/>
            </w:pPr>
            <w:r/>
            <w:r>
              <w:t>68.21%</w:t>
            </w:r>
          </w:p>
        </w:tc>
      </w:tr>
      <w:tr>
        <w:tc>
          <w:tcPr>
            <w:tcW w:type="dxa" w:w="680"/>
          </w:tcPr>
          <w:p>
            <w:pPr>
              <w:jc w:val="center"/>
            </w:pPr>
            <w:r/>
            <w:r>
              <w:t>7</w:t>
            </w:r>
          </w:p>
        </w:tc>
        <w:tc>
          <w:tcPr>
            <w:tcW w:type="dxa" w:w="3175"/>
          </w:tcPr>
          <w:p>
            <w:r/>
            <w:r>
              <w:t>XGBoost Pure</w:t>
            </w:r>
          </w:p>
        </w:tc>
        <w:tc>
          <w:tcPr>
            <w:tcW w:type="dxa" w:w="1077"/>
          </w:tcPr>
          <w:p>
            <w:pPr>
              <w:jc w:val="center"/>
            </w:pPr>
            <w:r/>
            <w:r>
              <w:t>16.878</w:t>
            </w:r>
          </w:p>
        </w:tc>
        <w:tc>
          <w:tcPr>
            <w:tcW w:type="dxa" w:w="1077"/>
          </w:tcPr>
          <w:p>
            <w:pPr>
              <w:jc w:val="center"/>
            </w:pPr>
            <w:r/>
            <w:r>
              <w:t>23.538</w:t>
            </w:r>
          </w:p>
        </w:tc>
        <w:tc>
          <w:tcPr>
            <w:tcW w:type="dxa" w:w="1077"/>
          </w:tcPr>
          <w:p>
            <w:pPr>
              <w:jc w:val="center"/>
            </w:pPr>
            <w:r/>
            <w:r>
              <w:t>2.30%</w:t>
            </w:r>
          </w:p>
        </w:tc>
        <w:tc>
          <w:tcPr>
            <w:tcW w:type="dxa" w:w="1077"/>
          </w:tcPr>
          <w:p>
            <w:pPr>
              <w:jc w:val="center"/>
            </w:pPr>
            <w:r/>
            <w:r>
              <w:t>0.7782</w:t>
            </w:r>
          </w:p>
        </w:tc>
        <w:tc>
          <w:tcPr>
            <w:tcW w:type="dxa" w:w="1077"/>
          </w:tcPr>
          <w:p>
            <w:pPr>
              <w:jc w:val="center"/>
            </w:pPr>
            <w:r/>
            <w:r>
              <w:t>67.55%</w:t>
            </w:r>
          </w:p>
        </w:tc>
      </w:tr>
      <w:tr>
        <w:tc>
          <w:tcPr>
            <w:tcW w:type="dxa" w:w="680"/>
          </w:tcPr>
          <w:p>
            <w:pPr>
              <w:jc w:val="center"/>
            </w:pPr>
            <w:r/>
            <w:r>
              <w:t>8</w:t>
            </w:r>
          </w:p>
        </w:tc>
        <w:tc>
          <w:tcPr>
            <w:tcW w:type="dxa" w:w="3175"/>
          </w:tcPr>
          <w:p>
            <w:r/>
            <w:r>
              <w:t>XGBoost + mBERT</w:t>
            </w:r>
          </w:p>
        </w:tc>
        <w:tc>
          <w:tcPr>
            <w:tcW w:type="dxa" w:w="1077"/>
          </w:tcPr>
          <w:p>
            <w:pPr>
              <w:jc w:val="center"/>
            </w:pPr>
            <w:r/>
            <w:r>
              <w:t>16.788</w:t>
            </w:r>
          </w:p>
        </w:tc>
        <w:tc>
          <w:tcPr>
            <w:tcW w:type="dxa" w:w="1077"/>
          </w:tcPr>
          <w:p>
            <w:pPr>
              <w:jc w:val="center"/>
            </w:pPr>
            <w:r/>
            <w:r>
              <w:t>23.493</w:t>
            </w:r>
          </w:p>
        </w:tc>
        <w:tc>
          <w:tcPr>
            <w:tcW w:type="dxa" w:w="1077"/>
          </w:tcPr>
          <w:p>
            <w:pPr>
              <w:jc w:val="center"/>
            </w:pPr>
            <w:r/>
            <w:r>
              <w:t>2.29%</w:t>
            </w:r>
          </w:p>
        </w:tc>
        <w:tc>
          <w:tcPr>
            <w:tcW w:type="dxa" w:w="1077"/>
          </w:tcPr>
          <w:p>
            <w:pPr>
              <w:jc w:val="center"/>
            </w:pPr>
            <w:r/>
            <w:r>
              <w:t>0.7791</w:t>
            </w:r>
          </w:p>
        </w:tc>
        <w:tc>
          <w:tcPr>
            <w:tcW w:type="dxa" w:w="1077"/>
          </w:tcPr>
          <w:p>
            <w:pPr>
              <w:jc w:val="center"/>
            </w:pPr>
            <w:r/>
            <w:r>
              <w:t>67.55%</w:t>
            </w:r>
          </w:p>
        </w:tc>
      </w:tr>
      <w:tr>
        <w:tc>
          <w:tcPr>
            <w:tcW w:type="dxa" w:w="680"/>
          </w:tcPr>
          <w:p>
            <w:pPr>
              <w:jc w:val="center"/>
            </w:pPr>
            <w:r/>
            <w:r>
              <w:t>9</w:t>
            </w:r>
          </w:p>
        </w:tc>
        <w:tc>
          <w:tcPr>
            <w:tcW w:type="dxa" w:w="3175"/>
          </w:tcPr>
          <w:p>
            <w:r/>
            <w:r>
              <w:t>BiLSTM Pure</w:t>
            </w:r>
          </w:p>
        </w:tc>
        <w:tc>
          <w:tcPr>
            <w:tcW w:type="dxa" w:w="1077"/>
          </w:tcPr>
          <w:p>
            <w:pPr>
              <w:jc w:val="center"/>
            </w:pPr>
            <w:r/>
            <w:r>
              <w:t>26.088</w:t>
            </w:r>
          </w:p>
        </w:tc>
        <w:tc>
          <w:tcPr>
            <w:tcW w:type="dxa" w:w="1077"/>
          </w:tcPr>
          <w:p>
            <w:pPr>
              <w:jc w:val="center"/>
            </w:pPr>
            <w:r/>
            <w:r>
              <w:t>31.314</w:t>
            </w:r>
          </w:p>
        </w:tc>
        <w:tc>
          <w:tcPr>
            <w:tcW w:type="dxa" w:w="1077"/>
          </w:tcPr>
          <w:p>
            <w:pPr>
              <w:jc w:val="center"/>
            </w:pPr>
            <w:r/>
            <w:r>
              <w:t>3.69%</w:t>
            </w:r>
          </w:p>
        </w:tc>
        <w:tc>
          <w:tcPr>
            <w:tcW w:type="dxa" w:w="1077"/>
          </w:tcPr>
          <w:p>
            <w:pPr>
              <w:jc w:val="center"/>
            </w:pPr>
            <w:r/>
            <w:r>
              <w:t>0.6075</w:t>
            </w:r>
          </w:p>
        </w:tc>
        <w:tc>
          <w:tcPr>
            <w:tcW w:type="dxa" w:w="1077"/>
          </w:tcPr>
          <w:p>
            <w:pPr>
              <w:jc w:val="center"/>
            </w:pPr>
            <w:r/>
            <w:r>
              <w:t>49.67%</w:t>
            </w:r>
          </w:p>
        </w:tc>
      </w:tr>
      <w:tr>
        <w:tc>
          <w:tcPr>
            <w:tcW w:type="dxa" w:w="680"/>
          </w:tcPr>
          <w:p>
            <w:pPr>
              <w:jc w:val="center"/>
            </w:pPr>
            <w:r/>
            <w:r>
              <w:t>10</w:t>
            </w:r>
          </w:p>
        </w:tc>
        <w:tc>
          <w:tcPr>
            <w:tcW w:type="dxa" w:w="3175"/>
          </w:tcPr>
          <w:p>
            <w:r/>
            <w:r>
              <w:t>BiLSTM + FinBERT</w:t>
            </w:r>
          </w:p>
        </w:tc>
        <w:tc>
          <w:tcPr>
            <w:tcW w:type="dxa" w:w="1077"/>
          </w:tcPr>
          <w:p>
            <w:pPr>
              <w:jc w:val="center"/>
            </w:pPr>
            <w:r/>
            <w:r>
              <w:t>20.425</w:t>
            </w:r>
          </w:p>
        </w:tc>
        <w:tc>
          <w:tcPr>
            <w:tcW w:type="dxa" w:w="1077"/>
          </w:tcPr>
          <w:p>
            <w:pPr>
              <w:jc w:val="center"/>
            </w:pPr>
            <w:r/>
            <w:r>
              <w:t>26.635</w:t>
            </w:r>
          </w:p>
        </w:tc>
        <w:tc>
          <w:tcPr>
            <w:tcW w:type="dxa" w:w="1077"/>
          </w:tcPr>
          <w:p>
            <w:pPr>
              <w:jc w:val="center"/>
            </w:pPr>
            <w:r/>
            <w:r>
              <w:t>2.93%</w:t>
            </w:r>
          </w:p>
        </w:tc>
        <w:tc>
          <w:tcPr>
            <w:tcW w:type="dxa" w:w="1077"/>
          </w:tcPr>
          <w:p>
            <w:pPr>
              <w:jc w:val="center"/>
            </w:pPr>
            <w:r/>
            <w:r>
              <w:t>0.7160</w:t>
            </w:r>
          </w:p>
        </w:tc>
        <w:tc>
          <w:tcPr>
            <w:tcW w:type="dxa" w:w="1077"/>
          </w:tcPr>
          <w:p>
            <w:pPr>
              <w:jc w:val="center"/>
            </w:pPr>
            <w:r/>
            <w:r>
              <w:t>51.66%</w:t>
            </w:r>
          </w:p>
        </w:tc>
      </w:tr>
      <w:tr>
        <w:tc>
          <w:tcPr>
            <w:tcW w:type="dxa" w:w="680"/>
          </w:tcPr>
          <w:p>
            <w:pPr>
              <w:jc w:val="center"/>
            </w:pPr>
            <w:r/>
            <w:r>
              <w:t>11</w:t>
            </w:r>
          </w:p>
        </w:tc>
        <w:tc>
          <w:tcPr>
            <w:tcW w:type="dxa" w:w="3175"/>
          </w:tcPr>
          <w:p>
            <w:r/>
            <w:r>
              <w:t>BiLSTM + mBERT</w:t>
            </w:r>
          </w:p>
        </w:tc>
        <w:tc>
          <w:tcPr>
            <w:tcW w:type="dxa" w:w="1077"/>
          </w:tcPr>
          <w:p>
            <w:pPr>
              <w:jc w:val="center"/>
            </w:pPr>
            <w:r/>
            <w:r>
              <w:t>33.017</w:t>
            </w:r>
          </w:p>
        </w:tc>
        <w:tc>
          <w:tcPr>
            <w:tcW w:type="dxa" w:w="1077"/>
          </w:tcPr>
          <w:p>
            <w:pPr>
              <w:jc w:val="center"/>
            </w:pPr>
            <w:r/>
            <w:r>
              <w:t>37.390</w:t>
            </w:r>
          </w:p>
        </w:tc>
        <w:tc>
          <w:tcPr>
            <w:tcW w:type="dxa" w:w="1077"/>
          </w:tcPr>
          <w:p>
            <w:pPr>
              <w:jc w:val="center"/>
            </w:pPr>
            <w:r/>
            <w:r>
              <w:t>4.66%</w:t>
            </w:r>
          </w:p>
        </w:tc>
        <w:tc>
          <w:tcPr>
            <w:tcW w:type="dxa" w:w="1077"/>
          </w:tcPr>
          <w:p>
            <w:pPr>
              <w:jc w:val="center"/>
            </w:pPr>
            <w:r/>
            <w:r>
              <w:t>0.4403</w:t>
            </w:r>
          </w:p>
        </w:tc>
        <w:tc>
          <w:tcPr>
            <w:tcW w:type="dxa" w:w="1077"/>
          </w:tcPr>
          <w:p>
            <w:pPr>
              <w:jc w:val="center"/>
            </w:pPr>
            <w:r/>
            <w:r>
              <w:t>48.34%</w:t>
            </w:r>
          </w:p>
        </w:tc>
      </w:tr>
    </w:tbl>
    <w:p>
      <w:r>
        <w:rPr>
          <w:i/>
          <w:sz w:val="22"/>
        </w:rPr>
        <w:t>Ghi chú: (*) Bốn cấu hình Decision Tree cho kết quả chênh lệch không đáng kể (MAE từ 17,174 đến 17,884), nên chỉ trình bày cấu hình tích hợp mBERT. Giá trị in đậm là kết quả tốt nhất theo từng chỉ số. Kết quả đầy đủ của 18 cấu hình được trình bày tại Phụ lục.</w:t>
      </w:r>
    </w:p>
    <w:sectPr w:rsidR="00FC693F" w:rsidRPr="0006063C" w:rsidSect="00034616">
      <w:pgSz w:w="12240" w:h="15840"/>
      <w:pgMar w:top="1440"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