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D93" w:rsidRDefault="003A5D93" w:rsidP="003A5D93">
      <w:pPr>
        <w:spacing w:before="100" w:beforeAutospacing="1" w:after="100" w:afterAutospacing="1" w:line="360" w:lineRule="auto"/>
        <w:rPr>
          <w:rFonts w:ascii="Times New Roman" w:hAnsi="Times New Roman"/>
          <w:sz w:val="24"/>
          <w:szCs w:val="24"/>
        </w:rPr>
      </w:pPr>
    </w:p>
    <w:p w:rsidR="003A5D93" w:rsidRPr="002E226B" w:rsidRDefault="003A5D93" w:rsidP="003A5D93">
      <w:pPr>
        <w:pStyle w:val="Title"/>
        <w:jc w:val="center"/>
        <w:rPr>
          <w:rFonts w:ascii="Times New Roman" w:hAnsi="Times New Roman"/>
        </w:rPr>
      </w:pPr>
      <w:r w:rsidRPr="001502EB">
        <w:rPr>
          <w:rFonts w:ascii="Times New Roman" w:hAnsi="Times New Roman"/>
        </w:rPr>
        <w:t>ADMINISTRATIVE AND FINANCIAL ASPECTS OF THE PROJECT</w:t>
      </w:r>
    </w:p>
    <w:p w:rsidR="003A5D93" w:rsidRPr="00B67FD3" w:rsidRDefault="003A5D93" w:rsidP="003A5D93">
      <w:pPr>
        <w:spacing w:before="100" w:beforeAutospacing="1" w:after="100" w:afterAutospacing="1" w:line="360" w:lineRule="auto"/>
        <w:rPr>
          <w:rFonts w:ascii="Times New Roman" w:hAnsi="Times New Roman"/>
          <w:sz w:val="4"/>
          <w:szCs w:val="24"/>
        </w:rPr>
      </w:pPr>
    </w:p>
    <w:p w:rsidR="003A5D93" w:rsidRDefault="003A5D93" w:rsidP="002E4949">
      <w:pPr>
        <w:pStyle w:val="Heading2"/>
      </w:pPr>
      <w:r w:rsidRPr="0086698E">
        <w:t>3.1 Financial Aspects</w:t>
      </w:r>
    </w:p>
    <w:p w:rsidR="002E4949" w:rsidRPr="002E4949" w:rsidRDefault="002E4949" w:rsidP="002E4949"/>
    <w:p w:rsidR="000907BF" w:rsidRDefault="003A5D93" w:rsidP="00F45E65">
      <w:pPr>
        <w:spacing w:line="360" w:lineRule="auto"/>
        <w:ind w:firstLine="720"/>
        <w:jc w:val="both"/>
        <w:rPr>
          <w:rFonts w:ascii="Times New Roman" w:hAnsi="Times New Roman"/>
          <w:sz w:val="24"/>
          <w:szCs w:val="24"/>
        </w:rPr>
      </w:pPr>
      <w:r>
        <w:rPr>
          <w:rFonts w:ascii="Times New Roman" w:hAnsi="Times New Roman"/>
          <w:sz w:val="24"/>
          <w:szCs w:val="24"/>
        </w:rPr>
        <w:t>On investigation by IIPA study team about the financial aspects of the project, the project investigator from CSIR-NEIST informed that the release of installments was delayed and this led to problems related to recruitment of regional coordination officer. It</w:t>
      </w:r>
      <w:r w:rsidR="00F45E65">
        <w:rPr>
          <w:rFonts w:ascii="Times New Roman" w:hAnsi="Times New Roman"/>
          <w:sz w:val="24"/>
          <w:szCs w:val="24"/>
        </w:rPr>
        <w:t xml:space="preserve"> was also found on interaction</w:t>
      </w:r>
      <w:r>
        <w:rPr>
          <w:rFonts w:ascii="Times New Roman" w:hAnsi="Times New Roman"/>
          <w:sz w:val="24"/>
          <w:szCs w:val="24"/>
        </w:rPr>
        <w:t xml:space="preserve"> that</w:t>
      </w:r>
      <w:r w:rsidR="00F45E65">
        <w:rPr>
          <w:rFonts w:ascii="Times New Roman" w:hAnsi="Times New Roman"/>
          <w:sz w:val="24"/>
          <w:szCs w:val="24"/>
        </w:rPr>
        <w:t xml:space="preserve"> the</w:t>
      </w:r>
      <w:r>
        <w:rPr>
          <w:rFonts w:ascii="Times New Roman" w:hAnsi="Times New Roman"/>
          <w:sz w:val="24"/>
          <w:szCs w:val="24"/>
        </w:rPr>
        <w:t xml:space="preserve"> states overspent on various activities (Annexure I attached). The financial management was conducted meticulously. CSIR- NEIST is a central government organization. The institute follows the relevant government regulations and rules approved by its project Management Unit (PMU) for account and fund management. The organization also subjected to statutory and CAG audits. A brief statement of accoun</w:t>
      </w:r>
      <w:r w:rsidR="00F44925">
        <w:rPr>
          <w:rFonts w:ascii="Times New Roman" w:hAnsi="Times New Roman"/>
          <w:sz w:val="24"/>
          <w:szCs w:val="24"/>
        </w:rPr>
        <w:t>t for expenditure is enclosed (Annexure</w:t>
      </w:r>
      <w:r>
        <w:rPr>
          <w:rFonts w:ascii="Times New Roman" w:hAnsi="Times New Roman"/>
          <w:sz w:val="24"/>
          <w:szCs w:val="24"/>
        </w:rPr>
        <w:t xml:space="preserve"> III</w:t>
      </w:r>
      <w:r w:rsidR="00F44925">
        <w:rPr>
          <w:rFonts w:ascii="Times New Roman" w:hAnsi="Times New Roman"/>
          <w:sz w:val="24"/>
          <w:szCs w:val="24"/>
        </w:rPr>
        <w:t>)</w:t>
      </w:r>
      <w:r w:rsidR="00F45E65">
        <w:rPr>
          <w:rFonts w:ascii="Times New Roman" w:hAnsi="Times New Roman"/>
          <w:sz w:val="24"/>
          <w:szCs w:val="24"/>
        </w:rPr>
        <w:t>.</w:t>
      </w:r>
      <w:r w:rsidR="00F24CEC">
        <w:rPr>
          <w:rFonts w:ascii="Times New Roman" w:hAnsi="Times New Roman"/>
          <w:sz w:val="24"/>
          <w:szCs w:val="24"/>
        </w:rPr>
        <w:t xml:space="preserve"> A balance of </w:t>
      </w:r>
      <w:r w:rsidR="000B6CAA">
        <w:rPr>
          <w:rFonts w:ascii="Times New Roman" w:hAnsi="Times New Roman"/>
          <w:sz w:val="24"/>
          <w:szCs w:val="24"/>
        </w:rPr>
        <w:t>a</w:t>
      </w:r>
      <w:r>
        <w:rPr>
          <w:rFonts w:ascii="Times New Roman" w:hAnsi="Times New Roman"/>
          <w:sz w:val="24"/>
          <w:szCs w:val="24"/>
        </w:rPr>
        <w:t>n unspent amount of Rs</w:t>
      </w:r>
      <w:r w:rsidR="00F24CEC">
        <w:rPr>
          <w:rFonts w:ascii="Times New Roman" w:hAnsi="Times New Roman"/>
          <w:sz w:val="24"/>
          <w:szCs w:val="24"/>
        </w:rPr>
        <w:t>.</w:t>
      </w:r>
      <w:r w:rsidR="00F45E65">
        <w:rPr>
          <w:rFonts w:ascii="Times New Roman" w:hAnsi="Times New Roman"/>
          <w:sz w:val="24"/>
          <w:szCs w:val="24"/>
        </w:rPr>
        <w:t xml:space="preserve"> 77 lac</w:t>
      </w:r>
      <w:r w:rsidR="000B6CAA">
        <w:rPr>
          <w:rFonts w:ascii="Times New Roman" w:hAnsi="Times New Roman"/>
          <w:sz w:val="24"/>
          <w:szCs w:val="24"/>
        </w:rPr>
        <w:t xml:space="preserve"> is yet to be</w:t>
      </w:r>
      <w:r>
        <w:rPr>
          <w:rFonts w:ascii="Times New Roman" w:hAnsi="Times New Roman"/>
          <w:sz w:val="24"/>
          <w:szCs w:val="24"/>
        </w:rPr>
        <w:t xml:space="preserve"> returned to NDMA as the host institute could not spend it due to delay in release of the installment of the grant. </w:t>
      </w:r>
      <w:r w:rsidR="000B6CAA">
        <w:rPr>
          <w:rFonts w:ascii="Times New Roman" w:hAnsi="Times New Roman"/>
          <w:sz w:val="24"/>
          <w:szCs w:val="24"/>
        </w:rPr>
        <w:t xml:space="preserve">On the other </w:t>
      </w:r>
      <w:r w:rsidR="000907BF">
        <w:rPr>
          <w:rFonts w:ascii="Times New Roman" w:hAnsi="Times New Roman"/>
          <w:sz w:val="24"/>
          <w:szCs w:val="24"/>
        </w:rPr>
        <w:t>hand,</w:t>
      </w:r>
      <w:r w:rsidR="000B6CAA">
        <w:rPr>
          <w:rFonts w:ascii="Times New Roman" w:hAnsi="Times New Roman"/>
          <w:sz w:val="24"/>
          <w:szCs w:val="24"/>
        </w:rPr>
        <w:t xml:space="preserve"> discussions with NDMA officials brought to light that the irregularities in release of the funds was a reflection of the policy change</w:t>
      </w:r>
      <w:r w:rsidR="00F44925">
        <w:rPr>
          <w:rFonts w:ascii="Times New Roman" w:hAnsi="Times New Roman"/>
          <w:sz w:val="24"/>
          <w:szCs w:val="24"/>
        </w:rPr>
        <w:t>s</w:t>
      </w:r>
      <w:r w:rsidR="000B6CAA">
        <w:rPr>
          <w:rFonts w:ascii="Times New Roman" w:hAnsi="Times New Roman"/>
          <w:sz w:val="24"/>
          <w:szCs w:val="24"/>
        </w:rPr>
        <w:t xml:space="preserve">. The midway closure of the Scheme of police </w:t>
      </w:r>
      <w:r w:rsidR="000907BF">
        <w:rPr>
          <w:rFonts w:ascii="Times New Roman" w:hAnsi="Times New Roman"/>
          <w:sz w:val="24"/>
          <w:szCs w:val="24"/>
        </w:rPr>
        <w:t xml:space="preserve">modernization </w:t>
      </w:r>
      <w:r w:rsidR="000B6CAA">
        <w:rPr>
          <w:rFonts w:ascii="Times New Roman" w:hAnsi="Times New Roman"/>
          <w:sz w:val="24"/>
          <w:szCs w:val="24"/>
        </w:rPr>
        <w:t>left a window</w:t>
      </w:r>
      <w:r w:rsidR="00743C9D">
        <w:rPr>
          <w:rFonts w:ascii="Times New Roman" w:hAnsi="Times New Roman"/>
          <w:sz w:val="24"/>
          <w:szCs w:val="24"/>
        </w:rPr>
        <w:t xml:space="preserve"> </w:t>
      </w:r>
      <w:r w:rsidR="000B6CAA">
        <w:rPr>
          <w:rFonts w:ascii="Times New Roman" w:hAnsi="Times New Roman"/>
          <w:sz w:val="24"/>
          <w:szCs w:val="24"/>
        </w:rPr>
        <w:t xml:space="preserve">open for unattended </w:t>
      </w:r>
      <w:r w:rsidR="000907BF">
        <w:rPr>
          <w:rFonts w:ascii="Times New Roman" w:hAnsi="Times New Roman"/>
          <w:sz w:val="24"/>
          <w:szCs w:val="24"/>
        </w:rPr>
        <w:t>residual liabilities. This</w:t>
      </w:r>
      <w:r w:rsidR="005C013C">
        <w:rPr>
          <w:rFonts w:ascii="Times New Roman" w:hAnsi="Times New Roman"/>
          <w:sz w:val="24"/>
          <w:szCs w:val="24"/>
        </w:rPr>
        <w:t xml:space="preserve"> study project happens</w:t>
      </w:r>
      <w:r w:rsidR="000907BF">
        <w:rPr>
          <w:rFonts w:ascii="Times New Roman" w:hAnsi="Times New Roman"/>
          <w:sz w:val="24"/>
          <w:szCs w:val="24"/>
        </w:rPr>
        <w:t xml:space="preserve"> to </w:t>
      </w:r>
      <w:r w:rsidR="007F5336">
        <w:rPr>
          <w:rFonts w:ascii="Times New Roman" w:hAnsi="Times New Roman"/>
          <w:sz w:val="24"/>
          <w:szCs w:val="24"/>
        </w:rPr>
        <w:t>be under</w:t>
      </w:r>
      <w:r w:rsidR="00F45E65">
        <w:rPr>
          <w:rFonts w:ascii="Times New Roman" w:hAnsi="Times New Roman"/>
          <w:sz w:val="24"/>
          <w:szCs w:val="24"/>
        </w:rPr>
        <w:t xml:space="preserve"> the ambit of </w:t>
      </w:r>
      <w:r w:rsidR="000907BF">
        <w:rPr>
          <w:rFonts w:ascii="Times New Roman" w:hAnsi="Times New Roman"/>
          <w:sz w:val="24"/>
          <w:szCs w:val="24"/>
        </w:rPr>
        <w:t>one of them. As a result of the closure, there was no budget granted in the financial year 2105-16 (Annexure</w:t>
      </w:r>
      <w:r w:rsidR="00F44925">
        <w:rPr>
          <w:rFonts w:ascii="Times New Roman" w:hAnsi="Times New Roman"/>
          <w:sz w:val="24"/>
          <w:szCs w:val="24"/>
        </w:rPr>
        <w:t xml:space="preserve"> VI</w:t>
      </w:r>
      <w:r w:rsidR="000907BF">
        <w:rPr>
          <w:rFonts w:ascii="Times New Roman" w:hAnsi="Times New Roman"/>
          <w:sz w:val="24"/>
          <w:szCs w:val="24"/>
        </w:rPr>
        <w:t>)</w:t>
      </w:r>
    </w:p>
    <w:p w:rsidR="00F45E65" w:rsidRPr="00F45E65" w:rsidRDefault="00F45E65" w:rsidP="00F45E65">
      <w:pPr>
        <w:spacing w:line="360" w:lineRule="auto"/>
        <w:ind w:firstLine="720"/>
        <w:jc w:val="both"/>
        <w:rPr>
          <w:rFonts w:ascii="Times New Roman" w:hAnsi="Times New Roman"/>
          <w:sz w:val="24"/>
          <w:szCs w:val="24"/>
        </w:rPr>
      </w:pPr>
      <w:r w:rsidRPr="00F45E65">
        <w:rPr>
          <w:rFonts w:ascii="Times New Roman" w:hAnsi="Times New Roman"/>
          <w:sz w:val="24"/>
          <w:szCs w:val="24"/>
        </w:rPr>
        <w:t>The study team is of the opi</w:t>
      </w:r>
      <w:r w:rsidR="007F5336">
        <w:rPr>
          <w:rFonts w:ascii="Times New Roman" w:hAnsi="Times New Roman"/>
          <w:sz w:val="24"/>
          <w:szCs w:val="24"/>
        </w:rPr>
        <w:t>nion that the</w:t>
      </w:r>
      <w:r w:rsidRPr="00F45E65">
        <w:rPr>
          <w:rFonts w:ascii="Times New Roman" w:hAnsi="Times New Roman"/>
          <w:sz w:val="24"/>
          <w:szCs w:val="24"/>
        </w:rPr>
        <w:t xml:space="preserve"> unspent amount could have been utilized in settling the accounts of the states who have overspent after due consultation with NDMA. Also it is felt by the team that the unutilized money would have been used more productively by producing fliers, pamphlets, white papers, monographs and the like for wider dissemination. </w:t>
      </w:r>
    </w:p>
    <w:p w:rsidR="00F45E65" w:rsidRDefault="00F45E65" w:rsidP="003A5D93">
      <w:pPr>
        <w:spacing w:line="360" w:lineRule="auto"/>
        <w:jc w:val="both"/>
        <w:rPr>
          <w:rFonts w:ascii="Times New Roman" w:hAnsi="Times New Roman"/>
          <w:sz w:val="24"/>
          <w:szCs w:val="24"/>
        </w:rPr>
      </w:pPr>
    </w:p>
    <w:p w:rsidR="007F5336" w:rsidRDefault="007F5336" w:rsidP="003A5D93">
      <w:pPr>
        <w:spacing w:before="100" w:beforeAutospacing="1" w:after="100" w:afterAutospacing="1" w:line="360" w:lineRule="auto"/>
        <w:rPr>
          <w:rFonts w:ascii="Times New Roman" w:hAnsi="Times New Roman"/>
          <w:b/>
          <w:bCs/>
          <w:color w:val="365F91"/>
          <w:sz w:val="28"/>
          <w:szCs w:val="28"/>
        </w:rPr>
      </w:pPr>
    </w:p>
    <w:p w:rsidR="003A5D93" w:rsidRPr="002E4949" w:rsidRDefault="003A5D93" w:rsidP="002E4949">
      <w:pPr>
        <w:pStyle w:val="Heading2"/>
        <w:rPr>
          <w:szCs w:val="28"/>
        </w:rPr>
      </w:pPr>
      <w:r w:rsidRPr="002E4949">
        <w:rPr>
          <w:szCs w:val="28"/>
        </w:rPr>
        <w:lastRenderedPageBreak/>
        <w:t xml:space="preserve">3.2 Administrative Aspects </w:t>
      </w:r>
    </w:p>
    <w:p w:rsidR="003A5D93" w:rsidRPr="00A92B5E" w:rsidRDefault="003A5D93" w:rsidP="003A5D93">
      <w:pPr>
        <w:spacing w:before="100" w:beforeAutospacing="1" w:after="100" w:afterAutospacing="1" w:line="360" w:lineRule="auto"/>
        <w:rPr>
          <w:rFonts w:ascii="Times New Roman" w:hAnsi="Times New Roman"/>
          <w:sz w:val="24"/>
          <w:szCs w:val="24"/>
        </w:rPr>
      </w:pPr>
      <w:r w:rsidRPr="00A92B5E">
        <w:rPr>
          <w:rFonts w:ascii="Times New Roman" w:hAnsi="Times New Roman"/>
          <w:sz w:val="24"/>
          <w:szCs w:val="24"/>
        </w:rPr>
        <w:t xml:space="preserve">While awarding such exercises in future, NDMA should have </w:t>
      </w:r>
      <w:r w:rsidRPr="007F5336">
        <w:rPr>
          <w:rFonts w:ascii="Times New Roman" w:hAnsi="Times New Roman"/>
          <w:i/>
          <w:sz w:val="24"/>
          <w:szCs w:val="24"/>
        </w:rPr>
        <w:t>in-house</w:t>
      </w:r>
      <w:r w:rsidRPr="00A92B5E">
        <w:rPr>
          <w:rFonts w:ascii="Times New Roman" w:hAnsi="Times New Roman"/>
          <w:sz w:val="24"/>
          <w:szCs w:val="24"/>
        </w:rPr>
        <w:t xml:space="preserve"> experts to ensure close monitoring and reviewing of the progress made with the  project team from time to time so that mid-term corrective action can be taken on time.</w:t>
      </w:r>
    </w:p>
    <w:p w:rsidR="003A5D93" w:rsidRDefault="003A5D93" w:rsidP="003A5D93">
      <w:pPr>
        <w:spacing w:before="100" w:beforeAutospacing="1" w:after="100" w:afterAutospacing="1" w:line="360" w:lineRule="auto"/>
        <w:jc w:val="both"/>
        <w:rPr>
          <w:rFonts w:ascii="Times New Roman" w:hAnsi="Times New Roman"/>
          <w:sz w:val="24"/>
          <w:szCs w:val="24"/>
        </w:rPr>
      </w:pPr>
      <w:r w:rsidRPr="00A92B5E">
        <w:rPr>
          <w:rFonts w:ascii="Times New Roman" w:hAnsi="Times New Roman"/>
          <w:sz w:val="24"/>
          <w:szCs w:val="24"/>
        </w:rPr>
        <w:t xml:space="preserve">NDMA should determine the time required to transfer funds to its partner organizations considering its internal procedures and factor that in the project time line and budget to avoid delays in the progress of the project. </w:t>
      </w:r>
    </w:p>
    <w:p w:rsidR="003A5D93" w:rsidRDefault="003A5D93" w:rsidP="003A5D93">
      <w:pPr>
        <w:spacing w:line="360" w:lineRule="auto"/>
        <w:jc w:val="both"/>
        <w:rPr>
          <w:rFonts w:ascii="Times New Roman" w:hAnsi="Times New Roman"/>
          <w:b/>
          <w:sz w:val="24"/>
          <w:szCs w:val="24"/>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873679" w:rsidRDefault="00873679" w:rsidP="003A5D93">
      <w:pPr>
        <w:pStyle w:val="Title"/>
        <w:jc w:val="center"/>
        <w:rPr>
          <w:rFonts w:ascii="Times New Roman" w:hAnsi="Times New Roman"/>
        </w:rPr>
      </w:pPr>
    </w:p>
    <w:p w:rsidR="007F5336" w:rsidRDefault="007F5336" w:rsidP="003A5D93">
      <w:pPr>
        <w:pStyle w:val="Title"/>
        <w:jc w:val="center"/>
        <w:rPr>
          <w:rFonts w:ascii="Times New Roman" w:hAnsi="Times New Roman"/>
        </w:rPr>
      </w:pPr>
    </w:p>
    <w:p w:rsidR="007F5336" w:rsidRDefault="007F5336" w:rsidP="003A5D93">
      <w:pPr>
        <w:pStyle w:val="Title"/>
        <w:jc w:val="center"/>
        <w:rPr>
          <w:rFonts w:ascii="Times New Roman" w:hAnsi="Times New Roman"/>
        </w:rPr>
      </w:pPr>
    </w:p>
    <w:p w:rsidR="007F5336" w:rsidRDefault="007F5336" w:rsidP="003A5D93">
      <w:pPr>
        <w:pStyle w:val="Title"/>
        <w:jc w:val="center"/>
        <w:rPr>
          <w:rFonts w:ascii="Times New Roman" w:hAnsi="Times New Roman"/>
        </w:rPr>
      </w:pPr>
    </w:p>
    <w:p w:rsidR="003A5D93" w:rsidRDefault="003A5D93" w:rsidP="003A5D93">
      <w:pPr>
        <w:pStyle w:val="Title"/>
        <w:jc w:val="center"/>
      </w:pPr>
      <w:r w:rsidRPr="001502EB">
        <w:rPr>
          <w:rFonts w:ascii="Times New Roman" w:hAnsi="Times New Roman"/>
        </w:rPr>
        <w:lastRenderedPageBreak/>
        <w:t>FINDINGS AND DISCUSSIONS O</w:t>
      </w:r>
      <w:r>
        <w:rPr>
          <w:rFonts w:ascii="Times New Roman" w:hAnsi="Times New Roman"/>
        </w:rPr>
        <w:t xml:space="preserve">F </w:t>
      </w:r>
      <w:r w:rsidRPr="001502EB">
        <w:rPr>
          <w:rFonts w:ascii="Times New Roman" w:hAnsi="Times New Roman"/>
        </w:rPr>
        <w:t>EVALUATION</w:t>
      </w:r>
    </w:p>
    <w:p w:rsidR="003A5D93" w:rsidRDefault="003A5D93" w:rsidP="003A5D93">
      <w:pPr>
        <w:spacing w:line="360" w:lineRule="auto"/>
        <w:rPr>
          <w:rFonts w:ascii="Times New Roman" w:hAnsi="Times New Roman"/>
          <w:b/>
          <w:bCs/>
          <w:color w:val="365F91"/>
          <w:sz w:val="10"/>
          <w:szCs w:val="28"/>
        </w:rPr>
      </w:pPr>
    </w:p>
    <w:p w:rsidR="003A5D93" w:rsidRDefault="003A5D93" w:rsidP="002E4949">
      <w:pPr>
        <w:pStyle w:val="Heading2"/>
      </w:pPr>
      <w:r w:rsidRPr="00572976">
        <w:t>4.1 Findings and Discussions of Evaluation</w:t>
      </w:r>
    </w:p>
    <w:p w:rsidR="002E4949" w:rsidRPr="002E4949" w:rsidRDefault="002E4949" w:rsidP="002E4949"/>
    <w:p w:rsidR="003A5D93" w:rsidRDefault="003A5D93" w:rsidP="003A5D93">
      <w:pPr>
        <w:spacing w:line="360" w:lineRule="auto"/>
        <w:jc w:val="both"/>
        <w:rPr>
          <w:rFonts w:ascii="Times New Roman" w:hAnsi="Times New Roman"/>
          <w:sz w:val="24"/>
          <w:szCs w:val="24"/>
        </w:rPr>
      </w:pPr>
      <w:r>
        <w:rPr>
          <w:rFonts w:ascii="Times New Roman" w:hAnsi="Times New Roman"/>
          <w:sz w:val="24"/>
          <w:szCs w:val="24"/>
        </w:rPr>
        <w:t xml:space="preserve">Based on both the primary and secondary data certain recommendations and suggestions are made. The earthquake of such large scale is often disastrous, looking at the current scenario of NE India being encompassed by the ancient plate margin which is seismically very active. </w:t>
      </w:r>
    </w:p>
    <w:p w:rsidR="003A5D93" w:rsidRDefault="009E4F8F" w:rsidP="003A5D93">
      <w:pPr>
        <w:spacing w:line="360" w:lineRule="auto"/>
        <w:jc w:val="both"/>
        <w:rPr>
          <w:rFonts w:ascii="Times New Roman" w:hAnsi="Times New Roman"/>
          <w:sz w:val="24"/>
          <w:szCs w:val="24"/>
        </w:rPr>
      </w:pPr>
      <w:r>
        <w:rPr>
          <w:rFonts w:ascii="Times New Roman" w:hAnsi="Times New Roman"/>
          <w:b/>
          <w:sz w:val="24"/>
          <w:szCs w:val="24"/>
        </w:rPr>
        <w:t>Distinctive</w:t>
      </w:r>
      <w:r w:rsidR="003A5D93">
        <w:rPr>
          <w:rFonts w:ascii="Times New Roman" w:hAnsi="Times New Roman"/>
          <w:b/>
          <w:sz w:val="24"/>
          <w:szCs w:val="24"/>
        </w:rPr>
        <w:t xml:space="preserve"> Initiative</w:t>
      </w:r>
      <w:r>
        <w:rPr>
          <w:rFonts w:ascii="Times New Roman" w:hAnsi="Times New Roman"/>
          <w:sz w:val="24"/>
          <w:szCs w:val="24"/>
        </w:rPr>
        <w:t xml:space="preserve">: The project was distinctive </w:t>
      </w:r>
      <w:r w:rsidR="003A5D93">
        <w:rPr>
          <w:rFonts w:ascii="Times New Roman" w:hAnsi="Times New Roman"/>
          <w:sz w:val="24"/>
          <w:szCs w:val="24"/>
        </w:rPr>
        <w:t xml:space="preserve">undertaken in the country at a multi-state level. </w:t>
      </w:r>
      <w:r w:rsidR="00260D7A">
        <w:rPr>
          <w:rFonts w:ascii="Times New Roman" w:hAnsi="Times New Roman"/>
          <w:sz w:val="24"/>
          <w:szCs w:val="24"/>
        </w:rPr>
        <w:t>Catering to</w:t>
      </w:r>
      <w:r w:rsidR="003A5D93">
        <w:rPr>
          <w:rFonts w:ascii="Times New Roman" w:hAnsi="Times New Roman"/>
          <w:sz w:val="24"/>
          <w:szCs w:val="24"/>
        </w:rPr>
        <w:t xml:space="preserve"> a seismically dynamic North-East Region with the ever </w:t>
      </w:r>
      <w:r w:rsidR="00260D7A">
        <w:rPr>
          <w:rFonts w:ascii="Times New Roman" w:hAnsi="Times New Roman"/>
          <w:sz w:val="24"/>
          <w:szCs w:val="24"/>
        </w:rPr>
        <w:t>swelling</w:t>
      </w:r>
      <w:r w:rsidR="003A5D93">
        <w:rPr>
          <w:rFonts w:ascii="Times New Roman" w:hAnsi="Times New Roman"/>
          <w:sz w:val="24"/>
          <w:szCs w:val="24"/>
        </w:rPr>
        <w:t xml:space="preserve"> population and the haphazard growth and development of the already fragile NE region has become more prone to </w:t>
      </w:r>
      <w:r w:rsidR="00260D7A">
        <w:rPr>
          <w:rFonts w:ascii="Times New Roman" w:hAnsi="Times New Roman"/>
          <w:sz w:val="24"/>
          <w:szCs w:val="24"/>
        </w:rPr>
        <w:t>catastrophes</w:t>
      </w:r>
      <w:r w:rsidR="003A5D93">
        <w:rPr>
          <w:rFonts w:ascii="Times New Roman" w:hAnsi="Times New Roman"/>
          <w:sz w:val="24"/>
          <w:szCs w:val="24"/>
        </w:rPr>
        <w:t xml:space="preserve">. The success of the </w:t>
      </w:r>
      <w:r w:rsidR="00260D7A">
        <w:rPr>
          <w:rFonts w:ascii="Times New Roman" w:hAnsi="Times New Roman"/>
          <w:sz w:val="24"/>
          <w:szCs w:val="24"/>
        </w:rPr>
        <w:t>venture</w:t>
      </w:r>
      <w:r w:rsidR="00743C9D">
        <w:rPr>
          <w:rFonts w:ascii="Times New Roman" w:hAnsi="Times New Roman"/>
          <w:sz w:val="24"/>
          <w:szCs w:val="24"/>
        </w:rPr>
        <w:t xml:space="preserve"> </w:t>
      </w:r>
      <w:r w:rsidR="00260D7A">
        <w:rPr>
          <w:rFonts w:ascii="Times New Roman" w:hAnsi="Times New Roman"/>
          <w:sz w:val="24"/>
          <w:szCs w:val="24"/>
        </w:rPr>
        <w:t>essentially depended</w:t>
      </w:r>
      <w:r w:rsidR="003A5D93">
        <w:rPr>
          <w:rFonts w:ascii="Times New Roman" w:hAnsi="Times New Roman"/>
          <w:sz w:val="24"/>
          <w:szCs w:val="24"/>
        </w:rPr>
        <w:t xml:space="preserve"> on </w:t>
      </w:r>
      <w:r w:rsidR="00260D7A">
        <w:rPr>
          <w:rFonts w:ascii="Times New Roman" w:hAnsi="Times New Roman"/>
          <w:sz w:val="24"/>
          <w:szCs w:val="24"/>
        </w:rPr>
        <w:t>dynamic</w:t>
      </w:r>
      <w:r w:rsidR="00743C9D">
        <w:rPr>
          <w:rFonts w:ascii="Times New Roman" w:hAnsi="Times New Roman"/>
          <w:sz w:val="24"/>
          <w:szCs w:val="24"/>
        </w:rPr>
        <w:t xml:space="preserve"> </w:t>
      </w:r>
      <w:r w:rsidR="00260D7A">
        <w:rPr>
          <w:rFonts w:ascii="Times New Roman" w:hAnsi="Times New Roman"/>
          <w:sz w:val="24"/>
          <w:szCs w:val="24"/>
        </w:rPr>
        <w:t>partaking</w:t>
      </w:r>
      <w:r w:rsidR="003A5D93">
        <w:rPr>
          <w:rFonts w:ascii="Times New Roman" w:hAnsi="Times New Roman"/>
          <w:sz w:val="24"/>
          <w:szCs w:val="24"/>
        </w:rPr>
        <w:t xml:space="preserve"> of the SDMA, DDMA, various line departments, schools, civil defense organizations, hospitals, media houses and </w:t>
      </w:r>
      <w:r w:rsidR="00260D7A">
        <w:rPr>
          <w:rFonts w:ascii="Times New Roman" w:hAnsi="Times New Roman"/>
          <w:sz w:val="24"/>
          <w:szCs w:val="24"/>
        </w:rPr>
        <w:t>numerous</w:t>
      </w:r>
      <w:r w:rsidR="003A5D93">
        <w:rPr>
          <w:rFonts w:ascii="Times New Roman" w:hAnsi="Times New Roman"/>
          <w:sz w:val="24"/>
          <w:szCs w:val="24"/>
        </w:rPr>
        <w:t xml:space="preserve"> other stakeholders.</w:t>
      </w:r>
    </w:p>
    <w:p w:rsidR="003A5D93" w:rsidRDefault="003A5D93" w:rsidP="003A5D93">
      <w:pPr>
        <w:spacing w:line="360" w:lineRule="auto"/>
        <w:ind w:firstLine="720"/>
        <w:jc w:val="both"/>
        <w:rPr>
          <w:rFonts w:ascii="Times New Roman" w:hAnsi="Times New Roman"/>
          <w:sz w:val="24"/>
          <w:szCs w:val="24"/>
        </w:rPr>
      </w:pPr>
      <w:r>
        <w:rPr>
          <w:rFonts w:ascii="Times New Roman" w:hAnsi="Times New Roman"/>
          <w:sz w:val="24"/>
          <w:szCs w:val="24"/>
        </w:rPr>
        <w:t xml:space="preserve">During the various stages of </w:t>
      </w:r>
      <w:r w:rsidR="00260D7A">
        <w:rPr>
          <w:rFonts w:ascii="Times New Roman" w:hAnsi="Times New Roman"/>
          <w:sz w:val="24"/>
          <w:szCs w:val="24"/>
        </w:rPr>
        <w:t>assessment</w:t>
      </w:r>
      <w:r>
        <w:rPr>
          <w:rFonts w:ascii="Times New Roman" w:hAnsi="Times New Roman"/>
          <w:sz w:val="24"/>
          <w:szCs w:val="24"/>
        </w:rPr>
        <w:t>, it was found there are a few gaps that need to be plugged in.</w:t>
      </w:r>
      <w:r w:rsidR="00260D7A">
        <w:rPr>
          <w:rFonts w:ascii="Times New Roman" w:hAnsi="Times New Roman"/>
          <w:sz w:val="24"/>
          <w:szCs w:val="24"/>
        </w:rPr>
        <w:t xml:space="preserve"> There is a need for t</w:t>
      </w:r>
      <w:r>
        <w:rPr>
          <w:rFonts w:ascii="Times New Roman" w:hAnsi="Times New Roman"/>
          <w:sz w:val="24"/>
          <w:szCs w:val="24"/>
        </w:rPr>
        <w:t xml:space="preserve">he states and districts to revisit their Disaster Management plans in the light of new development and along with the incorporation of IRS all stakeholders must be taken on board which would facilitate coordination thus helping in formulation action oriented implementable plans. Similarly functional EoCs, both at state and district levels must be </w:t>
      </w:r>
      <w:r w:rsidR="00260D7A">
        <w:rPr>
          <w:rFonts w:ascii="Times New Roman" w:hAnsi="Times New Roman"/>
          <w:sz w:val="24"/>
          <w:szCs w:val="24"/>
        </w:rPr>
        <w:t>established</w:t>
      </w:r>
      <w:r>
        <w:rPr>
          <w:rFonts w:ascii="Times New Roman" w:hAnsi="Times New Roman"/>
          <w:sz w:val="24"/>
          <w:szCs w:val="24"/>
        </w:rPr>
        <w:t>. A stand-alone disaster network which shall be the foundation and lifeline in disaster situations in several cases must be in place. It is observed that no state has provisioned the stand -alone disaster network.</w:t>
      </w:r>
    </w:p>
    <w:p w:rsidR="003A5D93" w:rsidRDefault="00260D7A" w:rsidP="00001C97">
      <w:pPr>
        <w:spacing w:line="360" w:lineRule="auto"/>
        <w:jc w:val="both"/>
        <w:rPr>
          <w:rFonts w:ascii="Times New Roman" w:hAnsi="Times New Roman"/>
          <w:sz w:val="24"/>
          <w:szCs w:val="24"/>
        </w:rPr>
      </w:pPr>
      <w:r w:rsidRPr="00A37D8D">
        <w:rPr>
          <w:rFonts w:ascii="Times New Roman" w:hAnsi="Times New Roman"/>
          <w:b/>
          <w:sz w:val="24"/>
          <w:szCs w:val="24"/>
        </w:rPr>
        <w:t>Value</w:t>
      </w:r>
      <w:r w:rsidR="00743C9D">
        <w:rPr>
          <w:rFonts w:ascii="Times New Roman" w:hAnsi="Times New Roman"/>
          <w:b/>
          <w:sz w:val="24"/>
          <w:szCs w:val="24"/>
        </w:rPr>
        <w:t xml:space="preserve"> addition</w:t>
      </w:r>
      <w:r w:rsidR="00743C9D" w:rsidRPr="00A37D8D">
        <w:rPr>
          <w:rFonts w:ascii="Times New Roman" w:hAnsi="Times New Roman"/>
          <w:b/>
          <w:sz w:val="24"/>
          <w:szCs w:val="24"/>
        </w:rPr>
        <w:t>:</w:t>
      </w:r>
      <w:r w:rsidR="00743C9D">
        <w:rPr>
          <w:rFonts w:ascii="Times New Roman" w:hAnsi="Times New Roman"/>
          <w:sz w:val="24"/>
          <w:szCs w:val="24"/>
        </w:rPr>
        <w:t xml:space="preserve"> It</w:t>
      </w:r>
      <w:r w:rsidR="003A5D93">
        <w:rPr>
          <w:rFonts w:ascii="Times New Roman" w:hAnsi="Times New Roman"/>
          <w:sz w:val="24"/>
          <w:szCs w:val="24"/>
        </w:rPr>
        <w:t xml:space="preserve"> was also observed that the capacity building</w:t>
      </w:r>
      <w:r w:rsidR="006B2BB1">
        <w:rPr>
          <w:rFonts w:ascii="Times New Roman" w:hAnsi="Times New Roman"/>
          <w:sz w:val="24"/>
          <w:szCs w:val="24"/>
        </w:rPr>
        <w:t xml:space="preserve"> should have been two -pronged first prong to</w:t>
      </w:r>
      <w:r w:rsidR="003A5D93">
        <w:rPr>
          <w:rFonts w:ascii="Times New Roman" w:hAnsi="Times New Roman"/>
          <w:sz w:val="24"/>
          <w:szCs w:val="24"/>
        </w:rPr>
        <w:t xml:space="preserve"> capacitate NEIST and the second prong </w:t>
      </w:r>
      <w:r w:rsidR="006B2BB1">
        <w:rPr>
          <w:rFonts w:ascii="Times New Roman" w:hAnsi="Times New Roman"/>
          <w:sz w:val="24"/>
          <w:szCs w:val="24"/>
        </w:rPr>
        <w:t xml:space="preserve">to focus on </w:t>
      </w:r>
      <w:r w:rsidR="003A5D93">
        <w:rPr>
          <w:rFonts w:ascii="Times New Roman" w:hAnsi="Times New Roman"/>
          <w:sz w:val="24"/>
          <w:szCs w:val="24"/>
        </w:rPr>
        <w:t>disseminating scientific knowledge to NDMA for all awareness generation activities. The real-time earthquake prediction scenario and the mirror image generated by CSIR-NEIST should have been shared with the concerned states as discussed in the consultative meet held at ASDMA.</w:t>
      </w:r>
    </w:p>
    <w:p w:rsidR="003A5D93" w:rsidRDefault="006B2BB1" w:rsidP="003A5D93">
      <w:pPr>
        <w:spacing w:line="360" w:lineRule="auto"/>
        <w:jc w:val="both"/>
        <w:rPr>
          <w:rFonts w:ascii="Times New Roman" w:hAnsi="Times New Roman"/>
          <w:sz w:val="24"/>
          <w:szCs w:val="24"/>
        </w:rPr>
      </w:pPr>
      <w:r>
        <w:rPr>
          <w:rFonts w:ascii="Times New Roman" w:hAnsi="Times New Roman"/>
          <w:b/>
          <w:sz w:val="24"/>
          <w:szCs w:val="24"/>
        </w:rPr>
        <w:t>Highlighting</w:t>
      </w:r>
      <w:r w:rsidR="003A5D93">
        <w:rPr>
          <w:rFonts w:ascii="Times New Roman" w:hAnsi="Times New Roman"/>
          <w:b/>
          <w:sz w:val="24"/>
          <w:szCs w:val="24"/>
        </w:rPr>
        <w:t xml:space="preserve"> Micro- Zonation</w:t>
      </w:r>
      <w:r w:rsidR="003A5D93">
        <w:rPr>
          <w:rFonts w:ascii="Times New Roman" w:hAnsi="Times New Roman"/>
          <w:sz w:val="24"/>
          <w:szCs w:val="24"/>
        </w:rPr>
        <w:t xml:space="preserve">: It is </w:t>
      </w:r>
      <w:r>
        <w:rPr>
          <w:rFonts w:ascii="Times New Roman" w:hAnsi="Times New Roman"/>
          <w:sz w:val="24"/>
          <w:szCs w:val="24"/>
        </w:rPr>
        <w:t>recognized</w:t>
      </w:r>
      <w:r w:rsidR="003A5D93">
        <w:rPr>
          <w:rFonts w:ascii="Times New Roman" w:hAnsi="Times New Roman"/>
          <w:sz w:val="24"/>
          <w:szCs w:val="24"/>
        </w:rPr>
        <w:t xml:space="preserve"> that micro-zonation should </w:t>
      </w:r>
      <w:r>
        <w:rPr>
          <w:rFonts w:ascii="Times New Roman" w:hAnsi="Times New Roman"/>
          <w:sz w:val="24"/>
          <w:szCs w:val="24"/>
        </w:rPr>
        <w:t xml:space="preserve">be </w:t>
      </w:r>
      <w:r w:rsidR="003A5D93">
        <w:rPr>
          <w:rFonts w:ascii="Times New Roman" w:hAnsi="Times New Roman"/>
          <w:sz w:val="24"/>
          <w:szCs w:val="24"/>
        </w:rPr>
        <w:t xml:space="preserve">adopted rather than making it a state wise activity. </w:t>
      </w:r>
      <w:r>
        <w:rPr>
          <w:rFonts w:ascii="Times New Roman" w:hAnsi="Times New Roman"/>
          <w:sz w:val="24"/>
          <w:szCs w:val="24"/>
        </w:rPr>
        <w:t xml:space="preserve">Well-crafted niches and urban </w:t>
      </w:r>
      <w:r w:rsidR="003A5D93">
        <w:rPr>
          <w:rFonts w:ascii="Times New Roman" w:hAnsi="Times New Roman"/>
          <w:sz w:val="24"/>
          <w:szCs w:val="24"/>
        </w:rPr>
        <w:t xml:space="preserve">agglomerations should </w:t>
      </w:r>
      <w:r>
        <w:rPr>
          <w:rFonts w:ascii="Times New Roman" w:hAnsi="Times New Roman"/>
          <w:sz w:val="24"/>
          <w:szCs w:val="24"/>
        </w:rPr>
        <w:t>be</w:t>
      </w:r>
      <w:r w:rsidR="00743C9D">
        <w:rPr>
          <w:rFonts w:ascii="Times New Roman" w:hAnsi="Times New Roman"/>
          <w:sz w:val="24"/>
          <w:szCs w:val="24"/>
        </w:rPr>
        <w:t xml:space="preserve"> </w:t>
      </w:r>
      <w:r>
        <w:rPr>
          <w:rFonts w:ascii="Times New Roman" w:hAnsi="Times New Roman"/>
          <w:sz w:val="24"/>
          <w:szCs w:val="24"/>
        </w:rPr>
        <w:lastRenderedPageBreak/>
        <w:t>preferred</w:t>
      </w:r>
      <w:r w:rsidR="00743C9D">
        <w:rPr>
          <w:rFonts w:ascii="Times New Roman" w:hAnsi="Times New Roman"/>
          <w:sz w:val="24"/>
          <w:szCs w:val="24"/>
        </w:rPr>
        <w:t xml:space="preserve"> </w:t>
      </w:r>
      <w:r w:rsidR="003A5D93">
        <w:rPr>
          <w:rFonts w:ascii="Times New Roman" w:hAnsi="Times New Roman"/>
          <w:sz w:val="24"/>
          <w:szCs w:val="24"/>
        </w:rPr>
        <w:t xml:space="preserve">to come up with a more pronounced and </w:t>
      </w:r>
      <w:r>
        <w:rPr>
          <w:rFonts w:ascii="Times New Roman" w:hAnsi="Times New Roman"/>
          <w:sz w:val="24"/>
          <w:szCs w:val="24"/>
        </w:rPr>
        <w:t>extensive</w:t>
      </w:r>
      <w:r w:rsidR="003A5D93">
        <w:rPr>
          <w:rFonts w:ascii="Times New Roman" w:hAnsi="Times New Roman"/>
          <w:sz w:val="24"/>
          <w:szCs w:val="24"/>
        </w:rPr>
        <w:t xml:space="preserve"> study which would </w:t>
      </w:r>
      <w:r w:rsidR="00CC60D7">
        <w:rPr>
          <w:rFonts w:ascii="Times New Roman" w:hAnsi="Times New Roman"/>
          <w:sz w:val="24"/>
          <w:szCs w:val="24"/>
        </w:rPr>
        <w:t>help</w:t>
      </w:r>
      <w:r w:rsidR="003A5D93">
        <w:rPr>
          <w:rFonts w:ascii="Times New Roman" w:hAnsi="Times New Roman"/>
          <w:sz w:val="24"/>
          <w:szCs w:val="24"/>
        </w:rPr>
        <w:t xml:space="preserve"> in reflecting better preparedness. </w:t>
      </w:r>
    </w:p>
    <w:p w:rsidR="003A5D93" w:rsidRPr="00993E90" w:rsidRDefault="003A5D93" w:rsidP="003A5D93">
      <w:pPr>
        <w:spacing w:line="360" w:lineRule="auto"/>
        <w:jc w:val="both"/>
        <w:rPr>
          <w:rFonts w:ascii="Times New Roman" w:hAnsi="Times New Roman"/>
          <w:b/>
          <w:sz w:val="2"/>
          <w:szCs w:val="24"/>
        </w:rPr>
      </w:pPr>
    </w:p>
    <w:p w:rsidR="003A5D93" w:rsidRDefault="007500BC" w:rsidP="003A5D93">
      <w:pPr>
        <w:spacing w:line="360" w:lineRule="auto"/>
        <w:jc w:val="both"/>
        <w:rPr>
          <w:rFonts w:ascii="Times New Roman" w:hAnsi="Times New Roman"/>
          <w:sz w:val="24"/>
          <w:szCs w:val="24"/>
        </w:rPr>
      </w:pPr>
      <w:r w:rsidRPr="00564F41">
        <w:rPr>
          <w:rFonts w:ascii="Times New Roman" w:hAnsi="Times New Roman"/>
          <w:b/>
          <w:sz w:val="24"/>
          <w:szCs w:val="24"/>
        </w:rPr>
        <w:t>Fortes</w:t>
      </w:r>
      <w:r w:rsidR="003A5D93" w:rsidRPr="00564F41">
        <w:rPr>
          <w:rFonts w:ascii="Times New Roman" w:hAnsi="Times New Roman"/>
          <w:b/>
          <w:sz w:val="24"/>
          <w:szCs w:val="24"/>
        </w:rPr>
        <w:t xml:space="preserve"> of Mega Mock Exercises</w:t>
      </w:r>
      <w:r w:rsidR="003A5D93">
        <w:rPr>
          <w:rFonts w:ascii="Times New Roman" w:hAnsi="Times New Roman"/>
          <w:b/>
          <w:sz w:val="24"/>
          <w:szCs w:val="24"/>
        </w:rPr>
        <w:t>:</w:t>
      </w:r>
      <w:r w:rsidR="003A5D93">
        <w:rPr>
          <w:rFonts w:ascii="Times New Roman" w:hAnsi="Times New Roman"/>
          <w:sz w:val="24"/>
          <w:szCs w:val="24"/>
        </w:rPr>
        <w:t xml:space="preserve"> It is observed that Mega Mock Exercise was mostly appreciated by most of the states. It was great opportunity for the states to understand response status and improve coordination.  This was the first exercise of its kind after </w:t>
      </w:r>
      <w:r>
        <w:rPr>
          <w:rFonts w:ascii="Times New Roman" w:hAnsi="Times New Roman"/>
          <w:sz w:val="24"/>
          <w:szCs w:val="24"/>
        </w:rPr>
        <w:t xml:space="preserve">Delhi and Mandi </w:t>
      </w:r>
      <w:r w:rsidR="003A5D93">
        <w:rPr>
          <w:rFonts w:ascii="Times New Roman" w:hAnsi="Times New Roman"/>
          <w:sz w:val="24"/>
          <w:szCs w:val="24"/>
        </w:rPr>
        <w:t xml:space="preserve">State. It offered a pedestal to interact with other state disaster management authorities which helped in learning better through failures and success of each other thus such activities must be promoted. Mega Mock Exercises also pointed out a few more area pertaining to management and casualty. </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t>Enforcement of strict implementation of Building Code and RVS training:</w:t>
      </w:r>
      <w:r>
        <w:rPr>
          <w:rFonts w:ascii="Times New Roman" w:hAnsi="Times New Roman"/>
          <w:sz w:val="24"/>
          <w:szCs w:val="24"/>
        </w:rPr>
        <w:t xml:space="preserve"> The land being a priced commodity in the hands of the private owners has resulted in unplanned expansion of towns which are more prone to earthquake and landslides. Thus strict implementation of National Building Code (NBC) should be enforced which would help in regulation. Adequate number of young </w:t>
      </w:r>
      <w:proofErr w:type="gramStart"/>
      <w:r>
        <w:rPr>
          <w:rFonts w:ascii="Times New Roman" w:hAnsi="Times New Roman"/>
          <w:sz w:val="24"/>
          <w:szCs w:val="24"/>
        </w:rPr>
        <w:t>engineers</w:t>
      </w:r>
      <w:proofErr w:type="gramEnd"/>
      <w:r>
        <w:rPr>
          <w:rFonts w:ascii="Times New Roman" w:hAnsi="Times New Roman"/>
          <w:sz w:val="24"/>
          <w:szCs w:val="24"/>
        </w:rPr>
        <w:t xml:space="preserve"> form each district must be trained under RVS program conducted by NDMA. These traine</w:t>
      </w:r>
      <w:r w:rsidR="007500BC">
        <w:rPr>
          <w:rFonts w:ascii="Times New Roman" w:hAnsi="Times New Roman"/>
          <w:sz w:val="24"/>
          <w:szCs w:val="24"/>
        </w:rPr>
        <w:t>d engineers should carry out RVS</w:t>
      </w:r>
      <w:r>
        <w:rPr>
          <w:rFonts w:ascii="Times New Roman" w:hAnsi="Times New Roman"/>
          <w:sz w:val="24"/>
          <w:szCs w:val="24"/>
        </w:rPr>
        <w:t xml:space="preserve"> of the life</w:t>
      </w:r>
      <w:r w:rsidR="007500BC">
        <w:rPr>
          <w:rFonts w:ascii="Times New Roman" w:hAnsi="Times New Roman"/>
          <w:sz w:val="24"/>
          <w:szCs w:val="24"/>
        </w:rPr>
        <w:t>-</w:t>
      </w:r>
      <w:r>
        <w:rPr>
          <w:rFonts w:ascii="Times New Roman" w:hAnsi="Times New Roman"/>
          <w:sz w:val="24"/>
          <w:szCs w:val="24"/>
        </w:rPr>
        <w:t xml:space="preserve"> line buildings and important government buildings followed by private buildings. 59% of the stakeholders </w:t>
      </w:r>
      <w:r w:rsidR="00001C97">
        <w:rPr>
          <w:rFonts w:ascii="Times New Roman" w:hAnsi="Times New Roman"/>
          <w:sz w:val="24"/>
          <w:szCs w:val="24"/>
        </w:rPr>
        <w:t>felt that</w:t>
      </w:r>
      <w:r>
        <w:rPr>
          <w:rFonts w:ascii="Times New Roman" w:hAnsi="Times New Roman"/>
          <w:sz w:val="24"/>
          <w:szCs w:val="24"/>
        </w:rPr>
        <w:t xml:space="preserve"> vulnerability assessment</w:t>
      </w:r>
      <w:r w:rsidR="007500BC">
        <w:rPr>
          <w:rFonts w:ascii="Times New Roman" w:hAnsi="Times New Roman"/>
          <w:sz w:val="24"/>
          <w:szCs w:val="24"/>
        </w:rPr>
        <w:t xml:space="preserve"> of buildings should be a planned activity. </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t>Hospital Management Exercises</w:t>
      </w:r>
      <w:r>
        <w:rPr>
          <w:rFonts w:ascii="Times New Roman" w:hAnsi="Times New Roman"/>
          <w:sz w:val="24"/>
          <w:szCs w:val="24"/>
        </w:rPr>
        <w:t>: As far as the mass casualty management exercise is concerned the hospital management plans especially the evacuation plans must be more specific. The stress must be laid upon the identification of area which would support the people after mass evacuation as it has been often seen that it is not the earthquake but lack of basic infrastructure facilities which take a major toll. It is also observed that in case of mass casualty sufficient funds are not available to have enough of tents to house the victims as a result hospitals have to rely on outside vendors.</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t xml:space="preserve">Well-structured Hospital </w:t>
      </w:r>
      <w:r w:rsidR="00EA3858">
        <w:rPr>
          <w:rFonts w:ascii="Times New Roman" w:hAnsi="Times New Roman"/>
          <w:b/>
          <w:sz w:val="24"/>
          <w:szCs w:val="24"/>
        </w:rPr>
        <w:t>Exigency</w:t>
      </w:r>
      <w:r>
        <w:rPr>
          <w:rFonts w:ascii="Times New Roman" w:hAnsi="Times New Roman"/>
          <w:b/>
          <w:sz w:val="24"/>
          <w:szCs w:val="24"/>
        </w:rPr>
        <w:t xml:space="preserve"> Plan</w:t>
      </w:r>
      <w:r>
        <w:rPr>
          <w:rFonts w:ascii="Times New Roman" w:hAnsi="Times New Roman"/>
          <w:sz w:val="24"/>
          <w:szCs w:val="24"/>
        </w:rPr>
        <w:t>: It was observed in one of the consultative workshops conducted on 27</w:t>
      </w:r>
      <w:r>
        <w:rPr>
          <w:rFonts w:ascii="Times New Roman" w:hAnsi="Times New Roman"/>
          <w:sz w:val="24"/>
          <w:szCs w:val="24"/>
          <w:vertAlign w:val="superscript"/>
        </w:rPr>
        <w:t>th</w:t>
      </w:r>
      <w:r>
        <w:rPr>
          <w:rFonts w:ascii="Times New Roman" w:hAnsi="Times New Roman"/>
          <w:sz w:val="24"/>
          <w:szCs w:val="24"/>
        </w:rPr>
        <w:t xml:space="preserve"> April, 2016 in ASDMA, Guwahati that under mass casualty management awareness section that </w:t>
      </w:r>
      <w:r w:rsidR="00EA3858">
        <w:rPr>
          <w:rFonts w:ascii="Times New Roman" w:hAnsi="Times New Roman"/>
          <w:sz w:val="24"/>
          <w:szCs w:val="24"/>
        </w:rPr>
        <w:t>all</w:t>
      </w:r>
      <w:r>
        <w:rPr>
          <w:rFonts w:ascii="Times New Roman" w:hAnsi="Times New Roman"/>
          <w:sz w:val="24"/>
          <w:szCs w:val="24"/>
        </w:rPr>
        <w:t xml:space="preserve"> hospitals</w:t>
      </w:r>
      <w:r w:rsidR="00EA3858">
        <w:rPr>
          <w:rFonts w:ascii="Times New Roman" w:hAnsi="Times New Roman"/>
          <w:sz w:val="24"/>
          <w:szCs w:val="24"/>
        </w:rPr>
        <w:t xml:space="preserve"> should</w:t>
      </w:r>
      <w:r>
        <w:rPr>
          <w:rFonts w:ascii="Times New Roman" w:hAnsi="Times New Roman"/>
          <w:sz w:val="24"/>
          <w:szCs w:val="24"/>
        </w:rPr>
        <w:t xml:space="preserve"> have their hospital contingency plan and also well-structured medical plan likewise all the states must have the hospital contingency and medical plan which must be tested and validated by conducting mock exercises regularly.</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lastRenderedPageBreak/>
        <w:t>Communication:</w:t>
      </w:r>
      <w:r>
        <w:rPr>
          <w:rFonts w:ascii="Times New Roman" w:hAnsi="Times New Roman"/>
          <w:sz w:val="24"/>
          <w:szCs w:val="24"/>
        </w:rPr>
        <w:t xml:space="preserve"> Another </w:t>
      </w:r>
      <w:r w:rsidR="00EA3858">
        <w:rPr>
          <w:rFonts w:ascii="Times New Roman" w:hAnsi="Times New Roman"/>
          <w:sz w:val="24"/>
          <w:szCs w:val="24"/>
        </w:rPr>
        <w:t>sector</w:t>
      </w:r>
      <w:r>
        <w:rPr>
          <w:rFonts w:ascii="Times New Roman" w:hAnsi="Times New Roman"/>
          <w:sz w:val="24"/>
          <w:szCs w:val="24"/>
        </w:rPr>
        <w:t xml:space="preserve"> which needs due care and attention is the communication. It is well known fact that effective communication is the soul of disaster preparedness and mitigation. It was seen during the various pre-preparatory and preparatory exercises that police communication network was used for all disaster related communication. This hampers and interferes with the routine law and order situation. Thus a dedicated disaster communication network should be in place. </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t>Need of Special DM module for Police Personnel</w:t>
      </w:r>
      <w:r>
        <w:rPr>
          <w:rFonts w:ascii="Times New Roman" w:hAnsi="Times New Roman"/>
          <w:sz w:val="24"/>
          <w:szCs w:val="24"/>
        </w:rPr>
        <w:t>: There is a need for a special module on DM for police personnel. Well-equipped SDRFs must be raised in the North-East States with immediate effect</w:t>
      </w:r>
      <w:r w:rsidR="00A8243C">
        <w:rPr>
          <w:rFonts w:ascii="Times New Roman" w:hAnsi="Times New Roman"/>
          <w:sz w:val="24"/>
          <w:szCs w:val="24"/>
        </w:rPr>
        <w:t>.</w:t>
      </w:r>
    </w:p>
    <w:p w:rsidR="003A5D93" w:rsidRDefault="00EA3858" w:rsidP="003A5D93">
      <w:pPr>
        <w:spacing w:line="360" w:lineRule="auto"/>
        <w:jc w:val="both"/>
        <w:rPr>
          <w:rFonts w:ascii="Times New Roman" w:hAnsi="Times New Roman"/>
          <w:sz w:val="24"/>
          <w:szCs w:val="24"/>
        </w:rPr>
      </w:pPr>
      <w:r>
        <w:rPr>
          <w:rFonts w:ascii="Times New Roman" w:hAnsi="Times New Roman"/>
          <w:b/>
          <w:sz w:val="24"/>
          <w:szCs w:val="24"/>
        </w:rPr>
        <w:t>Scarcity</w:t>
      </w:r>
      <w:r w:rsidR="003A5D93">
        <w:rPr>
          <w:rFonts w:ascii="Times New Roman" w:hAnsi="Times New Roman"/>
          <w:b/>
          <w:sz w:val="24"/>
          <w:szCs w:val="24"/>
        </w:rPr>
        <w:t xml:space="preserve"> of DM </w:t>
      </w:r>
      <w:r>
        <w:rPr>
          <w:rFonts w:ascii="Times New Roman" w:hAnsi="Times New Roman"/>
          <w:b/>
          <w:sz w:val="24"/>
          <w:szCs w:val="24"/>
        </w:rPr>
        <w:t>Gear</w:t>
      </w:r>
      <w:r w:rsidR="003A5D93">
        <w:rPr>
          <w:rFonts w:ascii="Times New Roman" w:hAnsi="Times New Roman"/>
          <w:sz w:val="24"/>
          <w:szCs w:val="24"/>
        </w:rPr>
        <w:t xml:space="preserve">: The line department with reference to fire department has acute shortage of fire-fighting equipment. Immediate measures should be taken to access the fire-fighting capabilities and steps must be taken to fill gaps such as lack of manpower and limited </w:t>
      </w:r>
      <w:r w:rsidR="00A8243C">
        <w:rPr>
          <w:rFonts w:ascii="Times New Roman" w:hAnsi="Times New Roman"/>
          <w:sz w:val="24"/>
          <w:szCs w:val="24"/>
        </w:rPr>
        <w:t>assets</w:t>
      </w:r>
      <w:r w:rsidR="003A5D93">
        <w:rPr>
          <w:rFonts w:ascii="Times New Roman" w:hAnsi="Times New Roman"/>
          <w:sz w:val="24"/>
          <w:szCs w:val="24"/>
        </w:rPr>
        <w:t xml:space="preserve">. It is also recommended that SAR team comprising of the civil </w:t>
      </w:r>
      <w:r w:rsidR="004F7C18">
        <w:rPr>
          <w:rFonts w:ascii="Times New Roman" w:hAnsi="Times New Roman"/>
          <w:sz w:val="24"/>
          <w:szCs w:val="24"/>
        </w:rPr>
        <w:t>defense</w:t>
      </w:r>
      <w:r w:rsidR="003A5D93">
        <w:rPr>
          <w:rFonts w:ascii="Times New Roman" w:hAnsi="Times New Roman"/>
          <w:sz w:val="24"/>
          <w:szCs w:val="24"/>
        </w:rPr>
        <w:t xml:space="preserve"> and volunteers must be </w:t>
      </w:r>
      <w:r w:rsidR="00A8243C">
        <w:rPr>
          <w:rFonts w:ascii="Times New Roman" w:hAnsi="Times New Roman"/>
          <w:sz w:val="24"/>
          <w:szCs w:val="24"/>
        </w:rPr>
        <w:t>framed</w:t>
      </w:r>
      <w:r w:rsidR="003A5D93">
        <w:rPr>
          <w:rFonts w:ascii="Times New Roman" w:hAnsi="Times New Roman"/>
          <w:sz w:val="24"/>
          <w:szCs w:val="24"/>
        </w:rPr>
        <w:t xml:space="preserve"> and the team members should be capacitated to handle the DM equipment such as JCB, inflators, lighting tower, angle cutter etc. This was further </w:t>
      </w:r>
      <w:r w:rsidR="00A8243C">
        <w:rPr>
          <w:rFonts w:ascii="Times New Roman" w:hAnsi="Times New Roman"/>
          <w:sz w:val="24"/>
          <w:szCs w:val="24"/>
        </w:rPr>
        <w:t>corroborated</w:t>
      </w:r>
      <w:r w:rsidR="003A5D93">
        <w:rPr>
          <w:rFonts w:ascii="Times New Roman" w:hAnsi="Times New Roman"/>
          <w:sz w:val="24"/>
          <w:szCs w:val="24"/>
        </w:rPr>
        <w:t xml:space="preserve"> through Goggle from survey wherein 53% </w:t>
      </w:r>
      <w:r w:rsidR="00001C97">
        <w:rPr>
          <w:rFonts w:ascii="Times New Roman" w:hAnsi="Times New Roman"/>
          <w:sz w:val="24"/>
          <w:szCs w:val="24"/>
        </w:rPr>
        <w:t>of</w:t>
      </w:r>
      <w:r w:rsidR="003A5D93">
        <w:rPr>
          <w:rFonts w:ascii="Times New Roman" w:hAnsi="Times New Roman"/>
          <w:sz w:val="24"/>
          <w:szCs w:val="24"/>
        </w:rPr>
        <w:t xml:space="preserve"> the respondents agreed that a gap exists in maintenance </w:t>
      </w:r>
      <w:r w:rsidR="00A8243C">
        <w:rPr>
          <w:rFonts w:ascii="Times New Roman" w:hAnsi="Times New Roman"/>
          <w:sz w:val="24"/>
          <w:szCs w:val="24"/>
        </w:rPr>
        <w:t>and procurement of DM equipment.</w:t>
      </w:r>
    </w:p>
    <w:p w:rsidR="003A5D93" w:rsidRDefault="00A8243C" w:rsidP="003A5D93">
      <w:pPr>
        <w:spacing w:line="360" w:lineRule="auto"/>
        <w:jc w:val="both"/>
        <w:rPr>
          <w:rFonts w:ascii="Times New Roman" w:hAnsi="Times New Roman"/>
          <w:sz w:val="24"/>
          <w:szCs w:val="24"/>
        </w:rPr>
      </w:pPr>
      <w:r w:rsidRPr="00564F41">
        <w:rPr>
          <w:rFonts w:ascii="Times New Roman" w:hAnsi="Times New Roman"/>
          <w:b/>
          <w:sz w:val="24"/>
          <w:szCs w:val="24"/>
        </w:rPr>
        <w:t>Changes</w:t>
      </w:r>
      <w:r w:rsidR="003A5D93" w:rsidRPr="00564F41">
        <w:rPr>
          <w:rFonts w:ascii="Times New Roman" w:hAnsi="Times New Roman"/>
          <w:b/>
          <w:sz w:val="24"/>
          <w:szCs w:val="24"/>
        </w:rPr>
        <w:t xml:space="preserve"> in logistics:</w:t>
      </w:r>
      <w:r w:rsidR="00743C9D">
        <w:rPr>
          <w:rFonts w:ascii="Times New Roman" w:hAnsi="Times New Roman"/>
          <w:b/>
          <w:sz w:val="24"/>
          <w:szCs w:val="24"/>
        </w:rPr>
        <w:t xml:space="preserve"> </w:t>
      </w:r>
      <w:r w:rsidR="003A5D93">
        <w:rPr>
          <w:rFonts w:ascii="Times New Roman" w:hAnsi="Times New Roman"/>
          <w:sz w:val="24"/>
          <w:szCs w:val="24"/>
        </w:rPr>
        <w:t xml:space="preserve">A change in few logistics can work wonders for e.g.; control room and Incident Response Team should be placed in well-equipped control room. IRT should be alerted through dedicated communication system rather that the cellular phones. </w:t>
      </w:r>
    </w:p>
    <w:p w:rsidR="00001C97" w:rsidRDefault="003A5D93" w:rsidP="003A5D93">
      <w:pPr>
        <w:spacing w:line="360" w:lineRule="auto"/>
        <w:jc w:val="both"/>
        <w:rPr>
          <w:rFonts w:ascii="Times New Roman" w:hAnsi="Times New Roman"/>
          <w:sz w:val="24"/>
          <w:szCs w:val="24"/>
        </w:rPr>
      </w:pPr>
      <w:r>
        <w:rPr>
          <w:rFonts w:ascii="Times New Roman" w:hAnsi="Times New Roman"/>
          <w:b/>
          <w:sz w:val="24"/>
          <w:szCs w:val="24"/>
        </w:rPr>
        <w:t>Regularization of release of Installments’</w:t>
      </w:r>
      <w:r w:rsidRPr="009167CF">
        <w:rPr>
          <w:rFonts w:ascii="Times New Roman" w:hAnsi="Times New Roman"/>
          <w:b/>
          <w:sz w:val="24"/>
          <w:szCs w:val="24"/>
        </w:rPr>
        <w:t xml:space="preserve"> of grant released</w:t>
      </w:r>
      <w:r>
        <w:rPr>
          <w:rFonts w:ascii="Times New Roman" w:hAnsi="Times New Roman"/>
          <w:b/>
          <w:sz w:val="24"/>
          <w:szCs w:val="24"/>
        </w:rPr>
        <w:t xml:space="preserve">: </w:t>
      </w:r>
      <w:r>
        <w:rPr>
          <w:rFonts w:ascii="Times New Roman" w:hAnsi="Times New Roman"/>
          <w:sz w:val="24"/>
          <w:szCs w:val="24"/>
        </w:rPr>
        <w:t xml:space="preserve">IIPA study team on interaction with project investigator found that there was delay in the release of grants, due to administrative and other reasons. This should be fixed in consultation with NDMA officials. </w:t>
      </w:r>
    </w:p>
    <w:p w:rsidR="003A5D93" w:rsidRDefault="003A5D93" w:rsidP="003A5D93">
      <w:pPr>
        <w:spacing w:line="360" w:lineRule="auto"/>
        <w:jc w:val="both"/>
        <w:rPr>
          <w:rFonts w:ascii="Times New Roman" w:hAnsi="Times New Roman"/>
          <w:sz w:val="24"/>
          <w:szCs w:val="24"/>
        </w:rPr>
      </w:pPr>
      <w:r>
        <w:rPr>
          <w:rFonts w:ascii="Times New Roman" w:hAnsi="Times New Roman"/>
          <w:b/>
          <w:sz w:val="24"/>
          <w:szCs w:val="24"/>
        </w:rPr>
        <w:t>Graduated Incremental Benefits</w:t>
      </w:r>
      <w:r>
        <w:rPr>
          <w:rFonts w:ascii="Times New Roman" w:hAnsi="Times New Roman"/>
          <w:sz w:val="24"/>
          <w:szCs w:val="24"/>
        </w:rPr>
        <w:t xml:space="preserve">: It is observed that incremental benefits graduated in Mega Mock Drill from 2014 to 2015 IRS model used for the first time. All props used for the various activities were stacked in an organized manner with a </w:t>
      </w:r>
      <w:r w:rsidR="0085758D">
        <w:rPr>
          <w:rFonts w:ascii="Times New Roman" w:hAnsi="Times New Roman"/>
          <w:sz w:val="24"/>
          <w:szCs w:val="24"/>
        </w:rPr>
        <w:t>color</w:t>
      </w:r>
      <w:r>
        <w:rPr>
          <w:rFonts w:ascii="Times New Roman" w:hAnsi="Times New Roman"/>
          <w:sz w:val="24"/>
          <w:szCs w:val="24"/>
        </w:rPr>
        <w:t xml:space="preserve"> coding scheme for quick response. </w:t>
      </w:r>
    </w:p>
    <w:p w:rsidR="007F5336" w:rsidRDefault="007F5336" w:rsidP="003A5D93">
      <w:pPr>
        <w:spacing w:line="360" w:lineRule="auto"/>
        <w:jc w:val="both"/>
        <w:rPr>
          <w:rFonts w:ascii="Times New Roman" w:hAnsi="Times New Roman"/>
          <w:b/>
          <w:bCs/>
          <w:color w:val="365F91"/>
          <w:sz w:val="28"/>
          <w:szCs w:val="28"/>
        </w:rPr>
      </w:pPr>
    </w:p>
    <w:p w:rsidR="003A5D93" w:rsidRDefault="003A5D93" w:rsidP="002E4949">
      <w:pPr>
        <w:pStyle w:val="Heading2"/>
      </w:pPr>
      <w:r w:rsidRPr="00572976">
        <w:lastRenderedPageBreak/>
        <w:t xml:space="preserve">4.2 Response Analysis </w:t>
      </w:r>
    </w:p>
    <w:p w:rsidR="002E4949" w:rsidRPr="002E4949" w:rsidRDefault="002E4949" w:rsidP="002E4949"/>
    <w:p w:rsidR="003A5D93" w:rsidRDefault="003A5D93" w:rsidP="003A5D93">
      <w:pPr>
        <w:spacing w:line="360" w:lineRule="auto"/>
        <w:jc w:val="both"/>
        <w:rPr>
          <w:rFonts w:ascii="Times New Roman" w:hAnsi="Times New Roman"/>
          <w:b/>
          <w:sz w:val="24"/>
          <w:szCs w:val="24"/>
        </w:rPr>
      </w:pPr>
      <w:r w:rsidRPr="002A1A89">
        <w:rPr>
          <w:rFonts w:ascii="Times New Roman" w:hAnsi="Times New Roman"/>
          <w:sz w:val="24"/>
          <w:szCs w:val="24"/>
        </w:rPr>
        <w:t xml:space="preserve">A standard </w:t>
      </w:r>
      <w:r>
        <w:rPr>
          <w:rFonts w:ascii="Times New Roman" w:hAnsi="Times New Roman"/>
          <w:sz w:val="24"/>
          <w:szCs w:val="24"/>
        </w:rPr>
        <w:t>G</w:t>
      </w:r>
      <w:r w:rsidRPr="002A1A89">
        <w:rPr>
          <w:rFonts w:ascii="Times New Roman" w:hAnsi="Times New Roman"/>
          <w:sz w:val="24"/>
          <w:szCs w:val="24"/>
        </w:rPr>
        <w:t>oogle form</w:t>
      </w:r>
      <w:r w:rsidR="00743C9D">
        <w:rPr>
          <w:rFonts w:ascii="Times New Roman" w:hAnsi="Times New Roman"/>
          <w:sz w:val="24"/>
          <w:szCs w:val="24"/>
        </w:rPr>
        <w:t xml:space="preserve"> </w:t>
      </w:r>
      <w:r w:rsidRPr="002A1A89">
        <w:rPr>
          <w:rFonts w:ascii="Times New Roman" w:hAnsi="Times New Roman"/>
          <w:sz w:val="24"/>
          <w:szCs w:val="24"/>
        </w:rPr>
        <w:t xml:space="preserve">was developed based on the objectives of the project and </w:t>
      </w:r>
      <w:r>
        <w:rPr>
          <w:rFonts w:ascii="Times New Roman" w:hAnsi="Times New Roman"/>
          <w:sz w:val="24"/>
          <w:szCs w:val="24"/>
        </w:rPr>
        <w:t xml:space="preserve">preparatory </w:t>
      </w:r>
      <w:r w:rsidRPr="002A1A89">
        <w:rPr>
          <w:rFonts w:ascii="Times New Roman" w:hAnsi="Times New Roman"/>
          <w:sz w:val="24"/>
          <w:szCs w:val="24"/>
        </w:rPr>
        <w:t>activities</w:t>
      </w:r>
      <w:r w:rsidR="00743C9D">
        <w:rPr>
          <w:rFonts w:ascii="Times New Roman" w:hAnsi="Times New Roman"/>
          <w:sz w:val="24"/>
          <w:szCs w:val="24"/>
        </w:rPr>
        <w:t xml:space="preserve"> </w:t>
      </w:r>
      <w:r w:rsidRPr="005E50F5">
        <w:rPr>
          <w:rFonts w:ascii="Times New Roman" w:hAnsi="Times New Roman"/>
          <w:i/>
          <w:sz w:val="24"/>
          <w:szCs w:val="24"/>
        </w:rPr>
        <w:t>viz.</w:t>
      </w:r>
      <w:r w:rsidR="00743C9D">
        <w:rPr>
          <w:rFonts w:ascii="Times New Roman" w:hAnsi="Times New Roman"/>
          <w:i/>
          <w:sz w:val="24"/>
          <w:szCs w:val="24"/>
        </w:rPr>
        <w:t xml:space="preserve"> </w:t>
      </w:r>
      <w:r w:rsidRPr="002A1A89">
        <w:rPr>
          <w:rFonts w:ascii="Times New Roman" w:hAnsi="Times New Roman"/>
          <w:sz w:val="24"/>
          <w:szCs w:val="24"/>
        </w:rPr>
        <w:t xml:space="preserve">CDP, RVS, </w:t>
      </w:r>
      <w:r>
        <w:rPr>
          <w:rFonts w:ascii="Times New Roman" w:hAnsi="Times New Roman"/>
          <w:sz w:val="24"/>
          <w:szCs w:val="24"/>
        </w:rPr>
        <w:t>Media campaign</w:t>
      </w:r>
      <w:r w:rsidRPr="002A1A89">
        <w:rPr>
          <w:rFonts w:ascii="Times New Roman" w:hAnsi="Times New Roman"/>
          <w:sz w:val="24"/>
          <w:szCs w:val="24"/>
        </w:rPr>
        <w:t>, School Sensitization Workshop</w:t>
      </w:r>
      <w:r w:rsidR="00743C9D">
        <w:rPr>
          <w:rFonts w:ascii="Times New Roman" w:hAnsi="Times New Roman"/>
          <w:sz w:val="24"/>
          <w:szCs w:val="24"/>
        </w:rPr>
        <w:t xml:space="preserve"> </w:t>
      </w:r>
      <w:r w:rsidR="007F5336">
        <w:rPr>
          <w:rFonts w:ascii="Times New Roman" w:hAnsi="Times New Roman"/>
          <w:sz w:val="24"/>
          <w:szCs w:val="24"/>
        </w:rPr>
        <w:t>conducted.</w:t>
      </w:r>
      <w:r w:rsidRPr="002A1A89">
        <w:rPr>
          <w:rFonts w:ascii="Times New Roman" w:hAnsi="Times New Roman"/>
          <w:sz w:val="24"/>
          <w:szCs w:val="24"/>
        </w:rPr>
        <w:t xml:space="preserve"> This Google from was then </w:t>
      </w:r>
      <w:r>
        <w:rPr>
          <w:rFonts w:ascii="Times New Roman" w:hAnsi="Times New Roman"/>
          <w:sz w:val="24"/>
          <w:szCs w:val="24"/>
        </w:rPr>
        <w:t xml:space="preserve">emailed </w:t>
      </w:r>
      <w:r w:rsidRPr="002A1A89">
        <w:rPr>
          <w:rFonts w:ascii="Times New Roman" w:hAnsi="Times New Roman"/>
          <w:sz w:val="24"/>
          <w:szCs w:val="24"/>
        </w:rPr>
        <w:t xml:space="preserve">to all the </w:t>
      </w:r>
      <w:r>
        <w:rPr>
          <w:rFonts w:ascii="Times New Roman" w:hAnsi="Times New Roman"/>
          <w:sz w:val="24"/>
          <w:szCs w:val="24"/>
        </w:rPr>
        <w:t>stakeholders</w:t>
      </w:r>
      <w:r w:rsidRPr="002A1A89">
        <w:rPr>
          <w:rFonts w:ascii="Times New Roman" w:hAnsi="Times New Roman"/>
          <w:sz w:val="24"/>
          <w:szCs w:val="24"/>
        </w:rPr>
        <w:t>. The</w:t>
      </w:r>
      <w:r>
        <w:rPr>
          <w:rFonts w:ascii="Times New Roman" w:hAnsi="Times New Roman"/>
          <w:sz w:val="24"/>
          <w:szCs w:val="24"/>
        </w:rPr>
        <w:t xml:space="preserve"> stakeholder </w:t>
      </w:r>
      <w:r w:rsidRPr="002A1A89">
        <w:rPr>
          <w:rFonts w:ascii="Times New Roman" w:hAnsi="Times New Roman"/>
          <w:sz w:val="24"/>
          <w:szCs w:val="24"/>
        </w:rPr>
        <w:t>list was obta</w:t>
      </w:r>
      <w:r w:rsidR="007F5336">
        <w:rPr>
          <w:rFonts w:ascii="Times New Roman" w:hAnsi="Times New Roman"/>
          <w:sz w:val="24"/>
          <w:szCs w:val="24"/>
        </w:rPr>
        <w:t xml:space="preserve">ined from NDMA and CSIR-NEIST. </w:t>
      </w:r>
      <w:r w:rsidRPr="002A1A89">
        <w:rPr>
          <w:rFonts w:ascii="Times New Roman" w:hAnsi="Times New Roman"/>
          <w:sz w:val="24"/>
          <w:szCs w:val="24"/>
        </w:rPr>
        <w:t>The emails were circulated in the first week of April and the participants were also telephonically informed about the evaluation and the</w:t>
      </w:r>
      <w:r>
        <w:rPr>
          <w:rFonts w:ascii="Times New Roman" w:hAnsi="Times New Roman"/>
          <w:sz w:val="24"/>
          <w:szCs w:val="24"/>
        </w:rPr>
        <w:t xml:space="preserve"> procedure to fill up the</w:t>
      </w:r>
      <w:r w:rsidRPr="002A1A89">
        <w:rPr>
          <w:rFonts w:ascii="Times New Roman" w:hAnsi="Times New Roman"/>
          <w:sz w:val="24"/>
          <w:szCs w:val="24"/>
        </w:rPr>
        <w:t xml:space="preserve"> form. The </w:t>
      </w:r>
      <w:r>
        <w:rPr>
          <w:rFonts w:ascii="Times New Roman" w:hAnsi="Times New Roman"/>
          <w:sz w:val="24"/>
          <w:szCs w:val="24"/>
        </w:rPr>
        <w:t xml:space="preserve">stakeholders </w:t>
      </w:r>
      <w:r w:rsidRPr="002A1A89">
        <w:rPr>
          <w:rFonts w:ascii="Times New Roman" w:hAnsi="Times New Roman"/>
          <w:sz w:val="24"/>
          <w:szCs w:val="24"/>
        </w:rPr>
        <w:t>were also given reminder mails and calls for submitting the forms</w:t>
      </w:r>
      <w:r>
        <w:rPr>
          <w:rFonts w:ascii="Times New Roman" w:hAnsi="Times New Roman"/>
          <w:sz w:val="24"/>
          <w:szCs w:val="24"/>
        </w:rPr>
        <w:t xml:space="preserve"> (Annexure V)</w:t>
      </w:r>
      <w:r w:rsidRPr="002A1A89">
        <w:rPr>
          <w:rFonts w:ascii="Times New Roman" w:hAnsi="Times New Roman"/>
          <w:sz w:val="24"/>
          <w:szCs w:val="24"/>
        </w:rPr>
        <w:t xml:space="preserve">. </w:t>
      </w:r>
      <w:r>
        <w:rPr>
          <w:rFonts w:ascii="Times New Roman" w:hAnsi="Times New Roman"/>
          <w:sz w:val="24"/>
          <w:szCs w:val="24"/>
        </w:rPr>
        <w:t>Summarized below is the analysis of various parameters as in the questionnaire.</w:t>
      </w:r>
    </w:p>
    <w:p w:rsidR="003A5D93" w:rsidRDefault="003A5D93" w:rsidP="003A5D93">
      <w:pPr>
        <w:spacing w:line="360" w:lineRule="auto"/>
        <w:jc w:val="both"/>
        <w:rPr>
          <w:rFonts w:ascii="Times New Roman" w:hAnsi="Times New Roman"/>
          <w:b/>
          <w:sz w:val="24"/>
          <w:szCs w:val="24"/>
        </w:rPr>
      </w:pPr>
      <w:r>
        <w:rPr>
          <w:rFonts w:ascii="Times New Roman" w:hAnsi="Times New Roman"/>
          <w:b/>
          <w:sz w:val="24"/>
          <w:szCs w:val="24"/>
        </w:rPr>
        <w:t>4.2.1 Efficiency of CDP</w:t>
      </w:r>
    </w:p>
    <w:p w:rsidR="003A5D93" w:rsidRDefault="003A5D93" w:rsidP="003A5D93">
      <w:pPr>
        <w:spacing w:line="360" w:lineRule="auto"/>
        <w:jc w:val="both"/>
        <w:rPr>
          <w:rFonts w:ascii="Times New Roman" w:hAnsi="Times New Roman"/>
          <w:b/>
          <w:sz w:val="24"/>
          <w:szCs w:val="24"/>
        </w:rPr>
      </w:pPr>
      <w:r w:rsidRPr="004C430E">
        <w:rPr>
          <w:rFonts w:ascii="Times New Roman" w:hAnsi="Times New Roman"/>
          <w:sz w:val="24"/>
          <w:szCs w:val="24"/>
        </w:rPr>
        <w:t>Figure.</w:t>
      </w:r>
      <w:r>
        <w:rPr>
          <w:rFonts w:ascii="Times New Roman" w:hAnsi="Times New Roman"/>
          <w:sz w:val="24"/>
          <w:szCs w:val="24"/>
        </w:rPr>
        <w:t xml:space="preserve"> 4.1 </w:t>
      </w:r>
      <w:r w:rsidRPr="004C430E">
        <w:rPr>
          <w:rFonts w:ascii="Times New Roman" w:hAnsi="Times New Roman"/>
          <w:sz w:val="24"/>
          <w:szCs w:val="24"/>
        </w:rPr>
        <w:t xml:space="preserve">show that 65% of </w:t>
      </w:r>
      <w:r>
        <w:rPr>
          <w:rFonts w:ascii="Times New Roman" w:hAnsi="Times New Roman"/>
          <w:sz w:val="24"/>
          <w:szCs w:val="24"/>
        </w:rPr>
        <w:t xml:space="preserve">respondents </w:t>
      </w:r>
      <w:r w:rsidRPr="004C430E">
        <w:rPr>
          <w:rFonts w:ascii="Times New Roman" w:hAnsi="Times New Roman"/>
          <w:sz w:val="24"/>
          <w:szCs w:val="24"/>
        </w:rPr>
        <w:t xml:space="preserve">accepted that CDP trainings were </w:t>
      </w:r>
      <w:r>
        <w:rPr>
          <w:rFonts w:ascii="Times New Roman" w:hAnsi="Times New Roman"/>
          <w:sz w:val="24"/>
          <w:szCs w:val="24"/>
        </w:rPr>
        <w:t xml:space="preserve">very </w:t>
      </w:r>
      <w:r w:rsidRPr="004C430E">
        <w:rPr>
          <w:rFonts w:ascii="Times New Roman" w:hAnsi="Times New Roman"/>
          <w:sz w:val="24"/>
          <w:szCs w:val="24"/>
        </w:rPr>
        <w:t>effi</w:t>
      </w:r>
      <w:r>
        <w:rPr>
          <w:rFonts w:ascii="Times New Roman" w:hAnsi="Times New Roman"/>
          <w:sz w:val="24"/>
          <w:szCs w:val="24"/>
        </w:rPr>
        <w:t>cient</w:t>
      </w:r>
      <w:r w:rsidRPr="004C430E">
        <w:rPr>
          <w:rFonts w:ascii="Times New Roman" w:hAnsi="Times New Roman"/>
          <w:sz w:val="24"/>
          <w:szCs w:val="24"/>
        </w:rPr>
        <w:t xml:space="preserve"> in enhancing their knowledge about Emergency Response Plan (ERP) and Standard Operation P</w:t>
      </w:r>
      <w:r>
        <w:rPr>
          <w:rFonts w:ascii="Times New Roman" w:hAnsi="Times New Roman"/>
          <w:sz w:val="24"/>
          <w:szCs w:val="24"/>
        </w:rPr>
        <w:t xml:space="preserve">rocedures </w:t>
      </w:r>
      <w:r w:rsidRPr="004C430E">
        <w:rPr>
          <w:rFonts w:ascii="Times New Roman" w:hAnsi="Times New Roman"/>
          <w:sz w:val="24"/>
          <w:szCs w:val="24"/>
        </w:rPr>
        <w:t xml:space="preserve">(SoPs).  </w:t>
      </w:r>
      <w:r w:rsidRPr="00F70D65">
        <w:rPr>
          <w:rFonts w:ascii="Times New Roman" w:hAnsi="Times New Roman"/>
          <w:sz w:val="24"/>
          <w:szCs w:val="24"/>
        </w:rPr>
        <w:t xml:space="preserve">Regarding understanding </w:t>
      </w:r>
      <w:r>
        <w:rPr>
          <w:rFonts w:ascii="Times New Roman" w:hAnsi="Times New Roman"/>
          <w:sz w:val="24"/>
          <w:szCs w:val="24"/>
        </w:rPr>
        <w:t>of t</w:t>
      </w:r>
      <w:r w:rsidRPr="00F70D65">
        <w:rPr>
          <w:rFonts w:ascii="Times New Roman" w:hAnsi="Times New Roman"/>
          <w:sz w:val="24"/>
          <w:szCs w:val="24"/>
        </w:rPr>
        <w:t>he concept of IRS only 37% felt that the program addressed this component to a good extent without doubts</w:t>
      </w:r>
      <w:r>
        <w:rPr>
          <w:rFonts w:ascii="Times New Roman" w:hAnsi="Times New Roman"/>
          <w:sz w:val="24"/>
          <w:szCs w:val="24"/>
        </w:rPr>
        <w:t xml:space="preserve">. 53% of the respondents agreed that a gap exists in manpower and equipment procurement.  </w:t>
      </w:r>
    </w:p>
    <w:p w:rsidR="003A5D93" w:rsidRDefault="003A5D93" w:rsidP="003A5D93">
      <w:pPr>
        <w:spacing w:line="360" w:lineRule="auto"/>
        <w:jc w:val="both"/>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5446649" cy="3074289"/>
            <wp:effectExtent l="12192" t="6096" r="3429" b="0"/>
            <wp:docPr id="2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A5D93" w:rsidRPr="00AE6962" w:rsidRDefault="003A5D93" w:rsidP="003A5D93">
      <w:pPr>
        <w:spacing w:line="360" w:lineRule="auto"/>
        <w:jc w:val="center"/>
        <w:rPr>
          <w:rFonts w:ascii="Times New Roman" w:hAnsi="Times New Roman"/>
          <w:b/>
        </w:rPr>
      </w:pPr>
      <w:r w:rsidRPr="007547EA">
        <w:rPr>
          <w:rFonts w:ascii="Times New Roman" w:hAnsi="Times New Roman"/>
          <w:b/>
        </w:rPr>
        <w:t>Figure 4.1 Level of Efficiency of the CDP</w:t>
      </w:r>
    </w:p>
    <w:p w:rsidR="003A5D93" w:rsidRDefault="003A5D93" w:rsidP="003A5D93">
      <w:pPr>
        <w:spacing w:line="360" w:lineRule="auto"/>
        <w:jc w:val="both"/>
        <w:rPr>
          <w:rFonts w:ascii="Times New Roman" w:hAnsi="Times New Roman"/>
          <w:sz w:val="24"/>
          <w:szCs w:val="24"/>
        </w:rPr>
      </w:pPr>
      <w:r>
        <w:rPr>
          <w:rFonts w:ascii="Times New Roman" w:hAnsi="Times New Roman"/>
          <w:sz w:val="24"/>
          <w:szCs w:val="24"/>
        </w:rPr>
        <w:lastRenderedPageBreak/>
        <w:t>47% of the respondents felt that area and subject coverage of the CDP was very good whereas only 24% rated it excellent and 29% found it good (Figure 4.2.). 41% felt that duration of course components was very good. There was no negative comment on any component of the program</w:t>
      </w:r>
    </w:p>
    <w:p w:rsidR="003A5D93" w:rsidRDefault="003A5D93" w:rsidP="003A5D93">
      <w:pPr>
        <w:rPr>
          <w:noProof/>
        </w:rPr>
      </w:pPr>
      <w:r>
        <w:rPr>
          <w:noProof/>
          <w:lang w:val="en-IN" w:eastAsia="en-IN"/>
        </w:rPr>
        <w:drawing>
          <wp:inline distT="0" distB="0" distL="0" distR="0">
            <wp:extent cx="5009067" cy="2544699"/>
            <wp:effectExtent l="19050" t="0" r="20133" b="8001"/>
            <wp:docPr id="25" name="Chart 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5D93" w:rsidRDefault="003A5D93" w:rsidP="003A5D93">
      <w:pPr>
        <w:jc w:val="center"/>
        <w:rPr>
          <w:rFonts w:ascii="Times New Roman" w:hAnsi="Times New Roman"/>
          <w:b/>
        </w:rPr>
      </w:pPr>
      <w:r w:rsidRPr="007547EA">
        <w:rPr>
          <w:rFonts w:ascii="Times New Roman" w:hAnsi="Times New Roman"/>
          <w:b/>
        </w:rPr>
        <w:t>Figure 4.2: Rating of Components of CDP</w:t>
      </w:r>
    </w:p>
    <w:p w:rsidR="003A5D93" w:rsidRPr="00B20A54" w:rsidRDefault="003A5D93" w:rsidP="003A5D93">
      <w:pPr>
        <w:spacing w:line="360" w:lineRule="auto"/>
        <w:jc w:val="both"/>
        <w:rPr>
          <w:rFonts w:ascii="Times New Roman" w:hAnsi="Times New Roman"/>
          <w:b/>
          <w:sz w:val="24"/>
          <w:szCs w:val="24"/>
        </w:rPr>
      </w:pPr>
      <w:r>
        <w:rPr>
          <w:rFonts w:ascii="Times New Roman" w:hAnsi="Times New Roman"/>
          <w:b/>
          <w:sz w:val="24"/>
          <w:szCs w:val="24"/>
        </w:rPr>
        <w:t xml:space="preserve">4.2.2 Role of </w:t>
      </w:r>
      <w:r w:rsidRPr="00B20A54">
        <w:rPr>
          <w:rFonts w:ascii="Times New Roman" w:hAnsi="Times New Roman"/>
          <w:b/>
          <w:sz w:val="24"/>
          <w:szCs w:val="24"/>
        </w:rPr>
        <w:t xml:space="preserve">Print Media </w:t>
      </w:r>
      <w:r>
        <w:rPr>
          <w:rFonts w:ascii="Times New Roman" w:hAnsi="Times New Roman"/>
          <w:b/>
          <w:sz w:val="24"/>
          <w:szCs w:val="24"/>
        </w:rPr>
        <w:t xml:space="preserve">in awareness </w:t>
      </w:r>
    </w:p>
    <w:p w:rsidR="003A5D93" w:rsidRDefault="003A5D93" w:rsidP="003A5D93">
      <w:pPr>
        <w:spacing w:line="360" w:lineRule="auto"/>
        <w:jc w:val="both"/>
        <w:rPr>
          <w:rFonts w:ascii="Times New Roman" w:hAnsi="Times New Roman"/>
          <w:sz w:val="24"/>
          <w:szCs w:val="24"/>
        </w:rPr>
      </w:pPr>
      <w:r w:rsidRPr="005165E5">
        <w:rPr>
          <w:rFonts w:ascii="Times New Roman" w:hAnsi="Times New Roman"/>
          <w:sz w:val="24"/>
          <w:szCs w:val="24"/>
        </w:rPr>
        <w:t xml:space="preserve">The question regarding publicity and advertisement in </w:t>
      </w:r>
      <w:r w:rsidR="00001C97" w:rsidRPr="005165E5">
        <w:rPr>
          <w:rFonts w:ascii="Times New Roman" w:hAnsi="Times New Roman"/>
          <w:sz w:val="24"/>
          <w:szCs w:val="24"/>
        </w:rPr>
        <w:t>newspaper</w:t>
      </w:r>
      <w:r w:rsidRPr="005165E5">
        <w:rPr>
          <w:rFonts w:ascii="Times New Roman" w:hAnsi="Times New Roman"/>
          <w:sz w:val="24"/>
          <w:szCs w:val="24"/>
        </w:rPr>
        <w:t xml:space="preserve"> had a lot or response from the respondents 12% of the respondents accepted that these advertisements helped in generating awareness amongst the public whereas 53% negated the role of advertisement in the same</w:t>
      </w:r>
      <w:r>
        <w:rPr>
          <w:rFonts w:ascii="Times New Roman" w:hAnsi="Times New Roman"/>
          <w:sz w:val="24"/>
          <w:szCs w:val="24"/>
        </w:rPr>
        <w:t xml:space="preserve"> (Figure 4.3)</w:t>
      </w:r>
      <w:r w:rsidRPr="005165E5">
        <w:rPr>
          <w:rFonts w:ascii="Times New Roman" w:hAnsi="Times New Roman"/>
          <w:sz w:val="24"/>
          <w:szCs w:val="24"/>
        </w:rPr>
        <w:t xml:space="preserve">. </w:t>
      </w:r>
    </w:p>
    <w:p w:rsidR="003A5D93" w:rsidRDefault="003A5D93" w:rsidP="003A5D93">
      <w:pPr>
        <w:spacing w:line="360" w:lineRule="auto"/>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4383405" cy="2242185"/>
            <wp:effectExtent l="19050" t="0" r="17145" b="5715"/>
            <wp:docPr id="2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5D93" w:rsidRDefault="003A5D93" w:rsidP="003A5D93">
      <w:pPr>
        <w:spacing w:line="360" w:lineRule="auto"/>
        <w:ind w:left="-90"/>
        <w:jc w:val="center"/>
        <w:rPr>
          <w:rFonts w:ascii="Times New Roman" w:hAnsi="Times New Roman"/>
          <w:b/>
        </w:rPr>
      </w:pPr>
      <w:r w:rsidRPr="007547EA">
        <w:rPr>
          <w:rFonts w:ascii="Times New Roman" w:hAnsi="Times New Roman"/>
          <w:b/>
        </w:rPr>
        <w:t xml:space="preserve">Figure 4.3: Awareness Generation through print media </w:t>
      </w:r>
    </w:p>
    <w:p w:rsidR="003A5D93" w:rsidRPr="00AE6962" w:rsidRDefault="003A5D93" w:rsidP="003A5D93">
      <w:pPr>
        <w:spacing w:line="360" w:lineRule="auto"/>
        <w:ind w:left="-90"/>
        <w:rPr>
          <w:rFonts w:ascii="Times New Roman" w:hAnsi="Times New Roman"/>
          <w:b/>
        </w:rPr>
      </w:pPr>
      <w:r>
        <w:rPr>
          <w:rFonts w:ascii="Times New Roman" w:hAnsi="Times New Roman"/>
          <w:b/>
        </w:rPr>
        <w:lastRenderedPageBreak/>
        <w:t xml:space="preserve">4.2.3 Achievement of RVS </w:t>
      </w:r>
    </w:p>
    <w:p w:rsidR="003A5D93" w:rsidRDefault="003A5D93" w:rsidP="003A5D93">
      <w:pPr>
        <w:spacing w:line="360" w:lineRule="auto"/>
        <w:jc w:val="both"/>
        <w:rPr>
          <w:rFonts w:ascii="Times New Roman" w:hAnsi="Times New Roman"/>
          <w:b/>
          <w:sz w:val="24"/>
          <w:szCs w:val="24"/>
        </w:rPr>
      </w:pPr>
      <w:r>
        <w:rPr>
          <w:rFonts w:ascii="Times New Roman" w:hAnsi="Times New Roman"/>
          <w:sz w:val="24"/>
          <w:szCs w:val="24"/>
        </w:rPr>
        <w:t xml:space="preserve">In response to questions related to RVS, 59% of stakeholders felt that advance vulnerability assessment of buildings in should be </w:t>
      </w:r>
      <w:r w:rsidR="0085758D">
        <w:rPr>
          <w:rFonts w:ascii="Times New Roman" w:hAnsi="Times New Roman"/>
          <w:sz w:val="24"/>
          <w:szCs w:val="24"/>
        </w:rPr>
        <w:t xml:space="preserve">conducted. </w:t>
      </w:r>
      <w:r>
        <w:rPr>
          <w:rFonts w:ascii="Times New Roman" w:hAnsi="Times New Roman"/>
          <w:sz w:val="24"/>
          <w:szCs w:val="24"/>
        </w:rPr>
        <w:t xml:space="preserve">The same number of respondents agreed that the old structures and lifeline buildings should be identified on a priority basis (Figure 4.4). </w:t>
      </w:r>
    </w:p>
    <w:p w:rsidR="003A5D93" w:rsidRDefault="003A5D93" w:rsidP="003A5D93">
      <w:pPr>
        <w:spacing w:line="360" w:lineRule="auto"/>
        <w:jc w:val="both"/>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5661025" cy="2546985"/>
            <wp:effectExtent l="19050" t="0" r="15875" b="5715"/>
            <wp:docPr id="2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5D93" w:rsidRPr="004F7C18" w:rsidRDefault="003A5D93" w:rsidP="004F7C18">
      <w:pPr>
        <w:spacing w:line="360" w:lineRule="auto"/>
        <w:jc w:val="center"/>
        <w:rPr>
          <w:rFonts w:ascii="Times New Roman" w:hAnsi="Times New Roman"/>
          <w:b/>
        </w:rPr>
      </w:pPr>
      <w:r>
        <w:rPr>
          <w:rFonts w:ascii="Times New Roman" w:hAnsi="Times New Roman"/>
          <w:b/>
        </w:rPr>
        <w:t xml:space="preserve">Figure 4.4: Level of </w:t>
      </w:r>
      <w:r w:rsidR="004F7C18">
        <w:rPr>
          <w:rFonts w:ascii="Times New Roman" w:hAnsi="Times New Roman"/>
          <w:b/>
        </w:rPr>
        <w:t>achievement of objectives of RVS</w:t>
      </w:r>
    </w:p>
    <w:p w:rsidR="003A5D93" w:rsidRDefault="003A5D93" w:rsidP="003A5D93">
      <w:pPr>
        <w:spacing w:line="360" w:lineRule="auto"/>
        <w:jc w:val="both"/>
        <w:rPr>
          <w:rFonts w:ascii="Times New Roman" w:hAnsi="Times New Roman"/>
          <w:sz w:val="24"/>
          <w:szCs w:val="24"/>
        </w:rPr>
      </w:pPr>
      <w:r>
        <w:rPr>
          <w:rFonts w:ascii="Times New Roman" w:hAnsi="Times New Roman"/>
          <w:sz w:val="24"/>
          <w:szCs w:val="24"/>
        </w:rPr>
        <w:t xml:space="preserve">Figure 4.5 clearly reflects that 47% of the respondents found the RVS training extremely relevant for the overall development present work as well as in the future. </w:t>
      </w:r>
    </w:p>
    <w:p w:rsidR="003A5D93" w:rsidRDefault="003A5D93" w:rsidP="003A5D93">
      <w:pPr>
        <w:spacing w:line="360" w:lineRule="auto"/>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4769511" cy="2087289"/>
            <wp:effectExtent l="12192" t="6096" r="6832" b="210"/>
            <wp:docPr id="28"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5D93" w:rsidRDefault="003A5D93" w:rsidP="003A5D93">
      <w:pPr>
        <w:spacing w:line="360" w:lineRule="auto"/>
        <w:jc w:val="center"/>
        <w:rPr>
          <w:rFonts w:ascii="Times New Roman" w:hAnsi="Times New Roman"/>
          <w:b/>
          <w:sz w:val="24"/>
          <w:szCs w:val="24"/>
        </w:rPr>
      </w:pPr>
      <w:r w:rsidRPr="009F4881">
        <w:rPr>
          <w:rFonts w:ascii="Times New Roman" w:hAnsi="Times New Roman"/>
          <w:b/>
        </w:rPr>
        <w:t>Figure 4.5: Relevancy of RVS training</w:t>
      </w:r>
    </w:p>
    <w:p w:rsidR="002E4949" w:rsidRDefault="002E4949" w:rsidP="003A5D93">
      <w:pPr>
        <w:spacing w:line="360" w:lineRule="auto"/>
        <w:jc w:val="both"/>
        <w:rPr>
          <w:rFonts w:ascii="Times New Roman" w:hAnsi="Times New Roman"/>
          <w:b/>
          <w:sz w:val="24"/>
          <w:szCs w:val="24"/>
        </w:rPr>
      </w:pPr>
    </w:p>
    <w:p w:rsidR="003A5D93" w:rsidRPr="000A07E2" w:rsidRDefault="003A5D93" w:rsidP="003A5D93">
      <w:pPr>
        <w:spacing w:line="360" w:lineRule="auto"/>
        <w:jc w:val="both"/>
        <w:rPr>
          <w:rFonts w:ascii="Times New Roman" w:hAnsi="Times New Roman"/>
          <w:b/>
          <w:sz w:val="24"/>
          <w:szCs w:val="24"/>
        </w:rPr>
      </w:pPr>
      <w:r w:rsidRPr="000A07E2">
        <w:rPr>
          <w:rFonts w:ascii="Times New Roman" w:hAnsi="Times New Roman"/>
          <w:b/>
          <w:sz w:val="24"/>
          <w:szCs w:val="24"/>
        </w:rPr>
        <w:lastRenderedPageBreak/>
        <w:t xml:space="preserve">4.2.4 Achievement of School Sensitization Workshop </w:t>
      </w:r>
    </w:p>
    <w:p w:rsidR="003A5D93" w:rsidRDefault="003A5D93" w:rsidP="003A5D93">
      <w:pPr>
        <w:spacing w:line="360" w:lineRule="auto"/>
        <w:jc w:val="both"/>
        <w:rPr>
          <w:rFonts w:ascii="Times New Roman" w:hAnsi="Times New Roman"/>
          <w:sz w:val="24"/>
          <w:szCs w:val="24"/>
        </w:rPr>
      </w:pPr>
      <w:r>
        <w:rPr>
          <w:rFonts w:ascii="Times New Roman" w:hAnsi="Times New Roman"/>
          <w:sz w:val="24"/>
          <w:szCs w:val="24"/>
        </w:rPr>
        <w:t xml:space="preserve">Figure 4.6 shows that 59% of the respondents felt that the school sensitization workshop have provided information and knowledge to a great extent. Whereas 53% acknowledged the inculcation of habit of earthquake safety through school sensitization programs. It was very pleasing to observe that none of the respondents had any doubts regarding the enhancement of knowledge of mitigation and preparedness through sensitization workshops. </w:t>
      </w:r>
    </w:p>
    <w:p w:rsidR="003A5D93" w:rsidRDefault="003A5D93" w:rsidP="003A5D93">
      <w:pPr>
        <w:spacing w:line="360" w:lineRule="auto"/>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5976741" cy="2667000"/>
            <wp:effectExtent l="0" t="0" r="0" b="0"/>
            <wp:docPr id="29"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0CD7" w:rsidRPr="004F7C18" w:rsidRDefault="003A5D93" w:rsidP="004F7C18">
      <w:pPr>
        <w:spacing w:line="360" w:lineRule="auto"/>
        <w:jc w:val="center"/>
        <w:rPr>
          <w:rFonts w:ascii="Times New Roman" w:hAnsi="Times New Roman"/>
          <w:b/>
        </w:rPr>
      </w:pPr>
      <w:r w:rsidRPr="009F4881">
        <w:rPr>
          <w:rFonts w:ascii="Times New Roman" w:hAnsi="Times New Roman"/>
          <w:b/>
        </w:rPr>
        <w:t>Figure 4. 6</w:t>
      </w:r>
      <w:bookmarkStart w:id="0" w:name="_GoBack"/>
      <w:bookmarkEnd w:id="0"/>
      <w:r w:rsidR="00E7417F" w:rsidRPr="009F4881">
        <w:rPr>
          <w:rFonts w:ascii="Times New Roman" w:hAnsi="Times New Roman"/>
          <w:b/>
        </w:rPr>
        <w:t>: Achievement</w:t>
      </w:r>
      <w:r w:rsidRPr="009F4881">
        <w:rPr>
          <w:rFonts w:ascii="Times New Roman" w:hAnsi="Times New Roman"/>
          <w:b/>
        </w:rPr>
        <w:t xml:space="preserve"> of objectives of School Sensitization Workshop</w:t>
      </w:r>
    </w:p>
    <w:sectPr w:rsidR="00D80CD7" w:rsidRPr="004F7C18" w:rsidSect="002E494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46" w:rsidRDefault="004F7F46" w:rsidP="003A5D93">
      <w:pPr>
        <w:spacing w:after="0" w:line="240" w:lineRule="auto"/>
      </w:pPr>
      <w:r>
        <w:separator/>
      </w:r>
    </w:p>
  </w:endnote>
  <w:endnote w:type="continuationSeparator" w:id="0">
    <w:p w:rsidR="004F7F46" w:rsidRDefault="004F7F46" w:rsidP="003A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93" w:rsidRDefault="003A5D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860419"/>
      <w:docPartObj>
        <w:docPartGallery w:val="Page Numbers (Bottom of Page)"/>
        <w:docPartUnique/>
      </w:docPartObj>
    </w:sdtPr>
    <w:sdtEndPr/>
    <w:sdtContent>
      <w:p w:rsidR="003A5D93" w:rsidRDefault="00DF4F94">
        <w:pPr>
          <w:pStyle w:val="Footer"/>
          <w:jc w:val="center"/>
        </w:pPr>
        <w:r>
          <w:fldChar w:fldCharType="begin"/>
        </w:r>
        <w:r w:rsidR="00DD6A71">
          <w:instrText xml:space="preserve"> PAGE   \* MERGEFORMAT </w:instrText>
        </w:r>
        <w:r>
          <w:fldChar w:fldCharType="separate"/>
        </w:r>
        <w:r w:rsidR="00E7417F">
          <w:rPr>
            <w:noProof/>
          </w:rPr>
          <w:t>23</w:t>
        </w:r>
        <w:r>
          <w:rPr>
            <w:noProof/>
          </w:rPr>
          <w:fldChar w:fldCharType="end"/>
        </w:r>
      </w:p>
    </w:sdtContent>
  </w:sdt>
  <w:p w:rsidR="003A5D93" w:rsidRDefault="003A5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93" w:rsidRDefault="003A5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46" w:rsidRDefault="004F7F46" w:rsidP="003A5D93">
      <w:pPr>
        <w:spacing w:after="0" w:line="240" w:lineRule="auto"/>
      </w:pPr>
      <w:r>
        <w:separator/>
      </w:r>
    </w:p>
  </w:footnote>
  <w:footnote w:type="continuationSeparator" w:id="0">
    <w:p w:rsidR="004F7F46" w:rsidRDefault="004F7F46" w:rsidP="003A5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93" w:rsidRDefault="003A5D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93" w:rsidRDefault="003A5D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93" w:rsidRDefault="003A5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5D93"/>
    <w:rsid w:val="00001C97"/>
    <w:rsid w:val="0004218B"/>
    <w:rsid w:val="000629CD"/>
    <w:rsid w:val="000907BF"/>
    <w:rsid w:val="000B6CAA"/>
    <w:rsid w:val="001167F6"/>
    <w:rsid w:val="00260D7A"/>
    <w:rsid w:val="002E4949"/>
    <w:rsid w:val="00300508"/>
    <w:rsid w:val="00310A62"/>
    <w:rsid w:val="003908C3"/>
    <w:rsid w:val="003A5D93"/>
    <w:rsid w:val="00422C9D"/>
    <w:rsid w:val="00482556"/>
    <w:rsid w:val="004C2382"/>
    <w:rsid w:val="004F7C18"/>
    <w:rsid w:val="004F7F46"/>
    <w:rsid w:val="00507ED5"/>
    <w:rsid w:val="0055650E"/>
    <w:rsid w:val="005B1056"/>
    <w:rsid w:val="005C013C"/>
    <w:rsid w:val="006B2BB1"/>
    <w:rsid w:val="007066BA"/>
    <w:rsid w:val="00743C9D"/>
    <w:rsid w:val="007500BC"/>
    <w:rsid w:val="007F5336"/>
    <w:rsid w:val="0085758D"/>
    <w:rsid w:val="00873679"/>
    <w:rsid w:val="00893197"/>
    <w:rsid w:val="008C3738"/>
    <w:rsid w:val="009E4F8F"/>
    <w:rsid w:val="00A8243C"/>
    <w:rsid w:val="00A90C30"/>
    <w:rsid w:val="00CC60D7"/>
    <w:rsid w:val="00D03494"/>
    <w:rsid w:val="00D80CD7"/>
    <w:rsid w:val="00DD6A71"/>
    <w:rsid w:val="00DF4F94"/>
    <w:rsid w:val="00E7417F"/>
    <w:rsid w:val="00EA3858"/>
    <w:rsid w:val="00F24CEC"/>
    <w:rsid w:val="00F44925"/>
    <w:rsid w:val="00F45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ABFAD-AA45-4ADB-8498-490FD301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C9D"/>
  </w:style>
  <w:style w:type="paragraph" w:styleId="Heading2">
    <w:name w:val="heading 2"/>
    <w:basedOn w:val="Normal"/>
    <w:next w:val="Normal"/>
    <w:link w:val="Heading2Char"/>
    <w:uiPriority w:val="9"/>
    <w:unhideWhenUsed/>
    <w:qFormat/>
    <w:rsid w:val="002E49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0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D93"/>
    <w:pPr>
      <w:pBdr>
        <w:bottom w:val="single" w:sz="8" w:space="4" w:color="4F81BD"/>
      </w:pBdr>
      <w:spacing w:after="300" w:line="240" w:lineRule="auto"/>
      <w:contextualSpacing/>
    </w:pPr>
    <w:rPr>
      <w:rFonts w:ascii="Cambria" w:eastAsia="Times New Roman" w:hAnsi="Cambria" w:cs="Times New Roman"/>
      <w:b/>
      <w:color w:val="17365D"/>
      <w:spacing w:val="5"/>
      <w:kern w:val="28"/>
      <w:sz w:val="40"/>
      <w:szCs w:val="52"/>
      <w:lang w:val="en-IN"/>
    </w:rPr>
  </w:style>
  <w:style w:type="character" w:customStyle="1" w:styleId="TitleChar">
    <w:name w:val="Title Char"/>
    <w:basedOn w:val="DefaultParagraphFont"/>
    <w:link w:val="Title"/>
    <w:uiPriority w:val="10"/>
    <w:rsid w:val="003A5D93"/>
    <w:rPr>
      <w:rFonts w:ascii="Cambria" w:eastAsia="Times New Roman" w:hAnsi="Cambria" w:cs="Times New Roman"/>
      <w:b/>
      <w:color w:val="17365D"/>
      <w:spacing w:val="5"/>
      <w:kern w:val="28"/>
      <w:sz w:val="40"/>
      <w:szCs w:val="52"/>
      <w:lang w:val="en-IN"/>
    </w:rPr>
  </w:style>
  <w:style w:type="paragraph" w:styleId="Header">
    <w:name w:val="header"/>
    <w:basedOn w:val="Normal"/>
    <w:link w:val="HeaderChar"/>
    <w:uiPriority w:val="99"/>
    <w:semiHidden/>
    <w:unhideWhenUsed/>
    <w:rsid w:val="003A5D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5D93"/>
  </w:style>
  <w:style w:type="paragraph" w:styleId="Footer">
    <w:name w:val="footer"/>
    <w:basedOn w:val="Normal"/>
    <w:link w:val="FooterChar"/>
    <w:uiPriority w:val="99"/>
    <w:unhideWhenUsed/>
    <w:rsid w:val="003A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D93"/>
  </w:style>
  <w:style w:type="paragraph" w:styleId="BalloonText">
    <w:name w:val="Balloon Text"/>
    <w:basedOn w:val="Normal"/>
    <w:link w:val="BalloonTextChar"/>
    <w:uiPriority w:val="99"/>
    <w:semiHidden/>
    <w:unhideWhenUsed/>
    <w:rsid w:val="00706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BA"/>
    <w:rPr>
      <w:rFonts w:ascii="Tahoma" w:hAnsi="Tahoma" w:cs="Tahoma"/>
      <w:sz w:val="16"/>
      <w:szCs w:val="16"/>
    </w:rPr>
  </w:style>
  <w:style w:type="character" w:customStyle="1" w:styleId="Heading2Char">
    <w:name w:val="Heading 2 Char"/>
    <w:basedOn w:val="DefaultParagraphFont"/>
    <w:link w:val="Heading2"/>
    <w:uiPriority w:val="9"/>
    <w:rsid w:val="002E49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10A6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GGD2\Desktop\Analysis%2026th%20May%20.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'Form Responses 1'!$Z$21</c:f>
              <c:strCache>
                <c:ptCount val="1"/>
                <c:pt idx="0">
                  <c:v>To a good extent</c:v>
                </c:pt>
              </c:strCache>
            </c:strRef>
          </c:tx>
          <c:invertIfNegative val="0"/>
          <c:cat>
            <c:strRef>
              <c:f>'Form Responses 1'!$AA$20:$AF$20</c:f>
              <c:strCache>
                <c:ptCount val="6"/>
                <c:pt idx="0">
                  <c:v> EPR and SoPs</c:v>
                </c:pt>
                <c:pt idx="1">
                  <c:v> Roles and responsibilities of the concerned stakeholders</c:v>
                </c:pt>
                <c:pt idx="2">
                  <c:v> Coordinated effort of  Emergency Support Services in the NE</c:v>
                </c:pt>
                <c:pt idx="3">
                  <c:v>Gaps in resources, manpower</c:v>
                </c:pt>
                <c:pt idx="4">
                  <c:v>Empower the vulnerable groups to fight against disaster </c:v>
                </c:pt>
                <c:pt idx="5">
                  <c:v>Incorporate the concept of IRS</c:v>
                </c:pt>
              </c:strCache>
            </c:strRef>
          </c:cat>
          <c:val>
            <c:numRef>
              <c:f>'Form Responses 1'!$AA$21:$AF$21</c:f>
              <c:numCache>
                <c:formatCode>0</c:formatCode>
                <c:ptCount val="6"/>
                <c:pt idx="0">
                  <c:v>64.705882352939852</c:v>
                </c:pt>
                <c:pt idx="1">
                  <c:v>58.823529411764198</c:v>
                </c:pt>
                <c:pt idx="2">
                  <c:v>52.941176470588225</c:v>
                </c:pt>
                <c:pt idx="3">
                  <c:v>52.941176470588225</c:v>
                </c:pt>
                <c:pt idx="4">
                  <c:v>47.058823529411754</c:v>
                </c:pt>
                <c:pt idx="5">
                  <c:v>47.058823529411754</c:v>
                </c:pt>
              </c:numCache>
            </c:numRef>
          </c:val>
        </c:ser>
        <c:ser>
          <c:idx val="1"/>
          <c:order val="1"/>
          <c:tx>
            <c:strRef>
              <c:f>'Form Responses 1'!$Z$22</c:f>
              <c:strCache>
                <c:ptCount val="1"/>
                <c:pt idx="0">
                  <c:v>To some extent with some doubts</c:v>
                </c:pt>
              </c:strCache>
            </c:strRef>
          </c:tx>
          <c:invertIfNegative val="0"/>
          <c:cat>
            <c:strRef>
              <c:f>'Form Responses 1'!$AA$20:$AF$20</c:f>
              <c:strCache>
                <c:ptCount val="6"/>
                <c:pt idx="0">
                  <c:v> EPR and SoPs</c:v>
                </c:pt>
                <c:pt idx="1">
                  <c:v> Roles and responsibilities of the concerned stakeholders</c:v>
                </c:pt>
                <c:pt idx="2">
                  <c:v> Coordinated effort of  Emergency Support Services in the NE</c:v>
                </c:pt>
                <c:pt idx="3">
                  <c:v>Gaps in resources, manpower</c:v>
                </c:pt>
                <c:pt idx="4">
                  <c:v>Empower the vulnerable groups to fight against disaster </c:v>
                </c:pt>
                <c:pt idx="5">
                  <c:v>Incorporate the concept of IRS</c:v>
                </c:pt>
              </c:strCache>
            </c:strRef>
          </c:cat>
          <c:val>
            <c:numRef>
              <c:f>'Form Responses 1'!$AA$22:$AF$22</c:f>
              <c:numCache>
                <c:formatCode>0</c:formatCode>
                <c:ptCount val="6"/>
                <c:pt idx="0">
                  <c:v>29.411764705882355</c:v>
                </c:pt>
                <c:pt idx="1">
                  <c:v>35.294117647059366</c:v>
                </c:pt>
                <c:pt idx="2">
                  <c:v>41.17647058823529</c:v>
                </c:pt>
                <c:pt idx="3">
                  <c:v>41</c:v>
                </c:pt>
                <c:pt idx="4">
                  <c:v>35.294117647059366</c:v>
                </c:pt>
                <c:pt idx="5">
                  <c:v>35</c:v>
                </c:pt>
              </c:numCache>
            </c:numRef>
          </c:val>
        </c:ser>
        <c:ser>
          <c:idx val="2"/>
          <c:order val="2"/>
          <c:tx>
            <c:strRef>
              <c:f>'Form Responses 1'!$Z$23</c:f>
              <c:strCache>
                <c:ptCount val="1"/>
                <c:pt idx="0">
                  <c:v>Partly with lot of doubts</c:v>
                </c:pt>
              </c:strCache>
            </c:strRef>
          </c:tx>
          <c:invertIfNegative val="0"/>
          <c:cat>
            <c:strRef>
              <c:f>'Form Responses 1'!$AA$20:$AF$20</c:f>
              <c:strCache>
                <c:ptCount val="6"/>
                <c:pt idx="0">
                  <c:v> EPR and SoPs</c:v>
                </c:pt>
                <c:pt idx="1">
                  <c:v> Roles and responsibilities of the concerned stakeholders</c:v>
                </c:pt>
                <c:pt idx="2">
                  <c:v> Coordinated effort of  Emergency Support Services in the NE</c:v>
                </c:pt>
                <c:pt idx="3">
                  <c:v>Gaps in resources, manpower</c:v>
                </c:pt>
                <c:pt idx="4">
                  <c:v>Empower the vulnerable groups to fight against disaster </c:v>
                </c:pt>
                <c:pt idx="5">
                  <c:v>Incorporate the concept of IRS</c:v>
                </c:pt>
              </c:strCache>
            </c:strRef>
          </c:cat>
          <c:val>
            <c:numRef>
              <c:f>'Form Responses 1'!$AA$23:$AF$23</c:f>
              <c:numCache>
                <c:formatCode>0</c:formatCode>
                <c:ptCount val="6"/>
                <c:pt idx="0">
                  <c:v>5.8823529411764675</c:v>
                </c:pt>
                <c:pt idx="1">
                  <c:v>5.8823529411764675</c:v>
                </c:pt>
                <c:pt idx="2">
                  <c:v>5.8823529411764675</c:v>
                </c:pt>
                <c:pt idx="3">
                  <c:v>6</c:v>
                </c:pt>
                <c:pt idx="4">
                  <c:v>17.647058823529431</c:v>
                </c:pt>
                <c:pt idx="5">
                  <c:v>17.647058823529431</c:v>
                </c:pt>
              </c:numCache>
            </c:numRef>
          </c:val>
        </c:ser>
        <c:ser>
          <c:idx val="4"/>
          <c:order val="3"/>
          <c:tx>
            <c:strRef>
              <c:f>'Form Responses 1'!$Z$24</c:f>
              <c:strCache>
                <c:ptCount val="1"/>
                <c:pt idx="0">
                  <c:v>Hardly at all</c:v>
                </c:pt>
              </c:strCache>
            </c:strRef>
          </c:tx>
          <c:invertIfNegative val="0"/>
          <c:cat>
            <c:strRef>
              <c:f>'Form Responses 1'!$AA$20:$AF$20</c:f>
              <c:strCache>
                <c:ptCount val="6"/>
                <c:pt idx="0">
                  <c:v> EPR and SoPs</c:v>
                </c:pt>
                <c:pt idx="1">
                  <c:v> Roles and responsibilities of the concerned stakeholders</c:v>
                </c:pt>
                <c:pt idx="2">
                  <c:v> Coordinated effort of  Emergency Support Services in the NE</c:v>
                </c:pt>
                <c:pt idx="3">
                  <c:v>Gaps in resources, manpower</c:v>
                </c:pt>
                <c:pt idx="4">
                  <c:v>Empower the vulnerable groups to fight against disaster </c:v>
                </c:pt>
                <c:pt idx="5">
                  <c:v>Incorporate the concept of IRS</c:v>
                </c:pt>
              </c:strCache>
            </c:strRef>
          </c:cat>
          <c:val>
            <c:numRef>
              <c:f>'Form Responses 1'!$AA$24:$AF$24</c:f>
              <c:numCache>
                <c:formatCode>General</c:formatCode>
                <c:ptCount val="6"/>
                <c:pt idx="0">
                  <c:v>0</c:v>
                </c:pt>
                <c:pt idx="1">
                  <c:v>0</c:v>
                </c:pt>
                <c:pt idx="2">
                  <c:v>0</c:v>
                </c:pt>
                <c:pt idx="3">
                  <c:v>0</c:v>
                </c:pt>
                <c:pt idx="4">
                  <c:v>0</c:v>
                </c:pt>
                <c:pt idx="5">
                  <c:v>0</c:v>
                </c:pt>
              </c:numCache>
            </c:numRef>
          </c:val>
        </c:ser>
        <c:dLbls>
          <c:showLegendKey val="0"/>
          <c:showVal val="0"/>
          <c:showCatName val="0"/>
          <c:showSerName val="0"/>
          <c:showPercent val="0"/>
          <c:showBubbleSize val="0"/>
        </c:dLbls>
        <c:gapWidth val="150"/>
        <c:shape val="cylinder"/>
        <c:axId val="579613568"/>
        <c:axId val="579610040"/>
        <c:axId val="0"/>
      </c:bar3DChart>
      <c:catAx>
        <c:axId val="579613568"/>
        <c:scaling>
          <c:orientation val="minMax"/>
        </c:scaling>
        <c:delete val="0"/>
        <c:axPos val="l"/>
        <c:title>
          <c:tx>
            <c:rich>
              <a:bodyPr rot="-5400000" vert="horz"/>
              <a:lstStyle/>
              <a:p>
                <a:pPr>
                  <a:defRPr/>
                </a:pPr>
                <a:r>
                  <a:rPr lang="en-US"/>
                  <a:t>Level of effectiveness of CDP program </a:t>
                </a:r>
                <a:r>
                  <a:rPr lang="en-US" baseline="0"/>
                  <a:t> to Undertand </a:t>
                </a:r>
                <a:r>
                  <a:rPr lang="en-US"/>
                  <a:t> </a:t>
                </a:r>
              </a:p>
            </c:rich>
          </c:tx>
          <c:overlay val="0"/>
        </c:title>
        <c:numFmt formatCode="General" sourceLinked="0"/>
        <c:majorTickMark val="out"/>
        <c:minorTickMark val="none"/>
        <c:tickLblPos val="nextTo"/>
        <c:crossAx val="579610040"/>
        <c:crosses val="autoZero"/>
        <c:auto val="1"/>
        <c:lblAlgn val="ctr"/>
        <c:lblOffset val="100"/>
        <c:noMultiLvlLbl val="0"/>
      </c:catAx>
      <c:valAx>
        <c:axId val="579610040"/>
        <c:scaling>
          <c:orientation val="minMax"/>
        </c:scaling>
        <c:delete val="0"/>
        <c:axPos val="b"/>
        <c:title>
          <c:tx>
            <c:rich>
              <a:bodyPr/>
              <a:lstStyle/>
              <a:p>
                <a:pPr>
                  <a:defRPr/>
                </a:pPr>
                <a:r>
                  <a:rPr lang="en-US"/>
                  <a:t>Responses in Percentage </a:t>
                </a:r>
              </a:p>
            </c:rich>
          </c:tx>
          <c:overlay val="0"/>
        </c:title>
        <c:numFmt formatCode="0" sourceLinked="1"/>
        <c:majorTickMark val="out"/>
        <c:minorTickMark val="none"/>
        <c:tickLblPos val="nextTo"/>
        <c:crossAx val="579613568"/>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'Form Responses 1'!$U$21</c:f>
              <c:strCache>
                <c:ptCount val="1"/>
                <c:pt idx="0">
                  <c:v>Excellent</c:v>
                </c:pt>
              </c:strCache>
            </c:strRef>
          </c:tx>
          <c:invertIfNegative val="0"/>
          <c:cat>
            <c:strRef>
              <c:f>'Form Responses 1'!$V$20:$Y$20</c:f>
              <c:strCache>
                <c:ptCount val="4"/>
                <c:pt idx="0">
                  <c:v>Area and subject coverage</c:v>
                </c:pt>
                <c:pt idx="1">
                  <c:v>Orientation to practical problems</c:v>
                </c:pt>
                <c:pt idx="2">
                  <c:v>Distribution of time of course components </c:v>
                </c:pt>
                <c:pt idx="3">
                  <c:v>Program Sequencing</c:v>
                </c:pt>
              </c:strCache>
            </c:strRef>
          </c:cat>
          <c:val>
            <c:numRef>
              <c:f>'Form Responses 1'!$V$21:$Y$21</c:f>
              <c:numCache>
                <c:formatCode>0</c:formatCode>
                <c:ptCount val="4"/>
                <c:pt idx="0">
                  <c:v>23.52941176470588</c:v>
                </c:pt>
                <c:pt idx="1">
                  <c:v>23.52941176470588</c:v>
                </c:pt>
                <c:pt idx="2">
                  <c:v>11.76470588235294</c:v>
                </c:pt>
                <c:pt idx="3">
                  <c:v>23.52941176470588</c:v>
                </c:pt>
              </c:numCache>
            </c:numRef>
          </c:val>
        </c:ser>
        <c:ser>
          <c:idx val="1"/>
          <c:order val="1"/>
          <c:tx>
            <c:strRef>
              <c:f>'Form Responses 1'!$U$22</c:f>
              <c:strCache>
                <c:ptCount val="1"/>
                <c:pt idx="0">
                  <c:v>Very Good</c:v>
                </c:pt>
              </c:strCache>
            </c:strRef>
          </c:tx>
          <c:invertIfNegative val="0"/>
          <c:cat>
            <c:strRef>
              <c:f>'Form Responses 1'!$V$20:$Y$20</c:f>
              <c:strCache>
                <c:ptCount val="4"/>
                <c:pt idx="0">
                  <c:v>Area and subject coverage</c:v>
                </c:pt>
                <c:pt idx="1">
                  <c:v>Orientation to practical problems</c:v>
                </c:pt>
                <c:pt idx="2">
                  <c:v>Distribution of time of course components </c:v>
                </c:pt>
                <c:pt idx="3">
                  <c:v>Program Sequencing</c:v>
                </c:pt>
              </c:strCache>
            </c:strRef>
          </c:cat>
          <c:val>
            <c:numRef>
              <c:f>'Form Responses 1'!$V$22:$Y$22</c:f>
              <c:numCache>
                <c:formatCode>0</c:formatCode>
                <c:ptCount val="4"/>
                <c:pt idx="0">
                  <c:v>47.058823529411754</c:v>
                </c:pt>
                <c:pt idx="1">
                  <c:v>35.294117647059437</c:v>
                </c:pt>
                <c:pt idx="2">
                  <c:v>41.17647058823529</c:v>
                </c:pt>
                <c:pt idx="3">
                  <c:v>41.17647058823529</c:v>
                </c:pt>
              </c:numCache>
            </c:numRef>
          </c:val>
        </c:ser>
        <c:ser>
          <c:idx val="2"/>
          <c:order val="2"/>
          <c:tx>
            <c:strRef>
              <c:f>'Form Responses 1'!$U$23</c:f>
              <c:strCache>
                <c:ptCount val="1"/>
                <c:pt idx="0">
                  <c:v>Good</c:v>
                </c:pt>
              </c:strCache>
            </c:strRef>
          </c:tx>
          <c:invertIfNegative val="0"/>
          <c:cat>
            <c:strRef>
              <c:f>'Form Responses 1'!$V$20:$Y$20</c:f>
              <c:strCache>
                <c:ptCount val="4"/>
                <c:pt idx="0">
                  <c:v>Area and subject coverage</c:v>
                </c:pt>
                <c:pt idx="1">
                  <c:v>Orientation to practical problems</c:v>
                </c:pt>
                <c:pt idx="2">
                  <c:v>Distribution of time of course components </c:v>
                </c:pt>
                <c:pt idx="3">
                  <c:v>Program Sequencing</c:v>
                </c:pt>
              </c:strCache>
            </c:strRef>
          </c:cat>
          <c:val>
            <c:numRef>
              <c:f>'Form Responses 1'!$V$23:$Y$23</c:f>
              <c:numCache>
                <c:formatCode>0</c:formatCode>
                <c:ptCount val="4"/>
                <c:pt idx="0">
                  <c:v>29.411764705882355</c:v>
                </c:pt>
                <c:pt idx="1">
                  <c:v>41.17647058823529</c:v>
                </c:pt>
                <c:pt idx="2">
                  <c:v>41.17647058823529</c:v>
                </c:pt>
                <c:pt idx="3">
                  <c:v>35.294117647059437</c:v>
                </c:pt>
              </c:numCache>
            </c:numRef>
          </c:val>
        </c:ser>
        <c:ser>
          <c:idx val="3"/>
          <c:order val="3"/>
          <c:tx>
            <c:strRef>
              <c:f>'Form Responses 1'!$U$24</c:f>
              <c:strCache>
                <c:ptCount val="1"/>
                <c:pt idx="0">
                  <c:v>Fair </c:v>
                </c:pt>
              </c:strCache>
            </c:strRef>
          </c:tx>
          <c:invertIfNegative val="0"/>
          <c:cat>
            <c:strRef>
              <c:f>'Form Responses 1'!$V$20:$Y$20</c:f>
              <c:strCache>
                <c:ptCount val="4"/>
                <c:pt idx="0">
                  <c:v>Area and subject coverage</c:v>
                </c:pt>
                <c:pt idx="1">
                  <c:v>Orientation to practical problems</c:v>
                </c:pt>
                <c:pt idx="2">
                  <c:v>Distribution of time of course components </c:v>
                </c:pt>
                <c:pt idx="3">
                  <c:v>Program Sequencing</c:v>
                </c:pt>
              </c:strCache>
            </c:strRef>
          </c:cat>
          <c:val>
            <c:numRef>
              <c:f>'Form Responses 1'!$V$24:$Y$24</c:f>
              <c:numCache>
                <c:formatCode>0</c:formatCode>
                <c:ptCount val="4"/>
                <c:pt idx="0">
                  <c:v>0</c:v>
                </c:pt>
                <c:pt idx="1">
                  <c:v>0</c:v>
                </c:pt>
                <c:pt idx="2">
                  <c:v>5.8823529411764675</c:v>
                </c:pt>
                <c:pt idx="3">
                  <c:v>0</c:v>
                </c:pt>
              </c:numCache>
            </c:numRef>
          </c:val>
        </c:ser>
        <c:dLbls>
          <c:showLegendKey val="0"/>
          <c:showVal val="0"/>
          <c:showCatName val="0"/>
          <c:showSerName val="0"/>
          <c:showPercent val="0"/>
          <c:showBubbleSize val="0"/>
        </c:dLbls>
        <c:gapWidth val="150"/>
        <c:shape val="cylinder"/>
        <c:axId val="579613176"/>
        <c:axId val="579611216"/>
        <c:axId val="0"/>
      </c:bar3DChart>
      <c:catAx>
        <c:axId val="579613176"/>
        <c:scaling>
          <c:orientation val="minMax"/>
        </c:scaling>
        <c:delete val="0"/>
        <c:axPos val="l"/>
        <c:title>
          <c:tx>
            <c:rich>
              <a:bodyPr rot="-5400000" vert="horz"/>
              <a:lstStyle/>
              <a:p>
                <a:pPr>
                  <a:defRPr/>
                </a:pPr>
                <a:r>
                  <a:rPr lang="en-US"/>
                  <a:t>Rating of Program Components </a:t>
                </a:r>
              </a:p>
            </c:rich>
          </c:tx>
          <c:overlay val="0"/>
        </c:title>
        <c:numFmt formatCode="General" sourceLinked="0"/>
        <c:majorTickMark val="out"/>
        <c:minorTickMark val="none"/>
        <c:tickLblPos val="nextTo"/>
        <c:crossAx val="579611216"/>
        <c:crosses val="autoZero"/>
        <c:auto val="1"/>
        <c:lblAlgn val="ctr"/>
        <c:lblOffset val="100"/>
        <c:noMultiLvlLbl val="0"/>
      </c:catAx>
      <c:valAx>
        <c:axId val="579611216"/>
        <c:scaling>
          <c:orientation val="minMax"/>
        </c:scaling>
        <c:delete val="0"/>
        <c:axPos val="b"/>
        <c:title>
          <c:tx>
            <c:rich>
              <a:bodyPr/>
              <a:lstStyle/>
              <a:p>
                <a:pPr>
                  <a:defRPr/>
                </a:pPr>
                <a:r>
                  <a:rPr lang="en-US"/>
                  <a:t>Responses in percentage </a:t>
                </a:r>
              </a:p>
            </c:rich>
          </c:tx>
          <c:overlay val="0"/>
        </c:title>
        <c:numFmt formatCode="0" sourceLinked="1"/>
        <c:majorTickMark val="out"/>
        <c:minorTickMark val="none"/>
        <c:tickLblPos val="nextTo"/>
        <c:crossAx val="579613176"/>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0"/>
      <c:rAngAx val="0"/>
    </c:view3D>
    <c:floor>
      <c:thickness val="0"/>
    </c:floor>
    <c:sideWall>
      <c:thickness val="0"/>
    </c:sideWall>
    <c:backWall>
      <c:thickness val="0"/>
    </c:backWall>
    <c:plotArea>
      <c:layout/>
      <c:pie3DChart>
        <c:varyColors val="1"/>
        <c:ser>
          <c:idx val="0"/>
          <c:order val="0"/>
          <c:tx>
            <c:strRef>
              <c:f>'Form Responses 1'!$AL$20</c:f>
              <c:strCache>
                <c:ptCount val="1"/>
                <c:pt idx="0">
                  <c:v>Awareness Generation amongst masses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'Form Responses 1'!$AK$21:$AK$24</c:f>
              <c:strCache>
                <c:ptCount val="3"/>
                <c:pt idx="0">
                  <c:v>To great extent</c:v>
                </c:pt>
                <c:pt idx="1">
                  <c:v>To some extent with doubts</c:v>
                </c:pt>
                <c:pt idx="2">
                  <c:v>Partly with lot of doubts</c:v>
                </c:pt>
              </c:strCache>
            </c:strRef>
          </c:cat>
          <c:val>
            <c:numRef>
              <c:f>'Form Responses 1'!$AL$21:$AL$24</c:f>
              <c:numCache>
                <c:formatCode>0</c:formatCode>
                <c:ptCount val="4"/>
                <c:pt idx="0">
                  <c:v>11.76470588235294</c:v>
                </c:pt>
                <c:pt idx="1">
                  <c:v>35.294117647059394</c:v>
                </c:pt>
                <c:pt idx="2">
                  <c:v>52.941176470588225</c:v>
                </c:pt>
              </c:numCache>
            </c:numRef>
          </c:val>
        </c:ser>
        <c:dLbls>
          <c:showLegendKey val="0"/>
          <c:showVal val="0"/>
          <c:showCatName val="0"/>
          <c:showSerName val="0"/>
          <c:showPercent val="1"/>
          <c:showBubbleSize val="0"/>
          <c:showLeaderLines val="0"/>
        </c:dLbls>
      </c:pie3DChart>
    </c:plotArea>
    <c:legend>
      <c:legendPos val="t"/>
      <c:legendEntry>
        <c:idx val="3"/>
        <c:delete val="1"/>
      </c:legendEntry>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'Form Responses 1'!$AQ$21</c:f>
              <c:strCache>
                <c:ptCount val="1"/>
                <c:pt idx="0">
                  <c:v>To great extent</c:v>
                </c:pt>
              </c:strCache>
            </c:strRef>
          </c:tx>
          <c:invertIfNegative val="0"/>
          <c:cat>
            <c:strRef>
              <c:f>'Form Responses 1'!$AR$20:$BA$20</c:f>
              <c:strCache>
                <c:ptCount val="10"/>
                <c:pt idx="0">
                  <c:v>Use damage grading system </c:v>
                </c:pt>
                <c:pt idx="1">
                  <c:v>Identify old structures and life line building </c:v>
                </c:pt>
                <c:pt idx="2">
                  <c:v>Strengthen the structures</c:v>
                </c:pt>
                <c:pt idx="3">
                  <c:v>Judging the buildings for foundation type</c:v>
                </c:pt>
                <c:pt idx="4">
                  <c:v>Understanding damage patterns </c:v>
                </c:pt>
                <c:pt idx="5">
                  <c:v>Vulnerability assessment of buildings </c:v>
                </c:pt>
                <c:pt idx="6">
                  <c:v>Understand the damage pattern of the earthquakes  </c:v>
                </c:pt>
                <c:pt idx="7">
                  <c:v>Concept and use of IS codes</c:v>
                </c:pt>
                <c:pt idx="8">
                  <c:v>Methods of categorizing damages</c:v>
                </c:pt>
                <c:pt idx="9">
                  <c:v>RVS survey formats </c:v>
                </c:pt>
              </c:strCache>
            </c:strRef>
          </c:cat>
          <c:val>
            <c:numRef>
              <c:f>'Form Responses 1'!$AR$21:$BA$21</c:f>
              <c:numCache>
                <c:formatCode>0</c:formatCode>
                <c:ptCount val="10"/>
                <c:pt idx="0">
                  <c:v>47.058823529411754</c:v>
                </c:pt>
                <c:pt idx="1">
                  <c:v>58.823529411764198</c:v>
                </c:pt>
                <c:pt idx="2">
                  <c:v>52.941176470588225</c:v>
                </c:pt>
                <c:pt idx="3">
                  <c:v>35.294117647059366</c:v>
                </c:pt>
                <c:pt idx="4">
                  <c:v>35.294117647059366</c:v>
                </c:pt>
                <c:pt idx="5">
                  <c:v>58.823529411764198</c:v>
                </c:pt>
                <c:pt idx="6">
                  <c:v>29.411764705882355</c:v>
                </c:pt>
                <c:pt idx="7">
                  <c:v>41.17647058823529</c:v>
                </c:pt>
                <c:pt idx="8">
                  <c:v>23.52941176470588</c:v>
                </c:pt>
                <c:pt idx="9">
                  <c:v>29.411764705882355</c:v>
                </c:pt>
              </c:numCache>
            </c:numRef>
          </c:val>
        </c:ser>
        <c:ser>
          <c:idx val="1"/>
          <c:order val="1"/>
          <c:tx>
            <c:strRef>
              <c:f>'Form Responses 1'!$AQ$22</c:f>
              <c:strCache>
                <c:ptCount val="1"/>
                <c:pt idx="0">
                  <c:v>To some extent with doubts</c:v>
                </c:pt>
              </c:strCache>
            </c:strRef>
          </c:tx>
          <c:invertIfNegative val="0"/>
          <c:cat>
            <c:strRef>
              <c:f>'Form Responses 1'!$AR$20:$BA$20</c:f>
              <c:strCache>
                <c:ptCount val="10"/>
                <c:pt idx="0">
                  <c:v>Use damage grading system </c:v>
                </c:pt>
                <c:pt idx="1">
                  <c:v>Identify old structures and life line building </c:v>
                </c:pt>
                <c:pt idx="2">
                  <c:v>Strengthen the structures</c:v>
                </c:pt>
                <c:pt idx="3">
                  <c:v>Judging the buildings for foundation type</c:v>
                </c:pt>
                <c:pt idx="4">
                  <c:v>Understanding damage patterns </c:v>
                </c:pt>
                <c:pt idx="5">
                  <c:v>Vulnerability assessment of buildings </c:v>
                </c:pt>
                <c:pt idx="6">
                  <c:v>Understand the damage pattern of the earthquakes  </c:v>
                </c:pt>
                <c:pt idx="7">
                  <c:v>Concept and use of IS codes</c:v>
                </c:pt>
                <c:pt idx="8">
                  <c:v>Methods of categorizing damages</c:v>
                </c:pt>
                <c:pt idx="9">
                  <c:v>RVS survey formats </c:v>
                </c:pt>
              </c:strCache>
            </c:strRef>
          </c:cat>
          <c:val>
            <c:numRef>
              <c:f>'Form Responses 1'!$AR$22:$BA$22</c:f>
              <c:numCache>
                <c:formatCode>0</c:formatCode>
                <c:ptCount val="10"/>
                <c:pt idx="0">
                  <c:v>47.058823529411754</c:v>
                </c:pt>
                <c:pt idx="1">
                  <c:v>41.17647058823529</c:v>
                </c:pt>
                <c:pt idx="2">
                  <c:v>47.058823529411754</c:v>
                </c:pt>
                <c:pt idx="3">
                  <c:v>64.705882352939852</c:v>
                </c:pt>
                <c:pt idx="4">
                  <c:v>64.705882352939852</c:v>
                </c:pt>
                <c:pt idx="5">
                  <c:v>41.17647058823529</c:v>
                </c:pt>
                <c:pt idx="6">
                  <c:v>64.705882352939852</c:v>
                </c:pt>
                <c:pt idx="7">
                  <c:v>35.294117647059366</c:v>
                </c:pt>
                <c:pt idx="8">
                  <c:v>29.411764705882355</c:v>
                </c:pt>
                <c:pt idx="9">
                  <c:v>58.823529411764198</c:v>
                </c:pt>
              </c:numCache>
            </c:numRef>
          </c:val>
        </c:ser>
        <c:ser>
          <c:idx val="2"/>
          <c:order val="2"/>
          <c:tx>
            <c:strRef>
              <c:f>'Form Responses 1'!$AQ$23</c:f>
              <c:strCache>
                <c:ptCount val="1"/>
                <c:pt idx="0">
                  <c:v>Partly with lot of doubts</c:v>
                </c:pt>
              </c:strCache>
            </c:strRef>
          </c:tx>
          <c:invertIfNegative val="0"/>
          <c:cat>
            <c:strRef>
              <c:f>'Form Responses 1'!$AR$20:$BA$20</c:f>
              <c:strCache>
                <c:ptCount val="10"/>
                <c:pt idx="0">
                  <c:v>Use damage grading system </c:v>
                </c:pt>
                <c:pt idx="1">
                  <c:v>Identify old structures and life line building </c:v>
                </c:pt>
                <c:pt idx="2">
                  <c:v>Strengthen the structures</c:v>
                </c:pt>
                <c:pt idx="3">
                  <c:v>Judging the buildings for foundation type</c:v>
                </c:pt>
                <c:pt idx="4">
                  <c:v>Understanding damage patterns </c:v>
                </c:pt>
                <c:pt idx="5">
                  <c:v>Vulnerability assessment of buildings </c:v>
                </c:pt>
                <c:pt idx="6">
                  <c:v>Understand the damage pattern of the earthquakes  </c:v>
                </c:pt>
                <c:pt idx="7">
                  <c:v>Concept and use of IS codes</c:v>
                </c:pt>
                <c:pt idx="8">
                  <c:v>Methods of categorizing damages</c:v>
                </c:pt>
                <c:pt idx="9">
                  <c:v>RVS survey formats </c:v>
                </c:pt>
              </c:strCache>
            </c:strRef>
          </c:cat>
          <c:val>
            <c:numRef>
              <c:f>'Form Responses 1'!$AR$23:$BA$23</c:f>
              <c:numCache>
                <c:formatCode>0</c:formatCode>
                <c:ptCount val="10"/>
                <c:pt idx="0">
                  <c:v>5.8823529411764675</c:v>
                </c:pt>
                <c:pt idx="1">
                  <c:v>0</c:v>
                </c:pt>
                <c:pt idx="2">
                  <c:v>0</c:v>
                </c:pt>
                <c:pt idx="3">
                  <c:v>0</c:v>
                </c:pt>
                <c:pt idx="4">
                  <c:v>0</c:v>
                </c:pt>
                <c:pt idx="5">
                  <c:v>0</c:v>
                </c:pt>
                <c:pt idx="6">
                  <c:v>5.8823529411764675</c:v>
                </c:pt>
                <c:pt idx="7">
                  <c:v>23.52941176470588</c:v>
                </c:pt>
                <c:pt idx="8">
                  <c:v>47.058823529411754</c:v>
                </c:pt>
                <c:pt idx="9">
                  <c:v>5.8823529411764675</c:v>
                </c:pt>
              </c:numCache>
            </c:numRef>
          </c:val>
        </c:ser>
        <c:ser>
          <c:idx val="3"/>
          <c:order val="3"/>
          <c:tx>
            <c:strRef>
              <c:f>'Form Responses 1'!$AQ$24</c:f>
              <c:strCache>
                <c:ptCount val="1"/>
                <c:pt idx="0">
                  <c:v>Hardly at all </c:v>
                </c:pt>
              </c:strCache>
            </c:strRef>
          </c:tx>
          <c:invertIfNegative val="0"/>
          <c:cat>
            <c:strRef>
              <c:f>'Form Responses 1'!$AR$20:$BA$20</c:f>
              <c:strCache>
                <c:ptCount val="10"/>
                <c:pt idx="0">
                  <c:v>Use damage grading system </c:v>
                </c:pt>
                <c:pt idx="1">
                  <c:v>Identify old structures and life line building </c:v>
                </c:pt>
                <c:pt idx="2">
                  <c:v>Strengthen the structures</c:v>
                </c:pt>
                <c:pt idx="3">
                  <c:v>Judging the buildings for foundation type</c:v>
                </c:pt>
                <c:pt idx="4">
                  <c:v>Understanding damage patterns </c:v>
                </c:pt>
                <c:pt idx="5">
                  <c:v>Vulnerability assessment of buildings </c:v>
                </c:pt>
                <c:pt idx="6">
                  <c:v>Understand the damage pattern of the earthquakes  </c:v>
                </c:pt>
                <c:pt idx="7">
                  <c:v>Concept and use of IS codes</c:v>
                </c:pt>
                <c:pt idx="8">
                  <c:v>Methods of categorizing damages</c:v>
                </c:pt>
                <c:pt idx="9">
                  <c:v>RVS survey formats </c:v>
                </c:pt>
              </c:strCache>
            </c:strRef>
          </c:cat>
          <c:val>
            <c:numRef>
              <c:f>'Form Responses 1'!$AR$24:$BA$24</c:f>
              <c:numCache>
                <c:formatCode>General</c:formatCode>
                <c:ptCount val="10"/>
                <c:pt idx="0">
                  <c:v>0</c:v>
                </c:pt>
                <c:pt idx="1">
                  <c:v>0</c:v>
                </c:pt>
                <c:pt idx="2">
                  <c:v>0</c:v>
                </c:pt>
                <c:pt idx="3">
                  <c:v>0</c:v>
                </c:pt>
                <c:pt idx="4">
                  <c:v>0</c:v>
                </c:pt>
                <c:pt idx="5">
                  <c:v>0</c:v>
                </c:pt>
                <c:pt idx="6">
                  <c:v>0</c:v>
                </c:pt>
                <c:pt idx="7">
                  <c:v>0</c:v>
                </c:pt>
                <c:pt idx="8">
                  <c:v>0</c:v>
                </c:pt>
                <c:pt idx="9" formatCode="0">
                  <c:v>5.8823529411764675</c:v>
                </c:pt>
              </c:numCache>
            </c:numRef>
          </c:val>
        </c:ser>
        <c:dLbls>
          <c:showLegendKey val="0"/>
          <c:showVal val="0"/>
          <c:showCatName val="0"/>
          <c:showSerName val="0"/>
          <c:showPercent val="0"/>
          <c:showBubbleSize val="0"/>
        </c:dLbls>
        <c:gapWidth val="150"/>
        <c:shape val="box"/>
        <c:axId val="579613960"/>
        <c:axId val="579610824"/>
        <c:axId val="0"/>
      </c:bar3DChart>
      <c:catAx>
        <c:axId val="579613960"/>
        <c:scaling>
          <c:orientation val="minMax"/>
        </c:scaling>
        <c:delete val="0"/>
        <c:axPos val="l"/>
        <c:title>
          <c:tx>
            <c:rich>
              <a:bodyPr rot="-5400000" vert="horz"/>
              <a:lstStyle/>
              <a:p>
                <a:pPr>
                  <a:defRPr/>
                </a:pPr>
                <a:r>
                  <a:rPr lang="en-US"/>
                  <a:t>Utility  of </a:t>
                </a:r>
                <a:r>
                  <a:rPr lang="en-US" baseline="0"/>
                  <a:t> </a:t>
                </a:r>
                <a:r>
                  <a:rPr lang="en-US"/>
                  <a:t>  of RVS training </a:t>
                </a:r>
              </a:p>
            </c:rich>
          </c:tx>
          <c:overlay val="0"/>
        </c:title>
        <c:numFmt formatCode="General" sourceLinked="0"/>
        <c:majorTickMark val="out"/>
        <c:minorTickMark val="none"/>
        <c:tickLblPos val="nextTo"/>
        <c:crossAx val="579610824"/>
        <c:crosses val="autoZero"/>
        <c:auto val="1"/>
        <c:lblAlgn val="ctr"/>
        <c:lblOffset val="100"/>
        <c:noMultiLvlLbl val="0"/>
      </c:catAx>
      <c:valAx>
        <c:axId val="579610824"/>
        <c:scaling>
          <c:orientation val="minMax"/>
        </c:scaling>
        <c:delete val="0"/>
        <c:axPos val="b"/>
        <c:majorGridlines/>
        <c:title>
          <c:tx>
            <c:rich>
              <a:bodyPr/>
              <a:lstStyle/>
              <a:p>
                <a:pPr>
                  <a:defRPr/>
                </a:pPr>
                <a:r>
                  <a:rPr lang="en-US"/>
                  <a:t>Respnses in Percentage </a:t>
                </a:r>
              </a:p>
            </c:rich>
          </c:tx>
          <c:overlay val="0"/>
        </c:title>
        <c:numFmt formatCode="0" sourceLinked="1"/>
        <c:majorTickMark val="out"/>
        <c:minorTickMark val="none"/>
        <c:tickLblPos val="nextTo"/>
        <c:crossAx val="5796139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'Form Responses 1'!$BB$21</c:f>
              <c:strCache>
                <c:ptCount val="1"/>
                <c:pt idx="0">
                  <c:v>Extremely relevant</c:v>
                </c:pt>
              </c:strCache>
            </c:strRef>
          </c:tx>
          <c:invertIfNegative val="0"/>
          <c:cat>
            <c:strRef>
              <c:f>'Form Responses 1'!$BC$20:$BE$20</c:f>
              <c:strCache>
                <c:ptCount val="3"/>
                <c:pt idx="0">
                  <c:v>Present Work </c:v>
                </c:pt>
                <c:pt idx="1">
                  <c:v>Overall development</c:v>
                </c:pt>
                <c:pt idx="2">
                  <c:v>Future Work </c:v>
                </c:pt>
              </c:strCache>
            </c:strRef>
          </c:cat>
          <c:val>
            <c:numRef>
              <c:f>'Form Responses 1'!$BC$21:$BE$21</c:f>
              <c:numCache>
                <c:formatCode>0</c:formatCode>
                <c:ptCount val="3"/>
                <c:pt idx="0">
                  <c:v>47.058823529411754</c:v>
                </c:pt>
                <c:pt idx="1">
                  <c:v>47.058823529411754</c:v>
                </c:pt>
                <c:pt idx="2">
                  <c:v>47.058823529411754</c:v>
                </c:pt>
              </c:numCache>
            </c:numRef>
          </c:val>
        </c:ser>
        <c:ser>
          <c:idx val="1"/>
          <c:order val="1"/>
          <c:tx>
            <c:strRef>
              <c:f>'Form Responses 1'!$BB$22</c:f>
              <c:strCache>
                <c:ptCount val="1"/>
                <c:pt idx="0">
                  <c:v>Very relevant</c:v>
                </c:pt>
              </c:strCache>
            </c:strRef>
          </c:tx>
          <c:invertIfNegative val="0"/>
          <c:cat>
            <c:strRef>
              <c:f>'Form Responses 1'!$BC$20:$BE$20</c:f>
              <c:strCache>
                <c:ptCount val="3"/>
                <c:pt idx="0">
                  <c:v>Present Work </c:v>
                </c:pt>
                <c:pt idx="1">
                  <c:v>Overall development</c:v>
                </c:pt>
                <c:pt idx="2">
                  <c:v>Future Work </c:v>
                </c:pt>
              </c:strCache>
            </c:strRef>
          </c:cat>
          <c:val>
            <c:numRef>
              <c:f>'Form Responses 1'!$BC$22:$BE$22</c:f>
              <c:numCache>
                <c:formatCode>0</c:formatCode>
                <c:ptCount val="3"/>
                <c:pt idx="0">
                  <c:v>35.294117647059366</c:v>
                </c:pt>
                <c:pt idx="1">
                  <c:v>35.294117647059366</c:v>
                </c:pt>
                <c:pt idx="2">
                  <c:v>35.294117647059366</c:v>
                </c:pt>
              </c:numCache>
            </c:numRef>
          </c:val>
        </c:ser>
        <c:ser>
          <c:idx val="2"/>
          <c:order val="2"/>
          <c:tx>
            <c:strRef>
              <c:f>'Form Responses 1'!$BB$23</c:f>
              <c:strCache>
                <c:ptCount val="1"/>
                <c:pt idx="0">
                  <c:v>Somewhat relevant</c:v>
                </c:pt>
              </c:strCache>
            </c:strRef>
          </c:tx>
          <c:invertIfNegative val="0"/>
          <c:cat>
            <c:strRef>
              <c:f>'Form Responses 1'!$BC$20:$BE$20</c:f>
              <c:strCache>
                <c:ptCount val="3"/>
                <c:pt idx="0">
                  <c:v>Present Work </c:v>
                </c:pt>
                <c:pt idx="1">
                  <c:v>Overall development</c:v>
                </c:pt>
                <c:pt idx="2">
                  <c:v>Future Work </c:v>
                </c:pt>
              </c:strCache>
            </c:strRef>
          </c:cat>
          <c:val>
            <c:numRef>
              <c:f>'Form Responses 1'!$BC$23:$BE$23</c:f>
              <c:numCache>
                <c:formatCode>0</c:formatCode>
                <c:ptCount val="3"/>
                <c:pt idx="0">
                  <c:v>17.647058823529431</c:v>
                </c:pt>
                <c:pt idx="1">
                  <c:v>17.647058823529431</c:v>
                </c:pt>
                <c:pt idx="2">
                  <c:v>17.647058823529431</c:v>
                </c:pt>
              </c:numCache>
            </c:numRef>
          </c:val>
        </c:ser>
        <c:ser>
          <c:idx val="3"/>
          <c:order val="3"/>
          <c:tx>
            <c:strRef>
              <c:f>'Form Responses 1'!$BB$24</c:f>
              <c:strCache>
                <c:ptCount val="1"/>
                <c:pt idx="0">
                  <c:v>Not relevant </c:v>
                </c:pt>
              </c:strCache>
            </c:strRef>
          </c:tx>
          <c:invertIfNegative val="0"/>
          <c:cat>
            <c:strRef>
              <c:f>'Form Responses 1'!$BC$20:$BE$20</c:f>
              <c:strCache>
                <c:ptCount val="3"/>
                <c:pt idx="0">
                  <c:v>Present Work </c:v>
                </c:pt>
                <c:pt idx="1">
                  <c:v>Overall development</c:v>
                </c:pt>
                <c:pt idx="2">
                  <c:v>Future Work </c:v>
                </c:pt>
              </c:strCache>
            </c:strRef>
          </c:cat>
          <c:val>
            <c:numRef>
              <c:f>'Form Responses 1'!$BC$24:$BE$24</c:f>
              <c:numCache>
                <c:formatCode>General</c:formatCode>
                <c:ptCount val="3"/>
                <c:pt idx="0">
                  <c:v>0</c:v>
                </c:pt>
                <c:pt idx="1">
                  <c:v>0</c:v>
                </c:pt>
                <c:pt idx="2" formatCode="0">
                  <c:v>0</c:v>
                </c:pt>
              </c:numCache>
            </c:numRef>
          </c:val>
        </c:ser>
        <c:dLbls>
          <c:showLegendKey val="0"/>
          <c:showVal val="0"/>
          <c:showCatName val="0"/>
          <c:showSerName val="0"/>
          <c:showPercent val="0"/>
          <c:showBubbleSize val="0"/>
        </c:dLbls>
        <c:gapWidth val="150"/>
        <c:shape val="box"/>
        <c:axId val="579611608"/>
        <c:axId val="579612000"/>
        <c:axId val="0"/>
      </c:bar3DChart>
      <c:catAx>
        <c:axId val="579611608"/>
        <c:scaling>
          <c:orientation val="minMax"/>
        </c:scaling>
        <c:delete val="0"/>
        <c:axPos val="l"/>
        <c:title>
          <c:tx>
            <c:rich>
              <a:bodyPr rot="-5400000" vert="horz"/>
              <a:lstStyle/>
              <a:p>
                <a:pPr>
                  <a:defRPr/>
                </a:pPr>
                <a:r>
                  <a:rPr lang="en-US"/>
                  <a:t>Relevancy of the RVS training </a:t>
                </a:r>
              </a:p>
            </c:rich>
          </c:tx>
          <c:overlay val="0"/>
        </c:title>
        <c:numFmt formatCode="General" sourceLinked="0"/>
        <c:majorTickMark val="out"/>
        <c:minorTickMark val="none"/>
        <c:tickLblPos val="nextTo"/>
        <c:crossAx val="579612000"/>
        <c:crosses val="autoZero"/>
        <c:auto val="1"/>
        <c:lblAlgn val="ctr"/>
        <c:lblOffset val="100"/>
        <c:noMultiLvlLbl val="0"/>
      </c:catAx>
      <c:valAx>
        <c:axId val="579612000"/>
        <c:scaling>
          <c:orientation val="minMax"/>
        </c:scaling>
        <c:delete val="0"/>
        <c:axPos val="b"/>
        <c:title>
          <c:tx>
            <c:rich>
              <a:bodyPr/>
              <a:lstStyle/>
              <a:p>
                <a:pPr>
                  <a:defRPr/>
                </a:pPr>
                <a:r>
                  <a:rPr lang="en-US"/>
                  <a:t>Responses in Percentage </a:t>
                </a:r>
              </a:p>
            </c:rich>
          </c:tx>
          <c:overlay val="0"/>
        </c:title>
        <c:numFmt formatCode="0" sourceLinked="1"/>
        <c:majorTickMark val="out"/>
        <c:minorTickMark val="none"/>
        <c:tickLblPos val="nextTo"/>
        <c:crossAx val="5796116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41188471622329287"/>
          <c:y val="9.5238095238095247E-3"/>
          <c:w val="0.28201682487859747"/>
          <c:h val="0.80532840882809065"/>
        </c:manualLayout>
      </c:layout>
      <c:bar3DChart>
        <c:barDir val="bar"/>
        <c:grouping val="clustered"/>
        <c:varyColors val="0"/>
        <c:ser>
          <c:idx val="0"/>
          <c:order val="0"/>
          <c:tx>
            <c:strRef>
              <c:f>'Form Responses 1'!$BV$21</c:f>
              <c:strCache>
                <c:ptCount val="1"/>
                <c:pt idx="0">
                  <c:v>To great extent</c:v>
                </c:pt>
              </c:strCache>
            </c:strRef>
          </c:tx>
          <c:invertIfNegative val="0"/>
          <c:cat>
            <c:strRef>
              <c:f>'Form Responses 1'!$BW$20:$BY$20</c:f>
              <c:strCache>
                <c:ptCount val="3"/>
                <c:pt idx="0">
                  <c:v>Enhancement of knowledge of  mitigation and preparedness </c:v>
                </c:pt>
                <c:pt idx="1">
                  <c:v>provide information and knowledge</c:v>
                </c:pt>
                <c:pt idx="2">
                  <c:v>inculcate the habit of earthquake safety</c:v>
                </c:pt>
              </c:strCache>
            </c:strRef>
          </c:cat>
          <c:val>
            <c:numRef>
              <c:f>'Form Responses 1'!$BW$21:$BY$21</c:f>
              <c:numCache>
                <c:formatCode>0</c:formatCode>
                <c:ptCount val="3"/>
                <c:pt idx="0">
                  <c:v>52.941176470588225</c:v>
                </c:pt>
                <c:pt idx="1">
                  <c:v>58.823529411764135</c:v>
                </c:pt>
                <c:pt idx="2">
                  <c:v>52.941176470588225</c:v>
                </c:pt>
              </c:numCache>
            </c:numRef>
          </c:val>
        </c:ser>
        <c:ser>
          <c:idx val="1"/>
          <c:order val="1"/>
          <c:tx>
            <c:strRef>
              <c:f>'Form Responses 1'!$BV$22</c:f>
              <c:strCache>
                <c:ptCount val="1"/>
                <c:pt idx="0">
                  <c:v>To some extent with doubts</c:v>
                </c:pt>
              </c:strCache>
            </c:strRef>
          </c:tx>
          <c:invertIfNegative val="0"/>
          <c:cat>
            <c:strRef>
              <c:f>'Form Responses 1'!$BW$20:$BY$20</c:f>
              <c:strCache>
                <c:ptCount val="3"/>
                <c:pt idx="0">
                  <c:v>Enhancement of knowledge of  mitigation and preparedness </c:v>
                </c:pt>
                <c:pt idx="1">
                  <c:v>provide information and knowledge</c:v>
                </c:pt>
                <c:pt idx="2">
                  <c:v>inculcate the habit of earthquake safety</c:v>
                </c:pt>
              </c:strCache>
            </c:strRef>
          </c:cat>
          <c:val>
            <c:numRef>
              <c:f>'Form Responses 1'!$BW$22:$BY$22</c:f>
              <c:numCache>
                <c:formatCode>0</c:formatCode>
                <c:ptCount val="3"/>
                <c:pt idx="0">
                  <c:v>47.058823529411754</c:v>
                </c:pt>
                <c:pt idx="1">
                  <c:v>41.17647058823529</c:v>
                </c:pt>
                <c:pt idx="2">
                  <c:v>41.17647058823529</c:v>
                </c:pt>
              </c:numCache>
            </c:numRef>
          </c:val>
        </c:ser>
        <c:ser>
          <c:idx val="2"/>
          <c:order val="2"/>
          <c:tx>
            <c:strRef>
              <c:f>'Form Responses 1'!$BV$23</c:f>
              <c:strCache>
                <c:ptCount val="1"/>
                <c:pt idx="0">
                  <c:v>Partly with lot of doubts</c:v>
                </c:pt>
              </c:strCache>
            </c:strRef>
          </c:tx>
          <c:invertIfNegative val="0"/>
          <c:cat>
            <c:strRef>
              <c:f>'Form Responses 1'!$BW$20:$BY$20</c:f>
              <c:strCache>
                <c:ptCount val="3"/>
                <c:pt idx="0">
                  <c:v>Enhancement of knowledge of  mitigation and preparedness </c:v>
                </c:pt>
                <c:pt idx="1">
                  <c:v>provide information and knowledge</c:v>
                </c:pt>
                <c:pt idx="2">
                  <c:v>inculcate the habit of earthquake safety</c:v>
                </c:pt>
              </c:strCache>
            </c:strRef>
          </c:cat>
          <c:val>
            <c:numRef>
              <c:f>'Form Responses 1'!$BW$23:$BY$23</c:f>
              <c:numCache>
                <c:formatCode>0</c:formatCode>
                <c:ptCount val="3"/>
                <c:pt idx="0">
                  <c:v>0</c:v>
                </c:pt>
                <c:pt idx="1">
                  <c:v>0</c:v>
                </c:pt>
                <c:pt idx="2">
                  <c:v>5.8823529411764675</c:v>
                </c:pt>
              </c:numCache>
            </c:numRef>
          </c:val>
        </c:ser>
        <c:ser>
          <c:idx val="3"/>
          <c:order val="3"/>
          <c:tx>
            <c:strRef>
              <c:f>'Form Responses 1'!$BV$24</c:f>
              <c:strCache>
                <c:ptCount val="1"/>
                <c:pt idx="0">
                  <c:v>Hardly at all </c:v>
                </c:pt>
              </c:strCache>
            </c:strRef>
          </c:tx>
          <c:invertIfNegative val="0"/>
          <c:cat>
            <c:strRef>
              <c:f>'Form Responses 1'!$BW$20:$BY$20</c:f>
              <c:strCache>
                <c:ptCount val="3"/>
                <c:pt idx="0">
                  <c:v>Enhancement of knowledge of  mitigation and preparedness </c:v>
                </c:pt>
                <c:pt idx="1">
                  <c:v>provide information and knowledge</c:v>
                </c:pt>
                <c:pt idx="2">
                  <c:v>inculcate the habit of earthquake safety</c:v>
                </c:pt>
              </c:strCache>
            </c:strRef>
          </c:cat>
          <c:val>
            <c:numRef>
              <c:f>'Form Responses 1'!$BW$24:$BY$24</c:f>
              <c:numCache>
                <c:formatCode>0</c:formatCode>
                <c:ptCount val="3"/>
                <c:pt idx="0" formatCode="General">
                  <c:v>0</c:v>
                </c:pt>
                <c:pt idx="1">
                  <c:v>0</c:v>
                </c:pt>
                <c:pt idx="2" formatCode="General">
                  <c:v>0</c:v>
                </c:pt>
              </c:numCache>
            </c:numRef>
          </c:val>
        </c:ser>
        <c:dLbls>
          <c:showLegendKey val="0"/>
          <c:showVal val="0"/>
          <c:showCatName val="0"/>
          <c:showSerName val="0"/>
          <c:showPercent val="0"/>
          <c:showBubbleSize val="0"/>
        </c:dLbls>
        <c:gapWidth val="150"/>
        <c:shape val="cylinder"/>
        <c:axId val="579612784"/>
        <c:axId val="579614352"/>
        <c:axId val="0"/>
      </c:bar3DChart>
      <c:catAx>
        <c:axId val="579612784"/>
        <c:scaling>
          <c:orientation val="minMax"/>
        </c:scaling>
        <c:delete val="0"/>
        <c:axPos val="l"/>
        <c:title>
          <c:tx>
            <c:rich>
              <a:bodyPr rot="-5400000" vert="horz"/>
              <a:lstStyle/>
              <a:p>
                <a:pPr>
                  <a:defRPr/>
                </a:pPr>
                <a:r>
                  <a:rPr lang="en-US" sz="900"/>
                  <a:t>Objectives of the School  Sentitization WSP</a:t>
                </a:r>
                <a:r>
                  <a:rPr lang="en-US"/>
                  <a:t> </a:t>
                </a:r>
              </a:p>
            </c:rich>
          </c:tx>
          <c:layout>
            <c:manualLayout>
              <c:xMode val="edge"/>
              <c:yMode val="edge"/>
              <c:x val="1.7500487987762044E-3"/>
              <c:y val="2.5161604799400075E-2"/>
            </c:manualLayout>
          </c:layout>
          <c:overlay val="0"/>
        </c:title>
        <c:numFmt formatCode="General" sourceLinked="0"/>
        <c:majorTickMark val="out"/>
        <c:minorTickMark val="none"/>
        <c:tickLblPos val="nextTo"/>
        <c:crossAx val="579614352"/>
        <c:crosses val="autoZero"/>
        <c:auto val="1"/>
        <c:lblAlgn val="ctr"/>
        <c:lblOffset val="100"/>
        <c:noMultiLvlLbl val="0"/>
      </c:catAx>
      <c:valAx>
        <c:axId val="579614352"/>
        <c:scaling>
          <c:orientation val="minMax"/>
        </c:scaling>
        <c:delete val="0"/>
        <c:axPos val="b"/>
        <c:title>
          <c:tx>
            <c:rich>
              <a:bodyPr/>
              <a:lstStyle/>
              <a:p>
                <a:pPr>
                  <a:defRPr/>
                </a:pPr>
                <a:r>
                  <a:rPr lang="en-US"/>
                  <a:t>Responses in Percentage</a:t>
                </a:r>
              </a:p>
            </c:rich>
          </c:tx>
          <c:overlay val="0"/>
        </c:title>
        <c:numFmt formatCode="0" sourceLinked="1"/>
        <c:majorTickMark val="out"/>
        <c:minorTickMark val="none"/>
        <c:tickLblPos val="nextTo"/>
        <c:crossAx val="579612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79</TotalTime>
  <Pages>9</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GGD2</dc:creator>
  <cp:lastModifiedBy>shyamli</cp:lastModifiedBy>
  <cp:revision>17</cp:revision>
  <dcterms:created xsi:type="dcterms:W3CDTF">2016-08-05T09:05:00Z</dcterms:created>
  <dcterms:modified xsi:type="dcterms:W3CDTF">2016-08-08T11:15:00Z</dcterms:modified>
</cp:coreProperties>
</file>