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3F" w:rsidRPr="0005683F" w:rsidRDefault="0005683F" w:rsidP="0005683F">
      <w:pPr>
        <w:pStyle w:val="a3"/>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a3"/>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База данных (БД) — именованная совокупность данных, 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 файлов.</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 управления базами данных (СУБД) — совокупность языковых и программных средств, предназначенных для создания, ведения и совместного использования БД многими пользователями.</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 степени универсальности различаются два класса СУБД — системы общего назначения и специализированные системы.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некоторых ситуациях СУБД общего назначения не позволяют добиться требуемых проектных и эксплуатационных характеристик (производительность, занимаемый объем памяти и прочее). Тем не менее создание специализированных СУБД весьма трудоемкий процесс и для того, чтобы его реализовать,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Данная функция предоставляет пользователям возможности выполнения самых основных операций, которые осуществляются с данными, — это сохранение, извлечение и обновление информации. Она включает в себя обеспечение необходимых структур </w:t>
      </w:r>
      <w:r w:rsidRPr="00E56474">
        <w:rPr>
          <w:rFonts w:ascii="Times New Roman" w:hAnsi="Times New Roman" w:cs="Times New Roman"/>
          <w:sz w:val="28"/>
          <w:szCs w:val="28"/>
        </w:rPr>
        <w:lastRenderedPageBreak/>
        <w:t>внешней памяти как для хранения данных, непосредственно 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последовательность операций над БД, рассматриваемых СУБД как единое целое. Транзакция представляет собой набор действий, выполняемых с целью доступа или изменения содержимого базы данных. Примерами простых транзакций может служить добавление, обновление или удаление в базе данных сведений о некоем объекте. Сложная же транзакция образуется в том случае, когда в базу данных требуется внести сразу несколько изменений. Инициализация транзакции может быть вызвана отдельным пользователем или прикладной программой.</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которые можно трактовать как внезапную остановку работы компьютера (например, аварийное выключение питания);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характеризуемые потерей информации на носителях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статистические данные, </w:t>
      </w:r>
      <w:proofErr w:type="gramStart"/>
      <w:r w:rsidRPr="00E56474">
        <w:rPr>
          <w:rFonts w:ascii="Times New Roman" w:hAnsi="Times New Roman" w:cs="Times New Roman"/>
          <w:sz w:val="28"/>
          <w:szCs w:val="28"/>
        </w:rPr>
        <w:t>например</w:t>
      </w:r>
      <w:proofErr w:type="gramEnd"/>
      <w:r w:rsidRPr="00E56474">
        <w:rPr>
          <w:rFonts w:ascii="Times New Roman" w:hAnsi="Times New Roman" w:cs="Times New Roman"/>
          <w:sz w:val="28"/>
          <w:szCs w:val="28"/>
        </w:rPr>
        <w:t xml:space="preserve">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w:t>
      </w:r>
      <w:r w:rsidRPr="00E56474">
        <w:rPr>
          <w:rFonts w:ascii="Times New Roman" w:hAnsi="Times New Roman" w:cs="Times New Roman"/>
          <w:sz w:val="28"/>
          <w:szCs w:val="28"/>
        </w:rPr>
        <w:lastRenderedPageBreak/>
        <w:t xml:space="preserve">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w:t>
      </w:r>
      <w:r w:rsidRPr="00E56474">
        <w:rPr>
          <w:rFonts w:ascii="Times New Roman" w:hAnsi="Times New Roman" w:cs="Times New Roman"/>
          <w:sz w:val="28"/>
          <w:szCs w:val="28"/>
        </w:rPr>
        <w:lastRenderedPageBreak/>
        <w:t>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bookmarkStart w:id="0" w:name="_GoBack"/>
      <w:bookmarkEnd w:id="0"/>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называется ориентированным (или орграфом).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методов обхода графа. Стратегия поиска в глубину, как и следует из названия, состоит в том, чтобы идти «вглубь» графа, насколько это возможно. Алгоритм поиска описывается рекурсивно: перебираем все исходящие из рассматриваемой вершины рёбра. Если ребро ведёт в вершину, которая не была рассмотрена </w:t>
      </w:r>
      <w:r w:rsidRPr="009409F4">
        <w:rPr>
          <w:rFonts w:ascii="Times New Roman" w:hAnsi="Times New Roman" w:cs="Times New Roman"/>
          <w:sz w:val="28"/>
        </w:rPr>
        <w:lastRenderedPageBreak/>
        <w:t>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Поиск в ширину (обход по уровням) – один из алгоритмов обхода графа.  Метод лежит в основе некоторых других алгоритмов близкой тематики. Поиск в ширину подразумевает поуровневое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w:t>
      </w:r>
      <w:r w:rsidRPr="009409F4">
        <w:rPr>
          <w:rFonts w:ascii="Times New Roman" w:hAnsi="Times New Roman" w:cs="Times New Roman"/>
          <w:sz w:val="28"/>
        </w:rPr>
        <w:lastRenderedPageBreak/>
        <w:t>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w:t>
      </w:r>
      <w:r w:rsidRPr="009409F4">
        <w:rPr>
          <w:rFonts w:ascii="Times New Roman" w:hAnsi="Times New Roman" w:cs="Times New Roman"/>
          <w:sz w:val="28"/>
        </w:rPr>
        <w:lastRenderedPageBreak/>
        <w:t>ший путь между парой заданных ячеек[6].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Например, при трассировке печатных плат — минимумом линейной длины проложенного проводника.</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 (англ. Dijkstra’s algorithm) — 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w:t>
      </w:r>
      <w:r w:rsidRPr="009409F4">
        <w:rPr>
          <w:rFonts w:ascii="Times New Roman" w:hAnsi="Times New Roman" w:cs="Times New Roman"/>
          <w:sz w:val="28"/>
        </w:rPr>
        <w:lastRenderedPageBreak/>
        <w:t>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К средствам пространственного анализа относятся различные процедуры манипулирования пространственными и атрибутивными данными, выполняемые при обработке запросов пользователя. (Например, операции наложения графических объектов, средства анализа сетевых структур или выделения объектов по заданным признакам).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каждого ГИС-пакета характерен свой набор средств пространственного анализа, обеспечивающий решение специфических задач пользователя, в тоже время можно выделить ряд основных функций, свойственных практически каждому ГИС-пакету. Это, прежде всего, организация выбора и объединения объектов в соответствии с заданными условиями, реализация операций вычислительной геометрии, анализ наложений, построение буферных зон,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в виде графической композиции исходных слоев. Учитывая, что анализируемые объекты могут относиться к разным типам (точка, линия, 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w:t>
      </w:r>
      <w:r w:rsidRPr="00CB71DF">
        <w:rPr>
          <w:rFonts w:ascii="Times New Roman" w:hAnsi="Times New Roman" w:cs="Times New Roman"/>
          <w:sz w:val="28"/>
          <w:szCs w:val="28"/>
        </w:rPr>
        <w:lastRenderedPageBreak/>
        <w:t>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5683F"/>
    <w:rsid w:val="000B2D14"/>
    <w:rsid w:val="002E3CF9"/>
    <w:rsid w:val="00381FAB"/>
    <w:rsid w:val="0046689F"/>
    <w:rsid w:val="005E78AD"/>
    <w:rsid w:val="006158F8"/>
    <w:rsid w:val="008C6D0C"/>
    <w:rsid w:val="009131B4"/>
    <w:rsid w:val="00A03462"/>
    <w:rsid w:val="00C20F9B"/>
    <w:rsid w:val="00C47C20"/>
    <w:rsid w:val="00D4453D"/>
    <w:rsid w:val="00E56474"/>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907E"/>
  <w15:docId w15:val="{DE3A3F3B-E9C7-411A-8D82-4D15C65E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D97AB-CE45-4870-B661-75F586D9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4299</TotalTime>
  <Pages>14</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Pavrl Bezglasniy</cp:lastModifiedBy>
  <cp:revision>12</cp:revision>
  <dcterms:created xsi:type="dcterms:W3CDTF">2016-08-22T09:09:00Z</dcterms:created>
  <dcterms:modified xsi:type="dcterms:W3CDTF">2016-09-07T19:11:00Z</dcterms:modified>
</cp:coreProperties>
</file>