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FE09" w14:textId="422B8028" w:rsidR="00917B4C" w:rsidRDefault="00D356E8" w:rsidP="00D356E8">
      <w:pPr>
        <w:jc w:val="center"/>
        <w:rPr>
          <w:sz w:val="22"/>
          <w:szCs w:val="22"/>
        </w:rPr>
      </w:pPr>
      <w:r w:rsidRPr="00D356E8">
        <w:rPr>
          <w:b/>
          <w:sz w:val="22"/>
          <w:szCs w:val="22"/>
        </w:rPr>
        <w:t>Гунны</w:t>
      </w:r>
      <w:r w:rsidRPr="00D356E8">
        <w:rPr>
          <w:sz w:val="22"/>
          <w:szCs w:val="22"/>
        </w:rPr>
        <w:t xml:space="preserve"> </w:t>
      </w:r>
    </w:p>
    <w:p w14:paraId="7F5C2541" w14:textId="0D0E2F58" w:rsidR="003B29FD" w:rsidRDefault="003B29FD" w:rsidP="00D356E8">
      <w:pPr>
        <w:jc w:val="center"/>
        <w:rPr>
          <w:sz w:val="22"/>
          <w:szCs w:val="22"/>
        </w:rPr>
      </w:pPr>
    </w:p>
    <w:p w14:paraId="743AF8D7" w14:textId="1E985AF2" w:rsidR="003B29FD" w:rsidRDefault="003B29FD" w:rsidP="003B29F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Гунны в период их появления на востоке Европы не представляли политической целостности. Их вторжение было широкой миграцией относительно слабо связанного между собой конгломерата племён (это разнообразие в полной мере отразилось в разнообразии погребальных традиций памятников гуннского времени). </w:t>
      </w:r>
    </w:p>
    <w:p w14:paraId="55E5CA0F" w14:textId="2516D285" w:rsidR="003B29FD" w:rsidRDefault="003B29FD" w:rsidP="003B29F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Европейскую историю гуннов делят на 4 этапа:</w:t>
      </w:r>
    </w:p>
    <w:p w14:paraId="7796F0A9" w14:textId="394B7819" w:rsidR="003B29FD" w:rsidRPr="003B29FD" w:rsidRDefault="003B29FD" w:rsidP="003B29FD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>Нашествие гуннов в восточноевропейские степи (370-378 гг.);</w:t>
      </w:r>
    </w:p>
    <w:p w14:paraId="101512DB" w14:textId="5EAB21FD" w:rsidR="003B29FD" w:rsidRPr="003B29FD" w:rsidRDefault="00A64033" w:rsidP="00A64033">
      <w:pPr>
        <w:pStyle w:val="a3"/>
        <w:numPr>
          <w:ilvl w:val="0"/>
          <w:numId w:val="1"/>
        </w:numPr>
        <w:ind w:left="0" w:firstLine="567"/>
        <w:jc w:val="both"/>
      </w:pPr>
      <w:r>
        <w:rPr>
          <w:lang w:val="ru-RU"/>
        </w:rPr>
        <w:t>о</w:t>
      </w:r>
      <w:r w:rsidR="003B29FD">
        <w:rPr>
          <w:lang w:val="ru-RU"/>
        </w:rPr>
        <w:t>бразование и господство гуннского племенного союза в Северном Причерноморье (378-445 гг.). С 400 г. гунны обосновались в степях на Среднем Дунае (территория современной Венгрии);</w:t>
      </w:r>
    </w:p>
    <w:p w14:paraId="08DB6427" w14:textId="5B42881F" w:rsidR="003B29FD" w:rsidRPr="003B29FD" w:rsidRDefault="003B29FD" w:rsidP="00A64033">
      <w:pPr>
        <w:pStyle w:val="a3"/>
        <w:numPr>
          <w:ilvl w:val="0"/>
          <w:numId w:val="1"/>
        </w:numPr>
        <w:ind w:left="0" w:firstLine="567"/>
        <w:jc w:val="both"/>
      </w:pPr>
      <w:r>
        <w:rPr>
          <w:lang w:val="ru-RU"/>
        </w:rPr>
        <w:t>Организация державы Аттилы, объединившего многие племена германцев, аланов и других народов (445-454 гг.);</w:t>
      </w:r>
    </w:p>
    <w:p w14:paraId="226CEE85" w14:textId="44F76366" w:rsidR="003B29FD" w:rsidRPr="003B29FD" w:rsidRDefault="003B29FD" w:rsidP="003B29FD">
      <w:pPr>
        <w:pStyle w:val="a3"/>
        <w:numPr>
          <w:ilvl w:val="0"/>
          <w:numId w:val="1"/>
        </w:numPr>
        <w:jc w:val="both"/>
      </w:pPr>
      <w:r>
        <w:rPr>
          <w:lang w:val="ru-RU"/>
        </w:rPr>
        <w:t xml:space="preserve">Распад гуннского племенного союза (454 – 2-я половина </w:t>
      </w:r>
      <w:r>
        <w:rPr>
          <w:lang w:val="en-US"/>
        </w:rPr>
        <w:t>V</w:t>
      </w:r>
      <w:r>
        <w:rPr>
          <w:lang w:val="ru-RU"/>
        </w:rPr>
        <w:t xml:space="preserve"> в.).</w:t>
      </w:r>
    </w:p>
    <w:p w14:paraId="61AD2582" w14:textId="42C72FBF" w:rsidR="003B29FD" w:rsidRDefault="003B29FD" w:rsidP="00A64033">
      <w:pPr>
        <w:pStyle w:val="a3"/>
        <w:ind w:left="0"/>
        <w:jc w:val="both"/>
        <w:rPr>
          <w:lang w:val="ru-RU"/>
        </w:rPr>
      </w:pPr>
      <w:r>
        <w:rPr>
          <w:lang w:val="ru-RU"/>
        </w:rPr>
        <w:t xml:space="preserve">Пик могущества </w:t>
      </w:r>
      <w:r w:rsidR="002C7A6A">
        <w:rPr>
          <w:lang w:val="ru-RU"/>
        </w:rPr>
        <w:t xml:space="preserve">гуннов относится к периоду, когда Аттила стал единоличным повелителем гуннов. Очевидно, ему подчинялись все гунны, а территория степей Европы с 30-х гг. </w:t>
      </w:r>
      <w:r w:rsidR="002C7A6A">
        <w:rPr>
          <w:lang w:val="en-US"/>
        </w:rPr>
        <w:t>V</w:t>
      </w:r>
      <w:r w:rsidR="002C7A6A">
        <w:rPr>
          <w:lang w:val="ru-RU"/>
        </w:rPr>
        <w:t xml:space="preserve"> в. входила в сферу влияния державы европейских гунов. Значительная часть племен, входивших в гуннскую державу, признавала верховную власть Аттилы лишь номинально. Борьба с племенами, обитавшими на степных просторах, составляла постоянную заботу царского рода гуннов. Одновременно Аттила своими набегами на провинции Западной Римской империи держал её в постоянном напряжении. Однако в 451 г. его войска в решительном сражении с Римом на </w:t>
      </w:r>
      <w:proofErr w:type="spellStart"/>
      <w:r w:rsidR="002C7A6A">
        <w:rPr>
          <w:lang w:val="ru-RU"/>
        </w:rPr>
        <w:t>Каталаунских</w:t>
      </w:r>
      <w:proofErr w:type="spellEnd"/>
      <w:r w:rsidR="002C7A6A">
        <w:rPr>
          <w:lang w:val="ru-RU"/>
        </w:rPr>
        <w:t xml:space="preserve"> полях потерпели неудачу. </w:t>
      </w:r>
    </w:p>
    <w:p w14:paraId="6FCD348F" w14:textId="77777777" w:rsidR="00802360" w:rsidRDefault="002C7A6A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>Несмотря на ряд поражений, Аттила продолжал править на огромной территории. Ему подчинялись как кочевые, так и земледельческие племена</w:t>
      </w:r>
      <w:r w:rsidR="00802360">
        <w:rPr>
          <w:lang w:val="ru-RU"/>
        </w:rPr>
        <w:t xml:space="preserve">. Смерть Аттилы в 454 г. явилась переломным моментом в истории Восточной Европы, после чего гунны растворились в бурных событиях в среде когда-то подчинённым им народов. </w:t>
      </w:r>
    </w:p>
    <w:p w14:paraId="27A53740" w14:textId="5B62FC49" w:rsidR="00A64033" w:rsidRDefault="00802360" w:rsidP="00A64033">
      <w:pPr>
        <w:pStyle w:val="a3"/>
        <w:ind w:left="0"/>
        <w:jc w:val="both"/>
        <w:rPr>
          <w:lang w:val="ru-RU"/>
        </w:rPr>
      </w:pPr>
      <w:r>
        <w:rPr>
          <w:lang w:val="ru-RU"/>
        </w:rPr>
        <w:t>Чаще всего погребения, оставленные племенами гуннского круга, обнаруживают случайно, и зачастую не удаётся предотвратить их разрушение и разграбление. Всего известно около полусотни погребений – это очень немного по сравнению, например, с сарматской эпохой.</w:t>
      </w:r>
    </w:p>
    <w:p w14:paraId="7F757620" w14:textId="50D69CCF" w:rsidR="00EF2152" w:rsidRDefault="00EF2152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Наряду с погребением умершего начинает </w:t>
      </w:r>
      <w:r w:rsidR="004D21E1">
        <w:rPr>
          <w:lang w:val="ru-RU"/>
        </w:rPr>
        <w:t xml:space="preserve">практиковаться кремация – сожжение умерших. Не всегда используются курганы для погребений. </w:t>
      </w:r>
    </w:p>
    <w:p w14:paraId="544A850B" w14:textId="7AA4370E" w:rsidR="004D21E1" w:rsidRDefault="004D21E1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Поскольку погребальных комплексов этого времени известно мало, то каждая находка вызывает особый интерес. Так, в 1994 г. в результате исследования кургана 35 </w:t>
      </w:r>
      <w:proofErr w:type="spellStart"/>
      <w:r>
        <w:rPr>
          <w:lang w:val="ru-RU"/>
        </w:rPr>
        <w:t>Ливенцовского</w:t>
      </w:r>
      <w:proofErr w:type="spellEnd"/>
      <w:r>
        <w:rPr>
          <w:lang w:val="ru-RU"/>
        </w:rPr>
        <w:t xml:space="preserve"> курганного могильника </w:t>
      </w:r>
      <w:r>
        <w:rPr>
          <w:lang w:val="en-US"/>
        </w:rPr>
        <w:t>VII</w:t>
      </w:r>
      <w:r>
        <w:rPr>
          <w:lang w:val="ru-RU"/>
        </w:rPr>
        <w:t xml:space="preserve"> на западной окраине </w:t>
      </w:r>
      <w:proofErr w:type="spellStart"/>
      <w:r>
        <w:rPr>
          <w:lang w:val="ru-RU"/>
        </w:rPr>
        <w:t>Ростова</w:t>
      </w:r>
      <w:proofErr w:type="spellEnd"/>
      <w:r>
        <w:rPr>
          <w:lang w:val="ru-RU"/>
        </w:rPr>
        <w:t>-на-Дону был открыт памятник гуннской эпохи. Он представлял собой площадку, вымощенную камнем. Среди камней и под ними были обнаружены предметы вооружения и кости коня и мелкого рогато</w:t>
      </w:r>
      <w:r w:rsidR="00F877CC">
        <w:rPr>
          <w:lang w:val="ru-RU"/>
        </w:rPr>
        <w:t xml:space="preserve">го скота. </w:t>
      </w:r>
      <w:r>
        <w:rPr>
          <w:lang w:val="ru-RU"/>
        </w:rPr>
        <w:t>На части вещей прослежены следы огня.</w:t>
      </w:r>
      <w:r w:rsidR="00B2273B">
        <w:rPr>
          <w:lang w:val="ru-RU"/>
        </w:rPr>
        <w:t xml:space="preserve"> </w:t>
      </w:r>
    </w:p>
    <w:p w14:paraId="08E1071B" w14:textId="2306E1C7" w:rsidR="00B2273B" w:rsidRDefault="00B2273B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Несмотря на сильные разрушения обнаруженных археологами погребений гуннского времени, дошедшие до нас предметы сопровождающего инвентаря позволяют составить довольно ясную картину вещевого комплекса гуннов. Вооружение представлено отдельными экземплярами сохранившихся мечей и кинжалов, остатками луков (костяными накладками), довольно значительным количеством разнотипных наконечников стрел. Конская сбруя представлена удилами с </w:t>
      </w:r>
      <w:proofErr w:type="spellStart"/>
      <w:r>
        <w:rPr>
          <w:lang w:val="ru-RU"/>
        </w:rPr>
        <w:t>псалиями</w:t>
      </w:r>
      <w:proofErr w:type="spellEnd"/>
      <w:r>
        <w:rPr>
          <w:lang w:val="ru-RU"/>
        </w:rPr>
        <w:t>, остатки сёдел, уздечные и сбруйные гарнитуры и бляхи. Длинные тугие луки с костяными накладками, сопровождавшихся стрелами с разнотипными наконечниками стрел, были главным оружием всех воинов той эпохи.</w:t>
      </w:r>
    </w:p>
    <w:p w14:paraId="5A104338" w14:textId="638D0B97" w:rsidR="00B2273B" w:rsidRDefault="00B2273B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Красивая, богато украшенная конская сбруя являлась одной из наиболее характерных черт всаднической культуры во все эпохи. В гуннское время все детали сбруи – от </w:t>
      </w:r>
      <w:proofErr w:type="spellStart"/>
      <w:r>
        <w:rPr>
          <w:lang w:val="ru-RU"/>
        </w:rPr>
        <w:t>псалий</w:t>
      </w:r>
      <w:proofErr w:type="spellEnd"/>
      <w:r>
        <w:rPr>
          <w:lang w:val="ru-RU"/>
        </w:rPr>
        <w:t xml:space="preserve"> до </w:t>
      </w:r>
      <w:r>
        <w:rPr>
          <w:lang w:val="ru-RU"/>
        </w:rPr>
        <w:lastRenderedPageBreak/>
        <w:t xml:space="preserve">сёдел декорировались инкрустациями, </w:t>
      </w:r>
      <w:r w:rsidR="00D61F77">
        <w:rPr>
          <w:lang w:val="ru-RU"/>
        </w:rPr>
        <w:t>золотыми</w:t>
      </w:r>
      <w:r w:rsidR="00ED3117">
        <w:rPr>
          <w:lang w:val="ru-RU"/>
        </w:rPr>
        <w:t xml:space="preserve"> и серебряными накладками с тонким чешуйчатым орнаментом.</w:t>
      </w:r>
    </w:p>
    <w:p w14:paraId="3D950A4C" w14:textId="77777777" w:rsidR="00ED3117" w:rsidRDefault="00ED3117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В конце </w:t>
      </w:r>
      <w:r>
        <w:rPr>
          <w:lang w:val="en-US"/>
        </w:rPr>
        <w:t>V</w:t>
      </w:r>
      <w:r w:rsidRPr="00ED3117">
        <w:rPr>
          <w:lang w:val="ru-RU"/>
        </w:rPr>
        <w:t xml:space="preserve"> – </w:t>
      </w:r>
      <w:r>
        <w:rPr>
          <w:lang w:val="ru-RU"/>
        </w:rPr>
        <w:t xml:space="preserve">начале </w:t>
      </w:r>
      <w:r>
        <w:rPr>
          <w:lang w:val="en-US"/>
        </w:rPr>
        <w:t>VI</w:t>
      </w:r>
      <w:r w:rsidRPr="00ED3117">
        <w:rPr>
          <w:lang w:val="ru-RU"/>
        </w:rPr>
        <w:t xml:space="preserve"> </w:t>
      </w:r>
      <w:r>
        <w:rPr>
          <w:lang w:val="ru-RU"/>
        </w:rPr>
        <w:t>в. распространение получили характерные тиснёные накладки с изображением человеческих лиц: одинарные круглые или продолговатые с рядом нескольких таких же круглых лиц, обрамлённых единой прямоугольной рамкой.</w:t>
      </w:r>
    </w:p>
    <w:p w14:paraId="297C85E0" w14:textId="5076E938" w:rsidR="00ED3117" w:rsidRDefault="00ED3117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Одним из самых ярких признаков миграции гуннов являются литые бронзовые котлы «гуннского типа». Это крупные тяжёлые </w:t>
      </w:r>
      <w:proofErr w:type="spellStart"/>
      <w:r>
        <w:rPr>
          <w:lang w:val="ru-RU"/>
        </w:rPr>
        <w:t>полуяйцевидные</w:t>
      </w:r>
      <w:proofErr w:type="spellEnd"/>
      <w:r>
        <w:rPr>
          <w:lang w:val="ru-RU"/>
        </w:rPr>
        <w:t xml:space="preserve"> сосуды с массивными ручками с двух сторон венчика. Как правило, все они на небольших конусовидных поддонах. Поддоны сохраняются значительно хуже самих сосудов. Не исключено, что они быстро перегорали, и их по мере надобности заменяли новыми.</w:t>
      </w:r>
    </w:p>
    <w:p w14:paraId="35028CA7" w14:textId="19A79015" w:rsidR="00ED3117" w:rsidRPr="00ED3117" w:rsidRDefault="00ED3117" w:rsidP="00EF2152">
      <w:pPr>
        <w:pStyle w:val="a3"/>
        <w:ind w:left="0" w:firstLine="567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6E7F881A" w14:textId="0C47556F" w:rsidR="002C7A6A" w:rsidRDefault="00802360" w:rsidP="003B29FD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585F7F2A" w14:textId="77777777" w:rsidR="00A64033" w:rsidRPr="002C7A6A" w:rsidRDefault="00A64033" w:rsidP="003B29FD">
      <w:pPr>
        <w:pStyle w:val="a3"/>
        <w:ind w:left="927"/>
        <w:jc w:val="both"/>
        <w:rPr>
          <w:lang w:val="ru-RU"/>
        </w:rPr>
      </w:pPr>
    </w:p>
    <w:p w14:paraId="1D2A8F4A" w14:textId="77777777" w:rsidR="00D356E8" w:rsidRPr="003B29FD" w:rsidRDefault="00D356E8" w:rsidP="00D356E8">
      <w:pPr>
        <w:jc w:val="center"/>
        <w:rPr>
          <w:sz w:val="22"/>
          <w:szCs w:val="22"/>
          <w:lang w:val="uk-UA"/>
        </w:rPr>
      </w:pPr>
    </w:p>
    <w:p w14:paraId="04C7D2A4" w14:textId="77777777" w:rsidR="00D356E8" w:rsidRPr="00D356E8" w:rsidRDefault="00D356E8" w:rsidP="00D356E8">
      <w:pPr>
        <w:ind w:firstLine="567"/>
        <w:rPr>
          <w:sz w:val="22"/>
          <w:szCs w:val="22"/>
        </w:rPr>
      </w:pPr>
    </w:p>
    <w:sectPr w:rsidR="00D356E8" w:rsidRPr="00D356E8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826FA"/>
    <w:multiLevelType w:val="hybridMultilevel"/>
    <w:tmpl w:val="A69AD830"/>
    <w:lvl w:ilvl="0" w:tplc="FEB060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6E8"/>
    <w:rsid w:val="002C7A6A"/>
    <w:rsid w:val="00350D14"/>
    <w:rsid w:val="003B29FD"/>
    <w:rsid w:val="003D45A3"/>
    <w:rsid w:val="0040445B"/>
    <w:rsid w:val="004D21E1"/>
    <w:rsid w:val="00773D8E"/>
    <w:rsid w:val="00802360"/>
    <w:rsid w:val="009171CD"/>
    <w:rsid w:val="00917B4C"/>
    <w:rsid w:val="00A64033"/>
    <w:rsid w:val="00AD6B91"/>
    <w:rsid w:val="00B2273B"/>
    <w:rsid w:val="00D356E8"/>
    <w:rsid w:val="00D61F77"/>
    <w:rsid w:val="00DF3780"/>
    <w:rsid w:val="00ED3117"/>
    <w:rsid w:val="00EF2152"/>
    <w:rsid w:val="00F877CC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9F0E"/>
  <w15:docId w15:val="{A6F63023-DB0D-4765-BD6A-28B4290C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8</cp:revision>
  <dcterms:created xsi:type="dcterms:W3CDTF">2024-09-07T16:09:00Z</dcterms:created>
  <dcterms:modified xsi:type="dcterms:W3CDTF">2024-09-12T18:01:00Z</dcterms:modified>
</cp:coreProperties>
</file>