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Development Engineer / Bioinformatics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Computational biologist and bioinformatics researcher with expertise in protein engineering, structural biology, molecular simulation, and biotech software development. Proficient in Python, Linux, molecular dynamics, and full-stack development. Proven track record of publishing peer-reviewed research (Proteins journal) while architecting production biotech platforms serving 18+ pharmaceutical clients. Experience with PyMOL, AlphaFold, Rosetta, Next.js, React, Node.js, SQL, REST APIs,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Pad—an analytics platform serving 18+ biotech clients (Lotte, Syngene), enabling bioprocess monitoring through data-driven decision making systems.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h-index clustering algorithm with elbow curve optimization, improving protein classification accuracy and reducing computational overhead by 35%.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Department</w:t>
      </w:r>
      <w:r>
        <w:rPr>
          <w:i/>
          <w:iCs/>
          <w:sz w:val="18"/>
          <w:szCs w:val="18"/>
        </w:rPr>
        <w:t xml:space="preserve"> (June 2023 – December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of CCDB protein using computational methods to predict variant effects and protein stability.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Leveraged PyMOL for structural visualization, AlphaFold for protein folding prediction, and Rosetta suite for molecular modeling and energy calculations.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Program Coordinator (Web Developer)</w:t>
      </w:r>
      <w:r>
        <w:rPr>
          <w:sz w:val="20"/>
          <w:szCs w:val="20"/>
        </w:rPr>
        <w:t xml:space="preserve"> | Abhyudaya (NGO)</w:t>
      </w:r>
      <w:r>
        <w:rPr>
          <w:i/>
          <w:iCs/>
          <w:sz w:val="18"/>
          <w:szCs w:val="18"/>
        </w:rPr>
        <w:t xml:space="preserve"> (August 2025 – Present)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Developing responsive web applications for nonprofit using HTML, CSS, JavaScript and Laravel backend.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Implementing CakePHP-based backend systems for organizational management tools.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Python • Structural Biology • Protein Folding • Molecular Simulation • PyMOL • AlphaFold • Linux/Bash • R • SQL • Git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40"/>
      </w:pPr>
      <w:r>
        <w:rPr>
          <w:b/>
          <w:bCs/>
          <w:sz w:val="20"/>
          <w:szCs w:val="20"/>
        </w:rPr>
        <w:t xml:space="preserve">Masters in Molecular &amp; Cellular Biology / Life Sciences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20"/>
          <w:szCs w:val="20"/>
        </w:rPr>
        <w:t xml:space="preserve"> | Proteins: Structure, Function, and Bioinformatics (2024)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State Government Scholarship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2026-01-23T20:15:15.358Z</dcterms:created>
  <dcterms:modified xsi:type="dcterms:W3CDTF">2026-01-23T20:15:15.359Z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