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6D4" w:rsidRDefault="00E540B5">
      <w:pPr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重要接口数据结构</w:t>
      </w:r>
    </w:p>
    <w:p w:rsidR="006876D4" w:rsidRDefault="00E540B5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导入系统信息：</w:t>
      </w:r>
    </w:p>
    <w:p w:rsidR="006876D4" w:rsidRDefault="00E540B5">
      <w:pPr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手动导入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、端口开放信息：</w:t>
      </w:r>
    </w:p>
    <w:p w:rsidR="006876D4" w:rsidRDefault="00E54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的形式导入系统，系统依此生成策略表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6876D4">
        <w:tc>
          <w:tcPr>
            <w:tcW w:w="2841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2841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</w:p>
        </w:tc>
        <w:tc>
          <w:tcPr>
            <w:tcW w:w="2840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</w:tr>
      <w:tr w:rsidR="006876D4">
        <w:tc>
          <w:tcPr>
            <w:tcW w:w="2841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1.1.1.1</w:t>
            </w:r>
          </w:p>
        </w:tc>
        <w:tc>
          <w:tcPr>
            <w:tcW w:w="2841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</w:t>
            </w:r>
          </w:p>
        </w:tc>
        <w:tc>
          <w:tcPr>
            <w:tcW w:w="2840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Open/filter/closed</w:t>
            </w:r>
          </w:p>
        </w:tc>
      </w:tr>
    </w:tbl>
    <w:p w:rsidR="006876D4" w:rsidRDefault="00E540B5">
      <w:pPr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手动导入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列表以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的形式导入系统，</w:t>
      </w:r>
    </w:p>
    <w:tbl>
      <w:tblPr>
        <w:tblStyle w:val="a3"/>
        <w:tblW w:w="1632" w:type="dxa"/>
        <w:tblLayout w:type="fixed"/>
        <w:tblLook w:val="04A0" w:firstRow="1" w:lastRow="0" w:firstColumn="1" w:lastColumn="0" w:noHBand="0" w:noVBand="1"/>
      </w:tblPr>
      <w:tblGrid>
        <w:gridCol w:w="1632"/>
      </w:tblGrid>
      <w:tr w:rsidR="006876D4">
        <w:tc>
          <w:tcPr>
            <w:tcW w:w="1632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1.1.1.1</w:t>
            </w:r>
          </w:p>
        </w:tc>
      </w:tr>
      <w:tr w:rsidR="006876D4">
        <w:tc>
          <w:tcPr>
            <w:tcW w:w="1632" w:type="dxa"/>
          </w:tcPr>
          <w:p w:rsidR="006876D4" w:rsidRDefault="00E540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1.1.1.2</w:t>
            </w:r>
          </w:p>
        </w:tc>
      </w:tr>
    </w:tbl>
    <w:p w:rsidR="006876D4" w:rsidRDefault="006876D4">
      <w:pPr>
        <w:rPr>
          <w:sz w:val="28"/>
          <w:szCs w:val="28"/>
        </w:rPr>
      </w:pPr>
    </w:p>
    <w:p w:rsidR="006876D4" w:rsidRDefault="00E540B5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策略表：</w:t>
      </w:r>
    </w:p>
    <w:p w:rsidR="006876D4" w:rsidRDefault="00E540B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由空闲表生成策略表，系统中上承接用户输入，下分发任务到各模块，其结构如下：</w:t>
      </w:r>
    </w:p>
    <w:p w:rsidR="006876D4" w:rsidRDefault="00E540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>
            <wp:extent cx="5012055" cy="3919855"/>
            <wp:effectExtent l="0" t="0" r="0" b="0"/>
            <wp:docPr id="6" name="图片 6" descr="盗窃罪量刑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盗窃罪量刑图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D4" w:rsidRDefault="006876D4">
      <w:pPr>
        <w:rPr>
          <w:b/>
          <w:bCs/>
          <w:sz w:val="28"/>
          <w:szCs w:val="28"/>
        </w:rPr>
      </w:pPr>
    </w:p>
    <w:p w:rsidR="006876D4" w:rsidRDefault="00E540B5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漏洞转发表：</w:t>
      </w:r>
    </w:p>
    <w:tbl>
      <w:tblPr>
        <w:tblStyle w:val="a3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1121"/>
        <w:gridCol w:w="1485"/>
        <w:gridCol w:w="1060"/>
        <w:gridCol w:w="1182"/>
        <w:gridCol w:w="1621"/>
        <w:gridCol w:w="1601"/>
      </w:tblGrid>
      <w:tr w:rsidR="006876D4">
        <w:trPr>
          <w:trHeight w:val="546"/>
          <w:jc w:val="center"/>
        </w:trPr>
        <w:tc>
          <w:tcPr>
            <w:tcW w:w="570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21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IP</w:t>
            </w:r>
          </w:p>
        </w:tc>
        <w:tc>
          <w:tcPr>
            <w:tcW w:w="1485" w:type="dxa"/>
          </w:tcPr>
          <w:p w:rsidR="006876D4" w:rsidRDefault="00E540B5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VM_name</w:t>
            </w:r>
            <w:proofErr w:type="spellEnd"/>
          </w:p>
        </w:tc>
        <w:tc>
          <w:tcPr>
            <w:tcW w:w="1060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VM_IP</w:t>
            </w:r>
          </w:p>
        </w:tc>
        <w:tc>
          <w:tcPr>
            <w:tcW w:w="1182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Port-</w:t>
            </w:r>
            <w:proofErr w:type="spellStart"/>
            <w:r>
              <w:rPr>
                <w:rFonts w:hint="eastAsia"/>
                <w:sz w:val="24"/>
              </w:rPr>
              <w:t>nat</w:t>
            </w:r>
            <w:proofErr w:type="spellEnd"/>
          </w:p>
        </w:tc>
        <w:tc>
          <w:tcPr>
            <w:tcW w:w="1621" w:type="dxa"/>
          </w:tcPr>
          <w:p w:rsidR="006876D4" w:rsidRDefault="00E540B5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Docker_name</w:t>
            </w:r>
            <w:proofErr w:type="spellEnd"/>
          </w:p>
        </w:tc>
        <w:tc>
          <w:tcPr>
            <w:tcW w:w="1601" w:type="dxa"/>
          </w:tcPr>
          <w:p w:rsidR="006876D4" w:rsidRDefault="00E540B5">
            <w:proofErr w:type="spellStart"/>
            <w:r>
              <w:rPr>
                <w:rFonts w:hint="eastAsia"/>
                <w:sz w:val="24"/>
              </w:rPr>
              <w:t>Docker_ip</w:t>
            </w:r>
            <w:proofErr w:type="spellEnd"/>
          </w:p>
        </w:tc>
      </w:tr>
      <w:tr w:rsidR="006876D4">
        <w:trPr>
          <w:trHeight w:val="517"/>
          <w:jc w:val="center"/>
        </w:trPr>
        <w:tc>
          <w:tcPr>
            <w:tcW w:w="570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21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1.1.1.5</w:t>
            </w:r>
          </w:p>
        </w:tc>
        <w:tc>
          <w:tcPr>
            <w:tcW w:w="1485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VM_0</w:t>
            </w:r>
          </w:p>
        </w:tc>
        <w:tc>
          <w:tcPr>
            <w:tcW w:w="1060" w:type="dxa"/>
          </w:tcPr>
          <w:p w:rsidR="006876D4" w:rsidRDefault="006876D4">
            <w:pPr>
              <w:jc w:val="center"/>
            </w:pPr>
          </w:p>
        </w:tc>
        <w:tc>
          <w:tcPr>
            <w:tcW w:w="1182" w:type="dxa"/>
          </w:tcPr>
          <w:p w:rsidR="006876D4" w:rsidRDefault="00E540B5">
            <w:pPr>
              <w:ind w:firstLineChars="100" w:firstLine="240"/>
              <w:jc w:val="center"/>
            </w:pPr>
            <w:r>
              <w:rPr>
                <w:rFonts w:hint="eastAsia"/>
                <w:sz w:val="24"/>
              </w:rPr>
              <w:t>80-80</w:t>
            </w:r>
          </w:p>
        </w:tc>
        <w:tc>
          <w:tcPr>
            <w:tcW w:w="1621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Vuln_0</w:t>
            </w:r>
          </w:p>
        </w:tc>
        <w:tc>
          <w:tcPr>
            <w:tcW w:w="1601" w:type="dxa"/>
          </w:tcPr>
          <w:p w:rsidR="006876D4" w:rsidRDefault="006876D4"/>
        </w:tc>
      </w:tr>
      <w:tr w:rsidR="006876D4">
        <w:trPr>
          <w:trHeight w:val="540"/>
          <w:jc w:val="center"/>
        </w:trPr>
        <w:tc>
          <w:tcPr>
            <w:tcW w:w="570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21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1.1.1.5</w:t>
            </w:r>
          </w:p>
        </w:tc>
        <w:tc>
          <w:tcPr>
            <w:tcW w:w="1485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VM_1</w:t>
            </w:r>
          </w:p>
        </w:tc>
        <w:tc>
          <w:tcPr>
            <w:tcW w:w="1060" w:type="dxa"/>
          </w:tcPr>
          <w:p w:rsidR="006876D4" w:rsidRDefault="006876D4">
            <w:pPr>
              <w:jc w:val="center"/>
            </w:pPr>
          </w:p>
        </w:tc>
        <w:tc>
          <w:tcPr>
            <w:tcW w:w="1182" w:type="dxa"/>
          </w:tcPr>
          <w:p w:rsidR="006876D4" w:rsidRDefault="00E540B5">
            <w:pPr>
              <w:ind w:firstLineChars="100" w:firstLine="240"/>
              <w:jc w:val="center"/>
            </w:pPr>
            <w:r>
              <w:rPr>
                <w:rFonts w:hint="eastAsia"/>
                <w:sz w:val="24"/>
              </w:rPr>
              <w:t>22-22</w:t>
            </w:r>
          </w:p>
        </w:tc>
        <w:tc>
          <w:tcPr>
            <w:tcW w:w="1621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Vuln_1</w:t>
            </w:r>
          </w:p>
        </w:tc>
        <w:tc>
          <w:tcPr>
            <w:tcW w:w="1601" w:type="dxa"/>
          </w:tcPr>
          <w:p w:rsidR="006876D4" w:rsidRDefault="006876D4"/>
        </w:tc>
      </w:tr>
    </w:tbl>
    <w:p w:rsidR="006876D4" w:rsidRDefault="006876D4">
      <w:pPr>
        <w:rPr>
          <w:b/>
          <w:bCs/>
          <w:sz w:val="40"/>
          <w:szCs w:val="40"/>
        </w:rPr>
      </w:pPr>
    </w:p>
    <w:p w:rsidR="006876D4" w:rsidRDefault="00E540B5">
      <w:pPr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模块清单列表</w:t>
      </w:r>
    </w:p>
    <w:p w:rsidR="006876D4" w:rsidRDefault="00E540B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后台模块列表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194"/>
        <w:gridCol w:w="1670"/>
        <w:gridCol w:w="2733"/>
        <w:gridCol w:w="1462"/>
        <w:gridCol w:w="1462"/>
      </w:tblGrid>
      <w:tr w:rsidR="006876D4">
        <w:tc>
          <w:tcPr>
            <w:tcW w:w="1194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模块分组</w:t>
            </w: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模块名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功能概述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6876D4">
        <w:tc>
          <w:tcPr>
            <w:tcW w:w="1194" w:type="dxa"/>
            <w:vMerge w:val="restart"/>
          </w:tcPr>
          <w:p w:rsidR="006876D4" w:rsidRDefault="006876D4">
            <w:pPr>
              <w:rPr>
                <w:b/>
                <w:bCs/>
                <w:sz w:val="40"/>
                <w:szCs w:val="40"/>
              </w:rPr>
            </w:pPr>
          </w:p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E540B5">
            <w:pPr>
              <w:jc w:val="left"/>
            </w:pPr>
            <w:r>
              <w:rPr>
                <w:rFonts w:hint="eastAsia"/>
              </w:rPr>
              <w:t>任务模块</w:t>
            </w: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新建任务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新建一个任务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开启一个新的任务，初始化所有结构。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结构应该包含，任务名、时间、策略表、当前扫描配置、当前扫描进度、当前扫描结果。</w:t>
            </w:r>
          </w:p>
        </w:tc>
      </w:tr>
      <w:tr w:rsidR="006876D4">
        <w:tc>
          <w:tcPr>
            <w:tcW w:w="1194" w:type="dxa"/>
            <w:vMerge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保存任务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保存当前任务进度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保存的是当前的扫描进度、配置、当前结果</w:t>
            </w:r>
          </w:p>
        </w:tc>
        <w:tc>
          <w:tcPr>
            <w:tcW w:w="1462" w:type="dxa"/>
          </w:tcPr>
          <w:p w:rsidR="006876D4" w:rsidRDefault="006876D4">
            <w:pPr>
              <w:rPr>
                <w:sz w:val="24"/>
              </w:rPr>
            </w:pPr>
          </w:p>
        </w:tc>
      </w:tr>
      <w:tr w:rsidR="006876D4">
        <w:tc>
          <w:tcPr>
            <w:tcW w:w="1194" w:type="dxa"/>
            <w:vMerge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导入任务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导入之前的某个任务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读取之前的某次任务，导入其所有配置信息。</w:t>
            </w:r>
          </w:p>
        </w:tc>
        <w:tc>
          <w:tcPr>
            <w:tcW w:w="1462" w:type="dxa"/>
          </w:tcPr>
          <w:p w:rsidR="006876D4" w:rsidRDefault="006876D4">
            <w:pPr>
              <w:rPr>
                <w:sz w:val="24"/>
              </w:rPr>
            </w:pPr>
          </w:p>
        </w:tc>
      </w:tr>
      <w:tr w:rsidR="006876D4">
        <w:tc>
          <w:tcPr>
            <w:tcW w:w="1194" w:type="dxa"/>
            <w:vMerge w:val="restart"/>
          </w:tcPr>
          <w:p w:rsidR="006876D4" w:rsidRDefault="006876D4">
            <w:pPr>
              <w:rPr>
                <w:b/>
                <w:bCs/>
                <w:sz w:val="40"/>
                <w:szCs w:val="40"/>
              </w:rPr>
            </w:pPr>
          </w:p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6876D4"/>
          <w:p w:rsidR="006876D4" w:rsidRDefault="00E540B5">
            <w:pPr>
              <w:jc w:val="left"/>
            </w:pPr>
            <w:r>
              <w:rPr>
                <w:rFonts w:hint="eastAsia"/>
              </w:rPr>
              <w:t>扫描模块</w:t>
            </w:r>
          </w:p>
        </w:tc>
        <w:tc>
          <w:tcPr>
            <w:tcW w:w="1670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lastRenderedPageBreak/>
              <w:t>导入目标系统信息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手动导入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、开放端口信息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以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的格式把覆盖范围内的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列表、端口开放信息导入系统。</w:t>
            </w:r>
          </w:p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格式为一个</w:t>
            </w:r>
            <w:r>
              <w:rPr>
                <w:rFonts w:hint="eastAsia"/>
                <w:sz w:val="24"/>
              </w:rPr>
              <w:t>sheet</w:t>
            </w:r>
            <w:r>
              <w:rPr>
                <w:rFonts w:hint="eastAsia"/>
                <w:sz w:val="24"/>
              </w:rPr>
              <w:t>，总共四列，内容为</w:t>
            </w:r>
            <w:proofErr w:type="spellStart"/>
            <w:r>
              <w:rPr>
                <w:rFonts w:hint="eastAsia"/>
                <w:sz w:val="24"/>
              </w:rPr>
              <w:t>ip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protocol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port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state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lastRenderedPageBreak/>
              <w:t>如</w:t>
            </w:r>
            <w:r>
              <w:rPr>
                <w:rFonts w:hint="eastAsia"/>
                <w:sz w:val="24"/>
              </w:rPr>
              <w:t>1.1.1.1 TCP 80 open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此功能与扫描功能不互斥，可以先后顺序覆盖。</w:t>
            </w:r>
          </w:p>
        </w:tc>
      </w:tr>
      <w:tr w:rsidR="006876D4">
        <w:tc>
          <w:tcPr>
            <w:tcW w:w="1194" w:type="dxa"/>
            <w:vMerge/>
          </w:tcPr>
          <w:p w:rsidR="006876D4" w:rsidRDefault="006876D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70" w:type="dxa"/>
          </w:tcPr>
          <w:p w:rsidR="006876D4" w:rsidRPr="00B17A8B" w:rsidRDefault="00E540B5">
            <w:pPr>
              <w:rPr>
                <w:b/>
                <w:bCs/>
                <w:sz w:val="40"/>
                <w:szCs w:val="40"/>
                <w:highlight w:val="yellow"/>
              </w:rPr>
            </w:pPr>
            <w:r w:rsidRPr="00B17A8B">
              <w:rPr>
                <w:rFonts w:hint="eastAsia"/>
                <w:sz w:val="24"/>
                <w:highlight w:val="yellow"/>
              </w:rPr>
              <w:t>扫描目标系统信息</w:t>
            </w:r>
          </w:p>
        </w:tc>
        <w:tc>
          <w:tcPr>
            <w:tcW w:w="2733" w:type="dxa"/>
          </w:tcPr>
          <w:p w:rsidR="006876D4" w:rsidRPr="00B17A8B" w:rsidRDefault="00E540B5">
            <w:pPr>
              <w:rPr>
                <w:sz w:val="24"/>
                <w:highlight w:val="yellow"/>
              </w:rPr>
            </w:pPr>
            <w:r w:rsidRPr="00B17A8B">
              <w:rPr>
                <w:rFonts w:hint="eastAsia"/>
                <w:sz w:val="24"/>
                <w:highlight w:val="yellow"/>
              </w:rPr>
              <w:t>手动导入</w:t>
            </w:r>
            <w:r w:rsidRPr="00B17A8B">
              <w:rPr>
                <w:rFonts w:hint="eastAsia"/>
                <w:sz w:val="24"/>
                <w:highlight w:val="yellow"/>
              </w:rPr>
              <w:t>IP</w:t>
            </w:r>
            <w:r w:rsidRPr="00B17A8B">
              <w:rPr>
                <w:rFonts w:hint="eastAsia"/>
                <w:sz w:val="24"/>
                <w:highlight w:val="yellow"/>
              </w:rPr>
              <w:t>列表，</w:t>
            </w:r>
          </w:p>
          <w:p w:rsidR="006876D4" w:rsidRPr="00B17A8B" w:rsidRDefault="00E540B5">
            <w:pPr>
              <w:rPr>
                <w:sz w:val="24"/>
                <w:highlight w:val="yellow"/>
              </w:rPr>
            </w:pPr>
            <w:r w:rsidRPr="00B17A8B">
              <w:rPr>
                <w:rFonts w:hint="eastAsia"/>
                <w:sz w:val="24"/>
                <w:highlight w:val="yellow"/>
              </w:rPr>
              <w:t>由程序生成扫描</w:t>
            </w:r>
            <w:r w:rsidRPr="00B17A8B">
              <w:rPr>
                <w:rFonts w:hint="eastAsia"/>
                <w:sz w:val="24"/>
                <w:highlight w:val="yellow"/>
              </w:rPr>
              <w:t>IP</w:t>
            </w:r>
            <w:r w:rsidRPr="00B17A8B">
              <w:rPr>
                <w:rFonts w:hint="eastAsia"/>
                <w:sz w:val="24"/>
                <w:highlight w:val="yellow"/>
              </w:rPr>
              <w:t>、开放端口信息</w:t>
            </w:r>
          </w:p>
        </w:tc>
        <w:tc>
          <w:tcPr>
            <w:tcW w:w="1462" w:type="dxa"/>
          </w:tcPr>
          <w:p w:rsidR="006876D4" w:rsidRPr="00B17A8B" w:rsidRDefault="00E540B5">
            <w:pPr>
              <w:rPr>
                <w:sz w:val="24"/>
                <w:highlight w:val="yellow"/>
              </w:rPr>
            </w:pPr>
            <w:r w:rsidRPr="00B17A8B">
              <w:rPr>
                <w:rFonts w:hint="eastAsia"/>
                <w:sz w:val="24"/>
                <w:highlight w:val="yellow"/>
              </w:rPr>
              <w:t>对系统覆盖范围内的</w:t>
            </w:r>
            <w:r w:rsidRPr="00B17A8B">
              <w:rPr>
                <w:rFonts w:hint="eastAsia"/>
                <w:sz w:val="24"/>
                <w:highlight w:val="yellow"/>
              </w:rPr>
              <w:t>IP</w:t>
            </w:r>
            <w:r w:rsidRPr="00B17A8B">
              <w:rPr>
                <w:rFonts w:hint="eastAsia"/>
                <w:sz w:val="24"/>
                <w:highlight w:val="yellow"/>
              </w:rPr>
              <w:t>进行端口扫描，并处理成</w:t>
            </w:r>
            <w:r w:rsidRPr="00B17A8B">
              <w:rPr>
                <w:rFonts w:hint="eastAsia"/>
                <w:sz w:val="24"/>
                <w:highlight w:val="yellow"/>
              </w:rPr>
              <w:t>excel</w:t>
            </w:r>
            <w:r w:rsidRPr="00B17A8B">
              <w:rPr>
                <w:rFonts w:hint="eastAsia"/>
                <w:sz w:val="24"/>
                <w:highlight w:val="yellow"/>
              </w:rPr>
              <w:t>的定制格式。</w:t>
            </w:r>
          </w:p>
          <w:p w:rsidR="006876D4" w:rsidRPr="00B17A8B" w:rsidRDefault="00E540B5">
            <w:pPr>
              <w:rPr>
                <w:b/>
                <w:bCs/>
                <w:sz w:val="40"/>
                <w:szCs w:val="40"/>
                <w:highlight w:val="yellow"/>
              </w:rPr>
            </w:pPr>
            <w:r w:rsidRPr="00B17A8B">
              <w:rPr>
                <w:rFonts w:hint="eastAsia"/>
                <w:sz w:val="24"/>
                <w:highlight w:val="yellow"/>
              </w:rPr>
              <w:t>格式为一个</w:t>
            </w:r>
            <w:r w:rsidRPr="00B17A8B">
              <w:rPr>
                <w:rFonts w:hint="eastAsia"/>
                <w:sz w:val="24"/>
                <w:highlight w:val="yellow"/>
              </w:rPr>
              <w:t>sheet</w:t>
            </w:r>
            <w:r w:rsidRPr="00B17A8B">
              <w:rPr>
                <w:rFonts w:hint="eastAsia"/>
                <w:sz w:val="24"/>
                <w:highlight w:val="yellow"/>
              </w:rPr>
              <w:t>，总共四列，内容为</w:t>
            </w:r>
            <w:proofErr w:type="spellStart"/>
            <w:r w:rsidRPr="00B17A8B">
              <w:rPr>
                <w:rFonts w:hint="eastAsia"/>
                <w:sz w:val="24"/>
                <w:highlight w:val="yellow"/>
              </w:rPr>
              <w:t>ip</w:t>
            </w:r>
            <w:proofErr w:type="spellEnd"/>
            <w:r w:rsidRPr="00B17A8B">
              <w:rPr>
                <w:rFonts w:hint="eastAsia"/>
                <w:sz w:val="24"/>
                <w:highlight w:val="yellow"/>
              </w:rPr>
              <w:t>、</w:t>
            </w:r>
            <w:r w:rsidRPr="00B17A8B">
              <w:rPr>
                <w:rFonts w:hint="eastAsia"/>
                <w:sz w:val="24"/>
                <w:highlight w:val="yellow"/>
              </w:rPr>
              <w:t>protocol</w:t>
            </w:r>
            <w:r w:rsidRPr="00B17A8B">
              <w:rPr>
                <w:rFonts w:hint="eastAsia"/>
                <w:sz w:val="24"/>
                <w:highlight w:val="yellow"/>
              </w:rPr>
              <w:t>、</w:t>
            </w:r>
            <w:r w:rsidRPr="00B17A8B">
              <w:rPr>
                <w:rFonts w:hint="eastAsia"/>
                <w:sz w:val="24"/>
                <w:highlight w:val="yellow"/>
              </w:rPr>
              <w:t>port</w:t>
            </w:r>
            <w:r w:rsidRPr="00B17A8B">
              <w:rPr>
                <w:rFonts w:hint="eastAsia"/>
                <w:sz w:val="24"/>
                <w:highlight w:val="yellow"/>
              </w:rPr>
              <w:t>、</w:t>
            </w:r>
            <w:r w:rsidRPr="00B17A8B">
              <w:rPr>
                <w:rFonts w:hint="eastAsia"/>
                <w:sz w:val="24"/>
                <w:highlight w:val="yellow"/>
              </w:rPr>
              <w:t>state</w:t>
            </w:r>
            <w:r w:rsidRPr="00B17A8B">
              <w:rPr>
                <w:rFonts w:hint="eastAsia"/>
                <w:sz w:val="24"/>
                <w:highlight w:val="yellow"/>
              </w:rPr>
              <w:t>，如</w:t>
            </w:r>
            <w:r w:rsidRPr="00B17A8B">
              <w:rPr>
                <w:rFonts w:hint="eastAsia"/>
                <w:sz w:val="24"/>
                <w:highlight w:val="yellow"/>
              </w:rPr>
              <w:t>1.1.1.1 TCP 80 open</w:t>
            </w:r>
          </w:p>
        </w:tc>
        <w:tc>
          <w:tcPr>
            <w:tcW w:w="1462" w:type="dxa"/>
          </w:tcPr>
          <w:p w:rsidR="006876D4" w:rsidRPr="00B17A8B" w:rsidRDefault="00E540B5">
            <w:pPr>
              <w:rPr>
                <w:sz w:val="24"/>
                <w:highlight w:val="yellow"/>
              </w:rPr>
            </w:pPr>
            <w:r w:rsidRPr="00B17A8B">
              <w:rPr>
                <w:rFonts w:hint="eastAsia"/>
                <w:sz w:val="24"/>
                <w:highlight w:val="yellow"/>
              </w:rPr>
              <w:t>调用</w:t>
            </w:r>
            <w:proofErr w:type="spellStart"/>
            <w:r w:rsidRPr="00B17A8B">
              <w:rPr>
                <w:rFonts w:hint="eastAsia"/>
                <w:sz w:val="24"/>
                <w:highlight w:val="yellow"/>
              </w:rPr>
              <w:t>nmap</w:t>
            </w:r>
            <w:proofErr w:type="spellEnd"/>
            <w:r w:rsidRPr="00B17A8B">
              <w:rPr>
                <w:rFonts w:hint="eastAsia"/>
                <w:sz w:val="24"/>
                <w:highlight w:val="yellow"/>
              </w:rPr>
              <w:t>扫描，提供参数接口，扫描的时候要显示完成度。</w:t>
            </w:r>
          </w:p>
        </w:tc>
      </w:tr>
      <w:tr w:rsidR="006876D4">
        <w:tc>
          <w:tcPr>
            <w:tcW w:w="1194" w:type="dxa"/>
            <w:vMerge/>
          </w:tcPr>
          <w:p w:rsidR="006876D4" w:rsidRDefault="006876D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70" w:type="dxa"/>
          </w:tcPr>
          <w:p w:rsidR="006876D4" w:rsidRDefault="00E540B5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生成策略表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生成空闲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列表、空闲端口列表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根据目标系统的信息，生成空闲的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列表，以及在线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的空闲端口列表，保存。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策略表索引是树状结构</w:t>
            </w:r>
          </w:p>
        </w:tc>
      </w:tr>
      <w:tr w:rsidR="006876D4">
        <w:tc>
          <w:tcPr>
            <w:tcW w:w="1194" w:type="dxa"/>
          </w:tcPr>
          <w:p w:rsidR="006876D4" w:rsidRPr="00991181" w:rsidRDefault="00E540B5">
            <w:pPr>
              <w:rPr>
                <w:color w:val="FF0000"/>
                <w:sz w:val="24"/>
              </w:rPr>
            </w:pPr>
            <w:r w:rsidRPr="00991181">
              <w:rPr>
                <w:rFonts w:hint="eastAsia"/>
                <w:color w:val="FF0000"/>
                <w:sz w:val="24"/>
              </w:rPr>
              <w:t>过滤模块</w:t>
            </w:r>
          </w:p>
        </w:tc>
        <w:tc>
          <w:tcPr>
            <w:tcW w:w="1670" w:type="dxa"/>
          </w:tcPr>
          <w:p w:rsidR="006876D4" w:rsidRPr="00991181" w:rsidRDefault="00E540B5">
            <w:pPr>
              <w:rPr>
                <w:color w:val="FF0000"/>
                <w:sz w:val="24"/>
              </w:rPr>
            </w:pPr>
            <w:r w:rsidRPr="00991181">
              <w:rPr>
                <w:rFonts w:hint="eastAsia"/>
                <w:color w:val="FF0000"/>
                <w:sz w:val="24"/>
              </w:rPr>
              <w:t>过滤流量，分发任务</w:t>
            </w:r>
          </w:p>
        </w:tc>
        <w:tc>
          <w:tcPr>
            <w:tcW w:w="2733" w:type="dxa"/>
          </w:tcPr>
          <w:p w:rsidR="006876D4" w:rsidRPr="00991181" w:rsidRDefault="00E540B5">
            <w:pPr>
              <w:rPr>
                <w:color w:val="FF0000"/>
                <w:sz w:val="24"/>
              </w:rPr>
            </w:pPr>
            <w:r w:rsidRPr="00991181">
              <w:rPr>
                <w:rFonts w:hint="eastAsia"/>
                <w:color w:val="FF0000"/>
                <w:sz w:val="24"/>
              </w:rPr>
              <w:t>依据策略表索引，向各个模块分发需要响应流量</w:t>
            </w:r>
          </w:p>
        </w:tc>
        <w:tc>
          <w:tcPr>
            <w:tcW w:w="1462" w:type="dxa"/>
          </w:tcPr>
          <w:p w:rsidR="006876D4" w:rsidRPr="00991181" w:rsidRDefault="00E540B5">
            <w:pPr>
              <w:rPr>
                <w:color w:val="FF0000"/>
                <w:sz w:val="24"/>
              </w:rPr>
            </w:pPr>
            <w:r w:rsidRPr="00991181">
              <w:rPr>
                <w:rFonts w:hint="eastAsia"/>
                <w:color w:val="FF0000"/>
                <w:sz w:val="24"/>
              </w:rPr>
              <w:t>工作在</w:t>
            </w:r>
          </w:p>
        </w:tc>
        <w:tc>
          <w:tcPr>
            <w:tcW w:w="1462" w:type="dxa"/>
          </w:tcPr>
          <w:p w:rsidR="006876D4" w:rsidRPr="00991181" w:rsidRDefault="006876D4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6876D4">
        <w:tc>
          <w:tcPr>
            <w:tcW w:w="1194" w:type="dxa"/>
            <w:vMerge w:val="restart"/>
          </w:tcPr>
          <w:p w:rsidR="006876D4" w:rsidRPr="00294FB3" w:rsidRDefault="006876D4">
            <w:pPr>
              <w:rPr>
                <w:sz w:val="24"/>
                <w:highlight w:val="green"/>
              </w:rPr>
            </w:pPr>
          </w:p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IP_</w:t>
            </w:r>
            <w:r w:rsidRPr="00294FB3">
              <w:rPr>
                <w:rFonts w:hint="eastAsia"/>
                <w:sz w:val="24"/>
                <w:highlight w:val="green"/>
              </w:rPr>
              <w:t>模块</w:t>
            </w:r>
          </w:p>
        </w:tc>
        <w:tc>
          <w:tcPr>
            <w:tcW w:w="1670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响应表</w:t>
            </w:r>
          </w:p>
        </w:tc>
        <w:tc>
          <w:tcPr>
            <w:tcW w:w="2733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需要响应</w:t>
            </w: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探测的</w:t>
            </w: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列表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根据策略表生成响应表</w:t>
            </w:r>
          </w:p>
        </w:tc>
        <w:tc>
          <w:tcPr>
            <w:tcW w:w="1462" w:type="dxa"/>
          </w:tcPr>
          <w:p w:rsidR="006876D4" w:rsidRPr="00294FB3" w:rsidRDefault="006876D4">
            <w:pPr>
              <w:rPr>
                <w:b/>
                <w:bCs/>
                <w:sz w:val="40"/>
                <w:szCs w:val="40"/>
                <w:highlight w:val="green"/>
              </w:rPr>
            </w:pPr>
          </w:p>
        </w:tc>
      </w:tr>
      <w:tr w:rsidR="006876D4">
        <w:tc>
          <w:tcPr>
            <w:tcW w:w="1194" w:type="dxa"/>
            <w:vMerge/>
          </w:tcPr>
          <w:p w:rsidR="006876D4" w:rsidRPr="00294FB3" w:rsidRDefault="006876D4">
            <w:pPr>
              <w:rPr>
                <w:sz w:val="24"/>
                <w:highlight w:val="green"/>
              </w:rPr>
            </w:pPr>
          </w:p>
        </w:tc>
        <w:tc>
          <w:tcPr>
            <w:tcW w:w="1670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响应模块</w:t>
            </w:r>
          </w:p>
        </w:tc>
        <w:tc>
          <w:tcPr>
            <w:tcW w:w="2733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响应</w:t>
            </w: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探测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接受过滤模块分发的流量，依据</w:t>
            </w: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响应表进行响应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响应</w:t>
            </w:r>
            <w:r w:rsidRPr="00294FB3">
              <w:rPr>
                <w:rFonts w:hint="eastAsia"/>
                <w:sz w:val="24"/>
                <w:highlight w:val="green"/>
              </w:rPr>
              <w:t>ping</w:t>
            </w:r>
            <w:r w:rsidRPr="00294FB3">
              <w:rPr>
                <w:rFonts w:hint="eastAsia"/>
                <w:sz w:val="24"/>
                <w:highlight w:val="green"/>
              </w:rPr>
              <w:t>命令</w:t>
            </w:r>
            <w:bookmarkStart w:id="0" w:name="_GoBack"/>
            <w:bookmarkEnd w:id="0"/>
          </w:p>
        </w:tc>
      </w:tr>
      <w:tr w:rsidR="006876D4">
        <w:tc>
          <w:tcPr>
            <w:tcW w:w="1194" w:type="dxa"/>
            <w:vMerge w:val="restart"/>
          </w:tcPr>
          <w:p w:rsidR="006876D4" w:rsidRPr="00294FB3" w:rsidRDefault="006876D4">
            <w:pPr>
              <w:rPr>
                <w:sz w:val="24"/>
                <w:highlight w:val="green"/>
              </w:rPr>
            </w:pPr>
          </w:p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端口模块</w:t>
            </w:r>
          </w:p>
        </w:tc>
        <w:tc>
          <w:tcPr>
            <w:tcW w:w="1670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端口响应表</w:t>
            </w:r>
          </w:p>
        </w:tc>
        <w:tc>
          <w:tcPr>
            <w:tcW w:w="2733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需要响应端口扫描的端口列表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根据策略表生成响应表</w:t>
            </w:r>
          </w:p>
        </w:tc>
        <w:tc>
          <w:tcPr>
            <w:tcW w:w="1462" w:type="dxa"/>
          </w:tcPr>
          <w:p w:rsidR="006876D4" w:rsidRPr="00294FB3" w:rsidRDefault="006876D4">
            <w:pPr>
              <w:rPr>
                <w:b/>
                <w:bCs/>
                <w:sz w:val="40"/>
                <w:szCs w:val="40"/>
                <w:highlight w:val="green"/>
              </w:rPr>
            </w:pPr>
          </w:p>
        </w:tc>
      </w:tr>
      <w:tr w:rsidR="006876D4">
        <w:tc>
          <w:tcPr>
            <w:tcW w:w="1194" w:type="dxa"/>
            <w:vMerge/>
          </w:tcPr>
          <w:p w:rsidR="006876D4" w:rsidRPr="00294FB3" w:rsidRDefault="006876D4">
            <w:pPr>
              <w:rPr>
                <w:sz w:val="24"/>
                <w:highlight w:val="green"/>
              </w:rPr>
            </w:pPr>
          </w:p>
        </w:tc>
        <w:tc>
          <w:tcPr>
            <w:tcW w:w="1670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端口响应模块</w:t>
            </w:r>
          </w:p>
        </w:tc>
        <w:tc>
          <w:tcPr>
            <w:tcW w:w="2733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响应端口扫描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接受过滤模块分发的流量，依据端口响应表进行响应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响应</w:t>
            </w:r>
            <w:r w:rsidRPr="00294FB3">
              <w:rPr>
                <w:rFonts w:hint="eastAsia"/>
                <w:sz w:val="24"/>
                <w:highlight w:val="green"/>
              </w:rPr>
              <w:t>-</w:t>
            </w:r>
            <w:proofErr w:type="spellStart"/>
            <w:r w:rsidRPr="00294FB3">
              <w:rPr>
                <w:rFonts w:hint="eastAsia"/>
                <w:sz w:val="24"/>
                <w:highlight w:val="green"/>
              </w:rPr>
              <w:t>sT</w:t>
            </w:r>
            <w:proofErr w:type="spellEnd"/>
            <w:r w:rsidRPr="00294FB3">
              <w:rPr>
                <w:rFonts w:hint="eastAsia"/>
                <w:sz w:val="24"/>
                <w:highlight w:val="green"/>
              </w:rPr>
              <w:t xml:space="preserve"> -</w:t>
            </w:r>
            <w:proofErr w:type="spellStart"/>
            <w:r w:rsidRPr="00294FB3">
              <w:rPr>
                <w:rFonts w:hint="eastAsia"/>
                <w:sz w:val="24"/>
                <w:highlight w:val="green"/>
              </w:rPr>
              <w:t>sS</w:t>
            </w:r>
            <w:proofErr w:type="spellEnd"/>
            <w:r w:rsidRPr="00294FB3">
              <w:rPr>
                <w:rFonts w:hint="eastAsia"/>
                <w:sz w:val="24"/>
                <w:highlight w:val="green"/>
              </w:rPr>
              <w:t>扫描</w:t>
            </w:r>
          </w:p>
        </w:tc>
      </w:tr>
      <w:tr w:rsidR="006876D4">
        <w:tc>
          <w:tcPr>
            <w:tcW w:w="1194" w:type="dxa"/>
            <w:vMerge w:val="restart"/>
          </w:tcPr>
          <w:p w:rsidR="006876D4" w:rsidRPr="00294FB3" w:rsidRDefault="006876D4">
            <w:pPr>
              <w:rPr>
                <w:sz w:val="24"/>
                <w:highlight w:val="green"/>
              </w:rPr>
            </w:pPr>
          </w:p>
          <w:p w:rsidR="006876D4" w:rsidRPr="00294FB3" w:rsidRDefault="006876D4">
            <w:pPr>
              <w:rPr>
                <w:sz w:val="24"/>
                <w:highlight w:val="green"/>
              </w:rPr>
            </w:pPr>
          </w:p>
          <w:p w:rsidR="006876D4" w:rsidRPr="00294FB3" w:rsidRDefault="006876D4">
            <w:pPr>
              <w:rPr>
                <w:sz w:val="24"/>
                <w:highlight w:val="green"/>
              </w:rPr>
            </w:pPr>
          </w:p>
          <w:p w:rsidR="006876D4" w:rsidRPr="00294FB3" w:rsidRDefault="006876D4">
            <w:pPr>
              <w:rPr>
                <w:sz w:val="24"/>
                <w:highlight w:val="green"/>
              </w:rPr>
            </w:pPr>
          </w:p>
          <w:p w:rsidR="006876D4" w:rsidRPr="00294FB3" w:rsidRDefault="00E540B5">
            <w:pPr>
              <w:rPr>
                <w:sz w:val="36"/>
                <w:szCs w:val="36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lastRenderedPageBreak/>
              <w:t>漏洞模块</w:t>
            </w:r>
          </w:p>
        </w:tc>
        <w:tc>
          <w:tcPr>
            <w:tcW w:w="1670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lastRenderedPageBreak/>
              <w:t>漏洞转发表</w:t>
            </w:r>
          </w:p>
        </w:tc>
        <w:tc>
          <w:tcPr>
            <w:tcW w:w="2733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需要响应漏洞扫描的漏洞转发表</w:t>
            </w:r>
          </w:p>
        </w:tc>
        <w:tc>
          <w:tcPr>
            <w:tcW w:w="1462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根绝策略表生成漏洞转发表，</w:t>
            </w:r>
          </w:p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包含三部分</w:t>
            </w:r>
          </w:p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lastRenderedPageBreak/>
              <w:t>IP-&gt;VM-&gt;docker</w:t>
            </w:r>
            <w:r w:rsidRPr="00294FB3">
              <w:rPr>
                <w:rFonts w:hint="eastAsia"/>
                <w:sz w:val="24"/>
                <w:highlight w:val="green"/>
              </w:rPr>
              <w:t>，数据结构为树状</w:t>
            </w:r>
          </w:p>
        </w:tc>
        <w:tc>
          <w:tcPr>
            <w:tcW w:w="1462" w:type="dxa"/>
          </w:tcPr>
          <w:p w:rsidR="006876D4" w:rsidRPr="00294FB3" w:rsidRDefault="006876D4">
            <w:pPr>
              <w:rPr>
                <w:b/>
                <w:bCs/>
                <w:sz w:val="40"/>
                <w:szCs w:val="40"/>
                <w:highlight w:val="green"/>
              </w:rPr>
            </w:pPr>
          </w:p>
        </w:tc>
      </w:tr>
      <w:tr w:rsidR="006876D4">
        <w:tc>
          <w:tcPr>
            <w:tcW w:w="1194" w:type="dxa"/>
            <w:vMerge/>
          </w:tcPr>
          <w:p w:rsidR="006876D4" w:rsidRPr="00294FB3" w:rsidRDefault="006876D4">
            <w:pPr>
              <w:rPr>
                <w:sz w:val="24"/>
                <w:highlight w:val="green"/>
              </w:rPr>
            </w:pPr>
          </w:p>
        </w:tc>
        <w:tc>
          <w:tcPr>
            <w:tcW w:w="1670" w:type="dxa"/>
          </w:tcPr>
          <w:p w:rsidR="006876D4" w:rsidRPr="00294FB3" w:rsidRDefault="00E540B5">
            <w:pPr>
              <w:rPr>
                <w:sz w:val="24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转发列表控制器</w:t>
            </w:r>
          </w:p>
        </w:tc>
        <w:tc>
          <w:tcPr>
            <w:tcW w:w="2733" w:type="dxa"/>
          </w:tcPr>
          <w:p w:rsidR="006876D4" w:rsidRPr="00294FB3" w:rsidRDefault="006876D4">
            <w:pPr>
              <w:rPr>
                <w:b/>
                <w:bCs/>
                <w:sz w:val="28"/>
                <w:szCs w:val="28"/>
                <w:highlight w:val="green"/>
              </w:rPr>
            </w:pPr>
          </w:p>
        </w:tc>
        <w:tc>
          <w:tcPr>
            <w:tcW w:w="1462" w:type="dxa"/>
          </w:tcPr>
          <w:p w:rsidR="006876D4" w:rsidRPr="00294FB3" w:rsidRDefault="00E540B5">
            <w:pPr>
              <w:rPr>
                <w:b/>
                <w:bCs/>
                <w:sz w:val="40"/>
                <w:szCs w:val="40"/>
                <w:highlight w:val="green"/>
              </w:rPr>
            </w:pPr>
            <w:r w:rsidRPr="00294FB3">
              <w:rPr>
                <w:rFonts w:hint="eastAsia"/>
                <w:sz w:val="24"/>
                <w:highlight w:val="green"/>
              </w:rPr>
              <w:t>根据漏洞转发表控制</w:t>
            </w:r>
            <w:r w:rsidRPr="00294FB3">
              <w:rPr>
                <w:rFonts w:hint="eastAsia"/>
                <w:sz w:val="24"/>
                <w:highlight w:val="green"/>
              </w:rPr>
              <w:t>IP</w:t>
            </w:r>
            <w:r w:rsidRPr="00294FB3">
              <w:rPr>
                <w:rFonts w:hint="eastAsia"/>
                <w:sz w:val="24"/>
                <w:highlight w:val="green"/>
              </w:rPr>
              <w:t>到</w:t>
            </w:r>
            <w:r w:rsidRPr="00294FB3">
              <w:rPr>
                <w:rFonts w:hint="eastAsia"/>
                <w:sz w:val="24"/>
                <w:highlight w:val="green"/>
              </w:rPr>
              <w:t>docker</w:t>
            </w:r>
            <w:r w:rsidRPr="00294FB3">
              <w:rPr>
                <w:rFonts w:hint="eastAsia"/>
                <w:sz w:val="24"/>
                <w:highlight w:val="green"/>
              </w:rPr>
              <w:t>的转发关系</w:t>
            </w:r>
          </w:p>
        </w:tc>
        <w:tc>
          <w:tcPr>
            <w:tcW w:w="1462" w:type="dxa"/>
          </w:tcPr>
          <w:p w:rsidR="006876D4" w:rsidRPr="00294FB3" w:rsidRDefault="006876D4">
            <w:pPr>
              <w:rPr>
                <w:b/>
                <w:bCs/>
                <w:sz w:val="40"/>
                <w:szCs w:val="40"/>
                <w:highlight w:val="green"/>
              </w:rPr>
            </w:pPr>
          </w:p>
        </w:tc>
      </w:tr>
      <w:tr w:rsidR="006876D4">
        <w:tc>
          <w:tcPr>
            <w:tcW w:w="1194" w:type="dxa"/>
            <w:vMerge w:val="restart"/>
          </w:tcPr>
          <w:p w:rsidR="006876D4" w:rsidRDefault="006876D4">
            <w:pPr>
              <w:rPr>
                <w:sz w:val="24"/>
              </w:rPr>
            </w:pPr>
          </w:p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硬件管理模块</w:t>
            </w: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硬件状态表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查看当前运行的</w:t>
            </w:r>
            <w:proofErr w:type="spellStart"/>
            <w:r>
              <w:rPr>
                <w:rFonts w:hint="eastAsia"/>
                <w:sz w:val="24"/>
              </w:rPr>
              <w:t>vm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docker</w:t>
            </w:r>
            <w:r>
              <w:rPr>
                <w:rFonts w:hint="eastAsia"/>
                <w:sz w:val="24"/>
              </w:rPr>
              <w:t>状态，过滤模块的状态</w:t>
            </w:r>
          </w:p>
        </w:tc>
        <w:tc>
          <w:tcPr>
            <w:tcW w:w="1462" w:type="dxa"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462" w:type="dxa"/>
          </w:tcPr>
          <w:p w:rsidR="006876D4" w:rsidRDefault="006876D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876D4">
        <w:tc>
          <w:tcPr>
            <w:tcW w:w="1194" w:type="dxa"/>
            <w:vMerge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硬件管理模块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VM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docker</w:t>
            </w:r>
            <w:r>
              <w:rPr>
                <w:rFonts w:hint="eastAsia"/>
                <w:sz w:val="24"/>
              </w:rPr>
              <w:t>的增加删除、维护</w:t>
            </w:r>
          </w:p>
        </w:tc>
        <w:tc>
          <w:tcPr>
            <w:tcW w:w="1462" w:type="dxa"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462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做可视化</w:t>
            </w:r>
          </w:p>
        </w:tc>
      </w:tr>
      <w:tr w:rsidR="006876D4">
        <w:tc>
          <w:tcPr>
            <w:tcW w:w="1194" w:type="dxa"/>
            <w:vMerge w:val="restart"/>
          </w:tcPr>
          <w:p w:rsidR="006876D4" w:rsidRDefault="006876D4">
            <w:pPr>
              <w:rPr>
                <w:sz w:val="24"/>
              </w:rPr>
            </w:pPr>
          </w:p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覆盖率计算模块</w:t>
            </w: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统计模块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接收扫描报告，统计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port</w:t>
            </w:r>
            <w:r>
              <w:rPr>
                <w:rFonts w:hint="eastAsia"/>
                <w:sz w:val="24"/>
              </w:rPr>
              <w:t>基本情况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计算扫描报告中策略表的覆盖率</w:t>
            </w:r>
          </w:p>
        </w:tc>
        <w:tc>
          <w:tcPr>
            <w:tcW w:w="1462" w:type="dxa"/>
          </w:tcPr>
          <w:p w:rsidR="006876D4" w:rsidRDefault="006876D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876D4">
        <w:tc>
          <w:tcPr>
            <w:tcW w:w="1194" w:type="dxa"/>
            <w:vMerge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670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评估模块</w:t>
            </w:r>
          </w:p>
        </w:tc>
        <w:tc>
          <w:tcPr>
            <w:tcW w:w="2733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计算最终覆盖率的结果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人工评估漏洞覆盖率并输入、结合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port</w:t>
            </w:r>
            <w:r>
              <w:rPr>
                <w:rFonts w:hint="eastAsia"/>
                <w:sz w:val="24"/>
              </w:rPr>
              <w:t>的计算加权计算综合覆盖率</w:t>
            </w:r>
          </w:p>
        </w:tc>
        <w:tc>
          <w:tcPr>
            <w:tcW w:w="1462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分多个层次评估，做可视化</w:t>
            </w:r>
          </w:p>
        </w:tc>
      </w:tr>
    </w:tbl>
    <w:p w:rsidR="006876D4" w:rsidRDefault="006876D4">
      <w:pPr>
        <w:rPr>
          <w:b/>
          <w:bCs/>
          <w:sz w:val="24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6876D4">
      <w:pPr>
        <w:rPr>
          <w:b/>
          <w:bCs/>
          <w:sz w:val="40"/>
          <w:szCs w:val="40"/>
        </w:rPr>
      </w:pPr>
    </w:p>
    <w:p w:rsidR="006876D4" w:rsidRDefault="00E540B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前台模块列表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6"/>
        <w:gridCol w:w="1706"/>
        <w:gridCol w:w="1705"/>
        <w:gridCol w:w="1705"/>
        <w:gridCol w:w="1697"/>
      </w:tblGrid>
      <w:tr w:rsidR="006876D4">
        <w:tc>
          <w:tcPr>
            <w:tcW w:w="1706" w:type="dxa"/>
          </w:tcPr>
          <w:p w:rsidR="006876D4" w:rsidRDefault="00E540B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模块分组</w:t>
            </w:r>
          </w:p>
        </w:tc>
        <w:tc>
          <w:tcPr>
            <w:tcW w:w="1706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模块名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功能概述</w:t>
            </w:r>
          </w:p>
        </w:tc>
        <w:tc>
          <w:tcPr>
            <w:tcW w:w="1697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6876D4">
        <w:tc>
          <w:tcPr>
            <w:tcW w:w="1706" w:type="dxa"/>
          </w:tcPr>
          <w:p w:rsidR="006876D4" w:rsidRDefault="00E540B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首页</w:t>
            </w:r>
          </w:p>
        </w:tc>
        <w:tc>
          <w:tcPr>
            <w:tcW w:w="1706" w:type="dxa"/>
          </w:tcPr>
          <w:p w:rsidR="006876D4" w:rsidRDefault="006876D4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6876D4" w:rsidRDefault="006876D4">
            <w:pPr>
              <w:jc w:val="left"/>
              <w:rPr>
                <w:sz w:val="24"/>
              </w:rPr>
            </w:pPr>
          </w:p>
        </w:tc>
        <w:tc>
          <w:tcPr>
            <w:tcW w:w="1705" w:type="dxa"/>
          </w:tcPr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76D4">
        <w:tc>
          <w:tcPr>
            <w:tcW w:w="1706" w:type="dxa"/>
          </w:tcPr>
          <w:p w:rsidR="006876D4" w:rsidRDefault="00E540B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1706" w:type="dxa"/>
          </w:tcPr>
          <w:p w:rsidR="006876D4" w:rsidRDefault="00E540B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用户列表</w:t>
            </w:r>
          </w:p>
        </w:tc>
        <w:tc>
          <w:tcPr>
            <w:tcW w:w="1705" w:type="dxa"/>
          </w:tcPr>
          <w:p w:rsidR="006876D4" w:rsidRDefault="00E540B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查看系统内的用户</w:t>
            </w:r>
          </w:p>
        </w:tc>
        <w:tc>
          <w:tcPr>
            <w:tcW w:w="1705" w:type="dxa"/>
          </w:tcPr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76D4">
        <w:tc>
          <w:tcPr>
            <w:tcW w:w="1706" w:type="dxa"/>
            <w:vMerge w:val="restart"/>
          </w:tcPr>
          <w:p w:rsidR="006876D4" w:rsidRDefault="006876D4">
            <w:pPr>
              <w:ind w:firstLineChars="100" w:firstLine="240"/>
              <w:rPr>
                <w:sz w:val="24"/>
              </w:rPr>
            </w:pPr>
          </w:p>
          <w:p w:rsidR="006876D4" w:rsidRDefault="006876D4">
            <w:pPr>
              <w:ind w:firstLineChars="100" w:firstLine="240"/>
              <w:rPr>
                <w:sz w:val="24"/>
              </w:rPr>
            </w:pPr>
          </w:p>
          <w:p w:rsidR="006876D4" w:rsidRDefault="00E540B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资产管理</w:t>
            </w:r>
          </w:p>
        </w:tc>
        <w:tc>
          <w:tcPr>
            <w:tcW w:w="1706" w:type="dxa"/>
          </w:tcPr>
          <w:p w:rsidR="006876D4" w:rsidRDefault="00E540B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资产列表</w:t>
            </w:r>
          </w:p>
        </w:tc>
        <w:tc>
          <w:tcPr>
            <w:tcW w:w="1705" w:type="dxa"/>
          </w:tcPr>
          <w:p w:rsidR="006876D4" w:rsidRDefault="00E540B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查看系统内资产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查看当前运行的</w:t>
            </w:r>
            <w:r>
              <w:rPr>
                <w:rFonts w:hint="eastAsia"/>
                <w:sz w:val="24"/>
              </w:rPr>
              <w:t>VM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docker</w:t>
            </w: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697" w:type="dxa"/>
          </w:tcPr>
          <w:p w:rsidR="006876D4" w:rsidRDefault="00E540B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打印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、存储、端口映射、运行状态等</w:t>
            </w:r>
          </w:p>
        </w:tc>
      </w:tr>
      <w:tr w:rsidR="006876D4">
        <w:tc>
          <w:tcPr>
            <w:tcW w:w="1706" w:type="dxa"/>
            <w:vMerge/>
          </w:tcPr>
          <w:p w:rsidR="006876D4" w:rsidRDefault="006876D4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706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资产管理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提供后台硬件管理的可视化接口</w:t>
            </w:r>
          </w:p>
        </w:tc>
        <w:tc>
          <w:tcPr>
            <w:tcW w:w="1705" w:type="dxa"/>
          </w:tcPr>
          <w:p w:rsidR="006876D4" w:rsidRDefault="00E540B5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sz w:val="24"/>
              </w:rPr>
              <w:t>例如重启、关机等</w:t>
            </w: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76D4">
        <w:tc>
          <w:tcPr>
            <w:tcW w:w="1706" w:type="dxa"/>
            <w:vMerge/>
          </w:tcPr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706" w:type="dxa"/>
          </w:tcPr>
          <w:p w:rsidR="006876D4" w:rsidRDefault="00E540B5">
            <w:pPr>
              <w:jc w:val="center"/>
            </w:pPr>
            <w:r>
              <w:rPr>
                <w:rFonts w:hint="eastAsia"/>
                <w:sz w:val="24"/>
              </w:rPr>
              <w:t>资产详情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展示资产相关信息</w:t>
            </w:r>
          </w:p>
        </w:tc>
        <w:tc>
          <w:tcPr>
            <w:tcW w:w="1705" w:type="dxa"/>
          </w:tcPr>
          <w:p w:rsidR="006876D4" w:rsidRDefault="006876D4">
            <w:pPr>
              <w:rPr>
                <w:b/>
                <w:bCs/>
                <w:sz w:val="24"/>
              </w:rPr>
            </w:pP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876D4">
        <w:tc>
          <w:tcPr>
            <w:tcW w:w="1706" w:type="dxa"/>
            <w:vMerge w:val="restart"/>
          </w:tcPr>
          <w:p w:rsidR="006876D4" w:rsidRDefault="006876D4">
            <w:pPr>
              <w:jc w:val="center"/>
              <w:rPr>
                <w:sz w:val="24"/>
              </w:rPr>
            </w:pPr>
          </w:p>
          <w:p w:rsidR="006876D4" w:rsidRDefault="006876D4">
            <w:pPr>
              <w:jc w:val="center"/>
              <w:rPr>
                <w:sz w:val="24"/>
              </w:rPr>
            </w:pPr>
          </w:p>
          <w:p w:rsidR="006876D4" w:rsidRDefault="006876D4">
            <w:pPr>
              <w:jc w:val="center"/>
              <w:rPr>
                <w:sz w:val="24"/>
              </w:rPr>
            </w:pPr>
          </w:p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任务中心</w:t>
            </w:r>
          </w:p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706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提交任务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导入目标系统信息</w:t>
            </w:r>
          </w:p>
        </w:tc>
        <w:tc>
          <w:tcPr>
            <w:tcW w:w="1705" w:type="dxa"/>
          </w:tcPr>
          <w:p w:rsidR="006876D4" w:rsidRDefault="006876D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876D4">
        <w:tc>
          <w:tcPr>
            <w:tcW w:w="1706" w:type="dxa"/>
            <w:vMerge/>
          </w:tcPr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706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任务列表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显示所有任务状态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状态包含：已提交、进行中、已完成</w:t>
            </w: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876D4">
        <w:tc>
          <w:tcPr>
            <w:tcW w:w="1706" w:type="dxa"/>
            <w:vMerge/>
          </w:tcPr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706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任务详情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展示任务配置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扫描信息、完成度、策略表、转发表</w:t>
            </w: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24"/>
              </w:rPr>
            </w:pPr>
          </w:p>
        </w:tc>
      </w:tr>
      <w:tr w:rsidR="006876D4">
        <w:tc>
          <w:tcPr>
            <w:tcW w:w="1706" w:type="dxa"/>
            <w:vMerge/>
          </w:tcPr>
          <w:p w:rsidR="006876D4" w:rsidRDefault="006876D4">
            <w:pPr>
              <w:jc w:val="center"/>
              <w:rPr>
                <w:sz w:val="24"/>
              </w:rPr>
            </w:pPr>
          </w:p>
        </w:tc>
        <w:tc>
          <w:tcPr>
            <w:tcW w:w="1706" w:type="dxa"/>
          </w:tcPr>
          <w:p w:rsidR="006876D4" w:rsidRDefault="00E540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评估结果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展示已完成的任务</w:t>
            </w:r>
          </w:p>
        </w:tc>
        <w:tc>
          <w:tcPr>
            <w:tcW w:w="1705" w:type="dxa"/>
          </w:tcPr>
          <w:p w:rsidR="006876D4" w:rsidRDefault="00E540B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展示评估结果</w:t>
            </w:r>
          </w:p>
        </w:tc>
        <w:tc>
          <w:tcPr>
            <w:tcW w:w="1697" w:type="dxa"/>
          </w:tcPr>
          <w:p w:rsidR="006876D4" w:rsidRDefault="006876D4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6876D4" w:rsidRDefault="006876D4"/>
    <w:sectPr w:rsidR="0068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2A5B91"/>
    <w:multiLevelType w:val="multilevel"/>
    <w:tmpl w:val="BD2A5B91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6D4"/>
    <w:rsid w:val="00294FB3"/>
    <w:rsid w:val="006876D4"/>
    <w:rsid w:val="00991181"/>
    <w:rsid w:val="00B17A8B"/>
    <w:rsid w:val="00E21D0B"/>
    <w:rsid w:val="00E540B5"/>
    <w:rsid w:val="7063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FCE2C6-909F-4F85-B341-10DA163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看</cp:lastModifiedBy>
  <cp:revision>4</cp:revision>
  <dcterms:created xsi:type="dcterms:W3CDTF">2014-10-29T12:08:00Z</dcterms:created>
  <dcterms:modified xsi:type="dcterms:W3CDTF">2019-04-23T13:34:00Z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