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2100"/>
        <w:jc w:val="center"/>
      </w:pPr>
      <w:r>
        <w:t>Manual de usuario REMTool</w:t>
      </w:r>
    </w:p>
    <w:p>
      <w:pPr>
        <w:jc w:val="center"/>
      </w:pPr>
      <w:r>
        <w:rPr>
          <w:b/>
          <w:sz w:val="30"/>
        </w:rPr>
        <w:t>Portal de Estadísticas DESAM Monte Patria</w:t>
      </w:r>
    </w:p>
    <w:p>
      <w:pPr>
        <w:spacing w:before="320"/>
        <w:jc w:val="center"/>
      </w:pPr>
      <w:r>
        <w:rPr>
          <w:sz w:val="24"/>
        </w:rPr>
        <w:t>Guía para consultar, revisar, construir y compilar información REM</w:t>
      </w:r>
    </w:p>
    <w:p>
      <w:pPr>
        <w:spacing w:before="1500"/>
        <w:jc w:val="center"/>
      </w:pPr>
      <w:r>
        <w:t>Versión del manual: septiembre de 2026</w:t>
      </w:r>
    </w:p>
    <w:p>
      <w:pPr>
        <w:jc w:val="center"/>
      </w:pPr>
      <w:r>
        <w:t>Basado en las funcionalidades disponibles en el frontend del portal.</w:t>
      </w:r>
    </w:p>
    <w:p>
      <w:r>
        <w:br w:type="page"/>
      </w:r>
    </w:p>
    <w:p>
      <w:pPr>
        <w:pStyle w:val="Heading1"/>
        <w:spacing w:before="280" w:after="120"/>
      </w:pPr>
      <w:r>
        <w:t>Propósito y alcance</w:t>
      </w:r>
    </w:p>
    <w:p>
      <w:pPr>
        <w:spacing w:after="120"/>
      </w:pPr>
      <w:r>
        <w:t>Este manual explica cómo utilizar las funciones disponibles en REMTool desde un navegador web. Está dirigido a equipos que trabajan con planillas REM, seguimiento de indicadores y archivos de apoyo de la red comunal de salud.</w:t>
      </w:r>
    </w:p>
    <w:p>
      <w:pPr>
        <w:spacing w:after="120"/>
      </w:pPr>
      <w:r>
        <w:t>La aplicación permite validar archivos, consultar información consolidada, armar y compilar REM, revisar el avance de indicadores y descargar recursos. Los resultados dependen de los datos cargados y de los permisos o publicaciones disponibles en el momento de la consulta.</w:t>
      </w:r>
    </w:p>
    <w:p>
      <w:pPr>
        <w:pStyle w:val="Heading2"/>
        <w:spacing w:before="180" w:after="120"/>
      </w:pPr>
      <w:r>
        <w:t>Antes de comenzar</w:t>
      </w:r>
    </w:p>
    <w:p>
      <w:pPr>
        <w:pStyle w:val="ListBullet"/>
        <w:spacing w:after="60"/>
      </w:pPr>
      <w:r>
        <w:t>Use un navegador actualizado y permita las descargas de archivos del sitio.</w:t>
      </w:r>
    </w:p>
    <w:p>
      <w:pPr>
        <w:pStyle w:val="ListBullet"/>
        <w:spacing w:after="60"/>
      </w:pPr>
      <w:r>
        <w:t>Para los módulos REM, prepare planillas con extensión .xlsm. La revisión y construcción de REM trabajan con Serie A; la compilación tiene flujos independientes para Serie A y Serie P.</w:t>
      </w:r>
    </w:p>
    <w:p>
      <w:pPr>
        <w:pStyle w:val="ListBullet"/>
        <w:spacing w:after="60"/>
      </w:pPr>
      <w:r>
        <w:t>Compruebe siempre que establecimiento, mes, serie y versión de la planilla correspondan al período que desea procesar.</w:t>
      </w:r>
    </w:p>
    <w:p>
      <w:pPr>
        <w:pStyle w:val="ListBullet"/>
        <w:spacing w:after="60"/>
      </w:pPr>
      <w:r>
        <w:t>Conserve una copia de los archivos originales. Una descarga generada por el portal no reemplaza la fuente original.</w:t>
      </w:r>
    </w:p>
    <w:p>
      <w:pPr>
        <w:pStyle w:val="Heading1"/>
        <w:spacing w:before="280" w:after="120"/>
      </w:pPr>
      <w:r>
        <w:t>Contenido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23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Sección</w:t>
            </w:r>
          </w:p>
        </w:tc>
        <w:tc>
          <w:tcPr>
            <w:tcW w:type="dxa" w:w="714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Qué encontrará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000000"/>
                <w:sz w:val="18"/>
              </w:rPr>
              <w:t>1. Navegación</w:t>
            </w:r>
          </w:p>
        </w:tc>
        <w:tc>
          <w:tcPr>
            <w:tcW w:type="dxa" w:w="714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000000"/>
                <w:sz w:val="18"/>
              </w:rPr>
              <w:t>Cómo ingresar a los módulos del portal.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8F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000000"/>
                <w:sz w:val="18"/>
              </w:rPr>
              <w:t>2. Operación REM</w:t>
            </w:r>
          </w:p>
        </w:tc>
        <w:tc>
          <w:tcPr>
            <w:tcW w:type="dxa" w:w="714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8F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000000"/>
                <w:sz w:val="18"/>
              </w:rPr>
              <w:t>Panel, revisión, consulta, construcción y compilación.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000000"/>
                <w:sz w:val="18"/>
              </w:rPr>
              <w:t>3. Seguimiento</w:t>
            </w:r>
          </w:p>
        </w:tc>
        <w:tc>
          <w:tcPr>
            <w:tcW w:type="dxa" w:w="714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000000"/>
                <w:sz w:val="18"/>
              </w:rPr>
              <w:t>Metas Sanitarias, IAAPS y convenios.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8F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000000"/>
                <w:sz w:val="18"/>
              </w:rPr>
              <w:t>4. Utilidades</w:t>
            </w:r>
          </w:p>
        </w:tc>
        <w:tc>
          <w:tcPr>
            <w:tcW w:type="dxa" w:w="714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8F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000000"/>
                <w:sz w:val="18"/>
              </w:rPr>
              <w:t>Rasterización de PDF, informativos, consolidados y repositorio.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000000"/>
                <w:sz w:val="18"/>
              </w:rPr>
              <w:t>5. Mensajes y buenas prácticas</w:t>
            </w:r>
          </w:p>
        </w:tc>
        <w:tc>
          <w:tcPr>
            <w:tcW w:type="dxa" w:w="714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000000"/>
                <w:sz w:val="18"/>
              </w:rPr>
              <w:t>Cómo interpretar estados y resolver situaciones habituales.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</w:pPr>
      <w:r>
        <w:t>1 Navegación por el portal</w:t>
      </w:r>
    </w:p>
    <w:p>
      <w:pPr>
        <w:spacing w:after="120"/>
      </w:pPr>
      <w:r>
        <w:t>La página de inicio agrupa las funciones en tres áreas. Seleccione una tarjeta o abra el menú de navegación para entrar al módulo necesario. Las tarjetas de seguimiento pueden aparecer no disponibles cuando el monitoreo esté deshabilitado para el portal.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23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Área</w:t>
            </w:r>
          </w:p>
        </w:tc>
        <w:tc>
          <w:tcPr>
            <w:tcW w:type="dxa" w:w="714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Funciones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000000"/>
                <w:sz w:val="18"/>
              </w:rPr>
              <w:t>Operación REM</w:t>
            </w:r>
          </w:p>
        </w:tc>
        <w:tc>
          <w:tcPr>
            <w:tcW w:type="dxa" w:w="714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000000"/>
                <w:sz w:val="18"/>
              </w:rPr>
              <w:t>Panel REM, Revisar REM, Consultar REM, Construir REM Serie A, Compilar REM Serie A y Compilar REM Serie P.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8F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000000"/>
                <w:sz w:val="18"/>
              </w:rPr>
              <w:t>Seguimiento</w:t>
            </w:r>
          </w:p>
        </w:tc>
        <w:tc>
          <w:tcPr>
            <w:tcW w:type="dxa" w:w="714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8F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000000"/>
                <w:sz w:val="18"/>
              </w:rPr>
              <w:t>Metas Sanitarias, IAAPS y Convenios.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000000"/>
                <w:sz w:val="18"/>
              </w:rPr>
              <w:t>Utilidades</w:t>
            </w:r>
          </w:p>
        </w:tc>
        <w:tc>
          <w:tcPr>
            <w:tcW w:type="dxa" w:w="714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000000"/>
                <w:sz w:val="18"/>
              </w:rPr>
              <w:t>Rasterizar PDF, Informativos, Consolidados Excel y Repositorio REM.</w:t>
            </w:r>
          </w:p>
        </w:tc>
      </w:tr>
    </w:tbl>
    <w:p>
      <w:pPr>
        <w:spacing w:after="40"/>
      </w:pPr>
    </w:p>
    <w:p>
      <w:pPr>
        <w:spacing w:before="80" w:after="160"/>
      </w:pPr>
      <w:r>
        <w:rPr>
          <w:b/>
        </w:rPr>
        <w:t xml:space="preserve">Consejo. </w:t>
      </w:r>
      <w:r>
        <w:t>Use las migas de navegación en la parte superior de las pantallas para reconocer la sección en que se encuentra. Los enlaces Volver retornan al contexto anterior cuando están disponibles.</w:t>
      </w:r>
    </w:p>
    <w:p>
      <w:pPr>
        <w:pStyle w:val="Heading1"/>
        <w:spacing w:before="280" w:after="120"/>
      </w:pPr>
      <w:r>
        <w:t>2 Operación REM</w:t>
      </w:r>
    </w:p>
    <w:p>
      <w:pPr>
        <w:spacing w:after="120"/>
      </w:pPr>
      <w:r>
        <w:t>Los módulos de esta área tienen objetivos distintos. Elija la opción según necesite revisar una planilla, observar el estado de archivos, consultar registros ya disponibles o generar una planilla consolidada.</w:t>
      </w:r>
    </w:p>
    <w:p>
      <w:pPr>
        <w:pStyle w:val="Heading2"/>
        <w:spacing w:before="180" w:after="120"/>
      </w:pPr>
      <w:r>
        <w:t>2.1 Panel REM</w:t>
      </w:r>
    </w:p>
    <w:p>
      <w:pPr>
        <w:spacing w:after="120"/>
      </w:pPr>
      <w:r>
        <w:t>El Panel REM permite cargar archivos para analizarlos, ver su estado por período, sector y serie, y obtener un resumen de cobertura. Es útil para controlar el avance de recepción y revisión de planillas.</w:t>
      </w:r>
    </w:p>
    <w:p>
      <w:pPr>
        <w:pStyle w:val="ListNumber"/>
        <w:spacing w:after="80"/>
      </w:pPr>
      <w:r>
        <w:t>Seleccione el mes y año que desea revisar. El panel inicia normalmente en el período anterior al actual.</w:t>
      </w:r>
    </w:p>
    <w:p>
      <w:pPr>
        <w:pStyle w:val="ListNumber"/>
        <w:spacing w:after="80"/>
      </w:pPr>
      <w:r>
        <w:t>Opcionalmente, filtre por sector para concentrar la vista y el resumen en ese conjunto de establecimientos.</w:t>
      </w:r>
    </w:p>
    <w:p>
      <w:pPr>
        <w:pStyle w:val="ListNumber"/>
        <w:spacing w:after="80"/>
      </w:pPr>
      <w:r>
        <w:t>Use el área de carga para seleccionar uno o varios archivos REM. Cada archivo se muestra como Pendiente, Analizando, Revisado o Error.</w:t>
      </w:r>
    </w:p>
    <w:p>
      <w:pPr>
        <w:pStyle w:val="ListNumber"/>
        <w:spacing w:after="80"/>
      </w:pPr>
      <w:r>
        <w:t>Revise las tarjetas agrupadas por sector y serie. El icono y el estado indican si existen errores, advertencias o si el archivo fue excluido del resumen.</w:t>
      </w:r>
    </w:p>
    <w:p>
      <w:pPr>
        <w:pStyle w:val="ListNumber"/>
        <w:spacing w:after="80"/>
      </w:pPr>
      <w:r>
        <w:t>Seleccione una tarjeta para abrir el detalle de hallazgos. Desde allí puede revisar errores y advertencias, y, para Serie A, descargar el REM consolidado o adjuntar/sumar una planilla complementaria cuando el botón esté habilitado.</w:t>
      </w:r>
    </w:p>
    <w:p>
      <w:pPr>
        <w:pStyle w:val="ListNumber"/>
        <w:spacing w:after="80"/>
      </w:pPr>
      <w:r>
        <w:t>Use Exportar revisión para descargar un documento de respaldo del período y filtro seleccionados. Use Limpiar todo sólo cuando desee quitar los registros almacenados en el panel del navegador.</w:t>
      </w:r>
    </w:p>
    <w:p>
      <w:pPr>
        <w:spacing w:before="80" w:after="160"/>
      </w:pPr>
      <w:r>
        <w:rPr>
          <w:b/>
        </w:rPr>
        <w:t xml:space="preserve">Interpretación. </w:t>
      </w:r>
      <w:r>
        <w:t>Una planilla excluida no se incorpora al cálculo del resumen. Corrija los hallazgos o revise su contenido antes de considerarla como parte de la cobertura.</w:t>
      </w:r>
    </w:p>
    <w:p>
      <w:pPr>
        <w:pStyle w:val="Heading2"/>
        <w:spacing w:before="180" w:after="120"/>
      </w:pPr>
      <w:r>
        <w:t>2.2 Revisar REM Serie A</w:t>
      </w:r>
    </w:p>
    <w:p>
      <w:pPr>
        <w:spacing w:after="120"/>
      </w:pPr>
      <w:r>
        <w:t>Esta pantalla valida uno o varios archivos .xlsm de Serie A y presenta los problemas detectados en cada archivo.</w:t>
      </w:r>
    </w:p>
    <w:p>
      <w:pPr>
        <w:pStyle w:val="ListNumber"/>
        <w:spacing w:after="80"/>
      </w:pPr>
      <w:r>
        <w:t>Ingrese a Revisar REM y seleccione Subir Serie A (.xlsm).</w:t>
      </w:r>
    </w:p>
    <w:p>
      <w:pPr>
        <w:pStyle w:val="ListNumber"/>
        <w:spacing w:after="80"/>
      </w:pPr>
      <w:r>
        <w:t>Elija uno o más archivos con extensión .xlsm.</w:t>
      </w:r>
    </w:p>
    <w:p>
      <w:pPr>
        <w:pStyle w:val="ListNumber"/>
        <w:spacing w:after="80"/>
      </w:pPr>
      <w:r>
        <w:t>Espere el resultado. Cada archivo se mostrará en verde cuando no tenga errores detectados o en rojo cuando contenga observaciones o no haya podido procesarse.</w:t>
      </w:r>
    </w:p>
    <w:p>
      <w:pPr>
        <w:pStyle w:val="ListNumber"/>
        <w:spacing w:after="80"/>
      </w:pPr>
      <w:r>
        <w:t>Lea cada mensaje y, si corresponde, corrija la planilla. En particular, confirme que la hoja NOMBRE contiene datos correctos.</w:t>
      </w:r>
    </w:p>
    <w:p>
      <w:pPr>
        <w:pStyle w:val="ListNumber"/>
        <w:spacing w:after="80"/>
      </w:pPr>
      <w:r>
        <w:t>Seleccione Revisar más archivos para iniciar una nueva revisión sin salir de la pantalla.</w:t>
      </w:r>
    </w:p>
    <w:p>
      <w:pPr>
        <w:spacing w:before="80" w:after="160"/>
      </w:pPr>
      <w:r>
        <w:rPr>
          <w:b/>
        </w:rPr>
        <w:t xml:space="preserve">Límite del módulo. </w:t>
      </w:r>
      <w:r>
        <w:t>El revisor acepta únicamente archivos .xlsm de Serie A. Un error de subida también puede indicar datos incompatibles o incompletos en la hoja NOMBRE.</w:t>
      </w:r>
    </w:p>
    <w:p>
      <w:pPr>
        <w:pStyle w:val="Heading2"/>
        <w:spacing w:before="180" w:after="120"/>
      </w:pPr>
      <w:r>
        <w:t>2.3 Consultar REM</w:t>
      </w:r>
    </w:p>
    <w:p>
      <w:pPr>
        <w:spacing w:after="120"/>
      </w:pPr>
      <w:r>
        <w:t>Consultar REM consolida los valores de los meses y establecimientos seleccionados y los muestra organizados por hoja y sección de la estructura REM.</w:t>
      </w:r>
    </w:p>
    <w:p>
      <w:pPr>
        <w:pStyle w:val="ListNumber"/>
        <w:spacing w:after="80"/>
      </w:pPr>
      <w:r>
        <w:t>Seleccione la Serie.</w:t>
      </w:r>
    </w:p>
    <w:p>
      <w:pPr>
        <w:pStyle w:val="ListNumber"/>
        <w:spacing w:after="80"/>
      </w:pPr>
      <w:r>
        <w:t>Seleccione el Año. La lista de meses se actualiza con los períodos disponibles para esa estructura.</w:t>
      </w:r>
    </w:p>
    <w:p>
      <w:pPr>
        <w:pStyle w:val="ListNumber"/>
        <w:spacing w:after="80"/>
      </w:pPr>
      <w:r>
        <w:t>Seleccione uno o más Establecimientos y uno o más Meses. Estos cuatro campos: serie, año, establecimientos y meses son obligatorios.</w:t>
      </w:r>
    </w:p>
    <w:p>
      <w:pPr>
        <w:pStyle w:val="ListNumber"/>
        <w:spacing w:after="80"/>
      </w:pPr>
      <w:r>
        <w:t>Use Sector para limitar los establecimientos disponibles. Al cambiar el sector, la selección de establecimientos se ajusta al nuevo filtro.</w:t>
      </w:r>
    </w:p>
    <w:p>
      <w:pPr>
        <w:pStyle w:val="ListNumber"/>
        <w:spacing w:after="80"/>
      </w:pPr>
      <w:r>
        <w:t>Si necesita acotar el resultado, elija una Hoja y/o una Sección. Déjelas en Todas para ver la estructura completa.</w:t>
      </w:r>
    </w:p>
    <w:p>
      <w:pPr>
        <w:pStyle w:val="ListNumber"/>
        <w:spacing w:after="80"/>
      </w:pPr>
      <w:r>
        <w:t>Presione Consultar REM y revise el Informe consolidado. El estado Datos consolidados indica que se encontraron registros; Sólo estructura indica que se muestra la estructura sin reportes para esos filtros.</w:t>
      </w:r>
    </w:p>
    <w:p>
      <w:pPr>
        <w:spacing w:before="80" w:after="160"/>
      </w:pPr>
      <w:r>
        <w:rPr>
          <w:b/>
        </w:rPr>
        <w:t xml:space="preserve">Selección múltiple. </w:t>
      </w:r>
      <w:r>
        <w:t>En los controles de establecimientos y meses puede buscar, seleccionar los elementos visibles y usar Limpiar para quitar la selección.</w:t>
      </w:r>
    </w:p>
    <w:p>
      <w:pPr>
        <w:pStyle w:val="Heading2"/>
        <w:spacing w:before="180" w:after="120"/>
      </w:pPr>
      <w:r>
        <w:t>2.4 Construir REM Serie A</w:t>
      </w:r>
    </w:p>
    <w:p>
      <w:pPr>
        <w:spacing w:after="120"/>
      </w:pPr>
      <w:r>
        <w:t>Construir REM permite armar progresivamente una planilla Serie A a partir de partes .xlsm. El armado queda guardado en el navegador y se revisa después de cada incorporación.</w:t>
      </w:r>
    </w:p>
    <w:p>
      <w:pPr>
        <w:pStyle w:val="ListNumber"/>
        <w:spacing w:after="80"/>
      </w:pPr>
      <w:r>
        <w:t>Seleccione Establecimiento y Mes del reporte. Una vez agregada la primera parte, estos valores quedan bloqueados para proteger la consistencia del armado.</w:t>
      </w:r>
    </w:p>
    <w:p>
      <w:pPr>
        <w:pStyle w:val="ListNumber"/>
        <w:spacing w:after="80"/>
      </w:pPr>
      <w:r>
        <w:t>Observe la versión actual de Serie A. Use partes compatibles con esa versión.</w:t>
      </w:r>
    </w:p>
    <w:p>
      <w:pPr>
        <w:pStyle w:val="ListNumber"/>
        <w:spacing w:after="80"/>
      </w:pPr>
      <w:r>
        <w:t>En Agregar parte, escriba un nombre identificador único, por ejemplo el nombre de la estrategia o equipo que aporta los datos.</w:t>
      </w:r>
    </w:p>
    <w:p>
      <w:pPr>
        <w:pStyle w:val="ListNumber"/>
        <w:spacing w:after="80"/>
      </w:pPr>
      <w:r>
        <w:t>Seleccione Seleccionar XLSM y cargue la parte. Repita el proceso para cada aporte. El portal muestra las partes, hojas, secciones y prestaciones incluidas.</w:t>
      </w:r>
    </w:p>
    <w:p>
      <w:pPr>
        <w:pStyle w:val="ListNumber"/>
        <w:spacing w:after="80"/>
      </w:pPr>
      <w:r>
        <w:t>Revise Revisión del armado. Los errores y advertencias se calculan sobre la suma de todas las partes.</w:t>
      </w:r>
    </w:p>
    <w:p>
      <w:pPr>
        <w:pStyle w:val="ListNumber"/>
        <w:spacing w:after="80"/>
      </w:pPr>
      <w:r>
        <w:t>Expanda una parte, hoja y sección para contrastar su aporte con la estructura consolidada.</w:t>
      </w:r>
    </w:p>
    <w:p>
      <w:pPr>
        <w:pStyle w:val="ListNumber"/>
        <w:spacing w:after="80"/>
      </w:pPr>
      <w:r>
        <w:t>Cuando el resultado sea satisfactorio, seleccione Exportar XLSM consolidado. Si hay hallazgos, el sistema solicitará confirmación antes de exportar.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28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Acción</w:t>
            </w:r>
          </w:p>
        </w:tc>
        <w:tc>
          <w:tcPr>
            <w:tcW w:type="dxa" w:w="669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Uso</w:t>
            </w:r>
          </w:p>
        </w:tc>
      </w:tr>
      <w:tr>
        <w:tc>
          <w:tcPr>
            <w:tcW w:type="dxa" w:w="28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000000"/>
                <w:sz w:val="18"/>
              </w:rPr>
              <w:t>Exportar armado JSON</w:t>
            </w:r>
          </w:p>
        </w:tc>
        <w:tc>
          <w:tcPr>
            <w:tcW w:type="dxa" w:w="669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000000"/>
                <w:sz w:val="18"/>
              </w:rPr>
              <w:t>Descarga una copia del estado de trabajo para continuar o respaldar el armado.</w:t>
            </w:r>
          </w:p>
        </w:tc>
      </w:tr>
      <w:tr>
        <w:tc>
          <w:tcPr>
            <w:tcW w:type="dxa" w:w="28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8F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000000"/>
                <w:sz w:val="18"/>
              </w:rPr>
              <w:t>Cargar armado JSON</w:t>
            </w:r>
          </w:p>
        </w:tc>
        <w:tc>
          <w:tcPr>
            <w:tcW w:type="dxa" w:w="669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8F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000000"/>
                <w:sz w:val="18"/>
              </w:rPr>
              <w:t>Restaura un armado exportado anteriormente. Si ya existe un armado, lo reemplaza tras confirmación.</w:t>
            </w:r>
          </w:p>
        </w:tc>
      </w:tr>
      <w:tr>
        <w:tc>
          <w:tcPr>
            <w:tcW w:type="dxa" w:w="28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000000"/>
                <w:sz w:val="18"/>
              </w:rPr>
              <w:t>Nuevo armado</w:t>
            </w:r>
          </w:p>
        </w:tc>
        <w:tc>
          <w:tcPr>
            <w:tcW w:type="dxa" w:w="669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000000"/>
                <w:sz w:val="18"/>
              </w:rPr>
              <w:t>Elimina las partes guardadas en el navegador y permite seleccionar un nuevo establecimiento y mes.</w:t>
            </w:r>
          </w:p>
        </w:tc>
      </w:tr>
      <w:tr>
        <w:tc>
          <w:tcPr>
            <w:tcW w:type="dxa" w:w="28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8F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000000"/>
                <w:sz w:val="18"/>
              </w:rPr>
              <w:t>Eliminar parte</w:t>
            </w:r>
          </w:p>
        </w:tc>
        <w:tc>
          <w:tcPr>
            <w:tcW w:type="dxa" w:w="669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8F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000000"/>
                <w:sz w:val="18"/>
              </w:rPr>
              <w:t>Quita esa parte del armado actual. Si era la última, se reinicia el contexto del armado.</w:t>
            </w:r>
          </w:p>
        </w:tc>
      </w:tr>
    </w:tbl>
    <w:p>
      <w:pPr>
        <w:spacing w:after="40"/>
      </w:pPr>
    </w:p>
    <w:p>
      <w:pPr>
        <w:spacing w:before="80" w:after="160"/>
      </w:pPr>
      <w:r>
        <w:rPr>
          <w:b/>
        </w:rPr>
        <w:t xml:space="preserve">Importante. </w:t>
      </w:r>
      <w:r>
        <w:t>Si el armado guardado usa una versión anterior a la última disponible, el portal solicita iniciar un nuevo armado. Exporte el JSON si necesita conservar el respaldo antes de reiniciar.</w:t>
      </w:r>
    </w:p>
    <w:p>
      <w:pPr>
        <w:pStyle w:val="Heading2"/>
        <w:spacing w:before="180" w:after="120"/>
      </w:pPr>
      <w:r>
        <w:t>2.5 Compilar REM Serie A y Serie P</w:t>
      </w:r>
    </w:p>
    <w:p>
      <w:pPr>
        <w:spacing w:after="120"/>
      </w:pPr>
      <w:r>
        <w:t>Los módulos de compilación combinan archivos previamente cargados en una única planilla. El flujo es equivalente para Serie A y Serie P; use siempre el módulo que corresponde a la serie de sus archivos.</w:t>
      </w:r>
    </w:p>
    <w:p>
      <w:pPr>
        <w:pStyle w:val="ListNumber"/>
        <w:spacing w:after="80"/>
      </w:pPr>
      <w:r>
        <w:t>Seleccione el establecimiento y mes para el que generará la planilla compilada.</w:t>
      </w:r>
    </w:p>
    <w:p>
      <w:pPr>
        <w:pStyle w:val="ListNumber"/>
        <w:spacing w:after="80"/>
      </w:pPr>
      <w:r>
        <w:t>Escriba un Nombre para el archivo. Es un identificador interno y no puede repetirse dentro de la carga actual.</w:t>
      </w:r>
    </w:p>
    <w:p>
      <w:pPr>
        <w:pStyle w:val="ListNumber"/>
        <w:spacing w:after="80"/>
      </w:pPr>
      <w:r>
        <w:t>Seleccione Subir archivo y cargue un .xlsm. Espere a que su estado sea Subido. Un icono de advertencia puede acompañar observaciones devueltas durante la carga.</w:t>
      </w:r>
    </w:p>
    <w:p>
      <w:pPr>
        <w:pStyle w:val="ListNumber"/>
        <w:spacing w:after="80"/>
      </w:pPr>
      <w:r>
        <w:t>Repita el proceso para cada archivo que deba integrar. Use el icono de eliminar si agregó un archivo incorrecto.</w:t>
      </w:r>
    </w:p>
    <w:p>
      <w:pPr>
        <w:pStyle w:val="ListNumber"/>
        <w:spacing w:after="80"/>
      </w:pPr>
      <w:r>
        <w:t>Cuando todos los archivos estén en estado Subido, presione Compilar REM. El navegador descargará un archivo con un nombre que incluye el código del establecimiento, la serie y el mes.</w:t>
      </w:r>
    </w:p>
    <w:p>
      <w:pPr>
        <w:pStyle w:val="ListNumber"/>
        <w:spacing w:after="80"/>
      </w:pPr>
      <w:r>
        <w:t>Use Reiniciar para limpiar la selección y las cargas actuales antes de comenzar otro proceso.</w:t>
      </w:r>
    </w:p>
    <w:p>
      <w:pPr>
        <w:spacing w:before="80" w:after="160"/>
      </w:pPr>
      <w:r>
        <w:rPr>
          <w:b/>
        </w:rPr>
        <w:t xml:space="preserve">Precaución. </w:t>
      </w:r>
      <w:r>
        <w:t>La compilación sólo se habilita cuando hay al menos un archivo y todos los archivos están correctamente subidos. No cierre la pestaña hasta que termine la descarga.</w:t>
      </w:r>
    </w:p>
    <w:p>
      <w:pPr>
        <w:pStyle w:val="Heading1"/>
        <w:spacing w:before="280" w:after="120"/>
      </w:pPr>
      <w:r>
        <w:t>3 Seguimiento de indicadores</w:t>
      </w:r>
    </w:p>
    <w:p>
      <w:pPr>
        <w:spacing w:after="120"/>
      </w:pPr>
      <w:r>
        <w:t>Los módulos de seguimiento permiten observar resultados, metas, cumplimiento y brechas de Metas Sanitarias, IAAPS y Convenios. Los filtros cambian el contexto de toda la pantalla y pueden estar presentes también al abrir un detalle.</w:t>
      </w:r>
    </w:p>
    <w:p>
      <w:pPr>
        <w:pStyle w:val="Heading2"/>
        <w:spacing w:before="180" w:after="120"/>
      </w:pPr>
      <w:r>
        <w:t>3.1 Filtros y resultados</w:t>
      </w:r>
    </w:p>
    <w:p>
      <w:pPr>
        <w:pStyle w:val="ListNumber"/>
        <w:spacing w:after="80"/>
      </w:pPr>
      <w:r>
        <w:t>Ingrese a Metas Sanitarias, IAAPS o Convenios desde el inicio.</w:t>
      </w:r>
    </w:p>
    <w:p>
      <w:pPr>
        <w:pStyle w:val="ListNumber"/>
        <w:spacing w:after="80"/>
      </w:pPr>
      <w:r>
        <w:t>Seleccione Año, Corte, Sector y Establecimiento según sea necesario. Último disponible usa el último corte con información para la consulta.</w:t>
      </w:r>
    </w:p>
    <w:p>
      <w:pPr>
        <w:pStyle w:val="ListNumber"/>
        <w:spacing w:after="80"/>
      </w:pPr>
      <w:r>
        <w:t>Use Limpiar filtros para volver a la red comunal y al último corte disponible.</w:t>
      </w:r>
    </w:p>
    <w:p>
      <w:pPr>
        <w:pStyle w:val="ListNumber"/>
        <w:spacing w:after="80"/>
      </w:pPr>
      <w:r>
        <w:t>Revise el contexto consultado, los indicadores resumen y la nota metodológica que acompaña los resultados.</w:t>
      </w:r>
    </w:p>
    <w:p>
      <w:pPr>
        <w:pStyle w:val="ListNumber"/>
        <w:spacing w:after="80"/>
      </w:pPr>
      <w:r>
        <w:t>En las listas de indicadores, busque por nombre, filtre por estado u ordene por cumplimiento o brecha. La ordenación por brecha separa porcentajes y tasas porque sus unidades no son equivalentes.</w:t>
      </w:r>
    </w:p>
    <w:p>
      <w:pPr>
        <w:pStyle w:val="ListNumber"/>
        <w:spacing w:after="80"/>
      </w:pPr>
      <w:r>
        <w:t>Abra la flecha de un indicador para ver numerador, denominador, periodicidad, mes evaluado, último registro y, cuando aplica, peso y aporte al agregado.</w:t>
      </w:r>
    </w:p>
    <w:p>
      <w:pPr>
        <w:pStyle w:val="ListNumber"/>
        <w:spacing w:after="80"/>
      </w:pPr>
      <w:r>
        <w:t>Use Descargar respaldo PDF para guardar el informe del contexto visible.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23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714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Cómo leerlo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000000"/>
                <w:sz w:val="18"/>
              </w:rPr>
              <w:t>Resultado</w:t>
            </w:r>
          </w:p>
        </w:tc>
        <w:tc>
          <w:tcPr>
            <w:tcW w:type="dxa" w:w="714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000000"/>
                <w:sz w:val="18"/>
              </w:rPr>
              <w:t>Valor calculado para el indicador al corte consultado.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8F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000000"/>
                <w:sz w:val="18"/>
              </w:rPr>
              <w:t>Meta</w:t>
            </w:r>
          </w:p>
        </w:tc>
        <w:tc>
          <w:tcPr>
            <w:tcW w:type="dxa" w:w="714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8F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000000"/>
                <w:sz w:val="18"/>
              </w:rPr>
              <w:t>Valor objetivo asociado al indicador.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000000"/>
                <w:sz w:val="18"/>
              </w:rPr>
              <w:t>Cumplimiento</w:t>
            </w:r>
          </w:p>
        </w:tc>
        <w:tc>
          <w:tcPr>
            <w:tcW w:type="dxa" w:w="714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000000"/>
                <w:sz w:val="18"/>
              </w:rPr>
              <w:t>Porcentaje de avance respecto de la meta. La barra se limita visualmente a 100 %, pero el valor puede mostrar sobrecumplimiento.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8F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000000"/>
                <w:sz w:val="18"/>
              </w:rPr>
              <w:t>Esperado</w:t>
            </w:r>
          </w:p>
        </w:tc>
        <w:tc>
          <w:tcPr>
            <w:tcW w:type="dxa" w:w="714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8F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000000"/>
                <w:sz w:val="18"/>
              </w:rPr>
              <w:t>Valor de avance esperado para el corte.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000000"/>
                <w:sz w:val="18"/>
              </w:rPr>
              <w:t>Brecha</w:t>
            </w:r>
          </w:p>
        </w:tc>
        <w:tc>
          <w:tcPr>
            <w:tcW w:type="dxa" w:w="714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000000"/>
                <w:sz w:val="18"/>
              </w:rPr>
              <w:t>Diferencia respecto del esperado. Se expresa en puntos porcentuales o en unidades para tasas.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8F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000000"/>
                <w:sz w:val="18"/>
              </w:rPr>
              <w:t>Estado</w:t>
            </w:r>
          </w:p>
        </w:tc>
        <w:tc>
          <w:tcPr>
            <w:tcW w:type="dxa" w:w="714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8F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000000"/>
                <w:sz w:val="18"/>
              </w:rPr>
              <w:t>Clasificación: Cumplida, En curso, En riesgo, Crítico, Sin datos, Sin denominador o Sin meta.</w:t>
            </w:r>
          </w:p>
        </w:tc>
      </w:tr>
    </w:tbl>
    <w:p>
      <w:pPr>
        <w:spacing w:after="40"/>
      </w:pPr>
    </w:p>
    <w:p>
      <w:pPr>
        <w:pStyle w:val="Heading2"/>
        <w:spacing w:before="180" w:after="120"/>
      </w:pPr>
      <w:r>
        <w:t>3.2 Detalle de un indicador</w:t>
      </w:r>
    </w:p>
    <w:p>
      <w:pPr>
        <w:spacing w:after="120"/>
      </w:pPr>
      <w:r>
        <w:t>Seleccione Ver detalle desde la tabla del indicador. La ficha incluye resultados destacados, evolución, comparación por establecimiento y análisis de contexto.</w:t>
      </w:r>
    </w:p>
    <w:p>
      <w:pPr>
        <w:pStyle w:val="ListBullet"/>
        <w:spacing w:after="60"/>
      </w:pPr>
      <w:r>
        <w:t>La evolución muestra resultado, esperado y meta. Abra Ver datos de la evolución para consultar los valores que sustentan el gráfico.</w:t>
      </w:r>
    </w:p>
    <w:p>
      <w:pPr>
        <w:pStyle w:val="ListBullet"/>
        <w:spacing w:after="60"/>
      </w:pPr>
      <w:r>
        <w:t>En Comparación por establecimiento, seleccione Ver matriz mensual para alternar entre la comparación agregada y los registros por mes. La marca P identifica aportes de Serie P.</w:t>
      </w:r>
    </w:p>
    <w:p>
      <w:pPr>
        <w:pStyle w:val="ListBullet"/>
        <w:spacing w:after="60"/>
      </w:pPr>
      <w:r>
        <w:t>En indicadores colaborativos, la producción se informa como aporte al objetivo comunal y no como cumplimiento individual.</w:t>
      </w:r>
    </w:p>
    <w:p>
      <w:pPr>
        <w:pStyle w:val="ListBullet"/>
        <w:spacing w:after="60"/>
      </w:pPr>
      <w:r>
        <w:t>El símbolo — significa ausencia de valor o registro para el campo; un 0 representa producción registrada en cero.</w:t>
      </w:r>
    </w:p>
    <w:p>
      <w:pPr>
        <w:pStyle w:val="Heading2"/>
        <w:spacing w:before="180" w:after="120"/>
      </w:pPr>
      <w:r>
        <w:t>3.3 Convenios</w:t>
      </w:r>
    </w:p>
    <w:p>
      <w:pPr>
        <w:spacing w:after="120"/>
      </w:pPr>
      <w:r>
        <w:t>La pantalla de Convenios resume el cumplimiento general y lista los convenios disponibles, sus indicadores y los estados de atención. Seleccione el nombre de un convenio para acceder a sus indicadores y use los mismos filtros de contexto para ajustar la vista.</w:t>
      </w:r>
    </w:p>
    <w:p>
      <w:pPr>
        <w:pStyle w:val="Heading1"/>
        <w:spacing w:before="280" w:after="120"/>
      </w:pPr>
      <w:r>
        <w:t>4 Utilidades</w:t>
      </w:r>
    </w:p>
    <w:p>
      <w:pPr>
        <w:pStyle w:val="Heading2"/>
        <w:spacing w:before="180" w:after="120"/>
      </w:pPr>
      <w:r>
        <w:t>4.1 Rasterizar PDF</w:t>
      </w:r>
    </w:p>
    <w:p>
      <w:pPr>
        <w:spacing w:after="120"/>
      </w:pPr>
      <w:r>
        <w:t>Rasterizar PDF convierte las capas, anotaciones y elementos editables de un PDF en imagen permanente dentro de un nuevo PDF. Cada página se normaliza a tamaño oficio, se centra en un fondo blanco y las anotaciones ya no pueden moverse ni eliminarse.</w:t>
      </w:r>
    </w:p>
    <w:p>
      <w:pPr>
        <w:pStyle w:val="ListNumber"/>
        <w:spacing w:after="80"/>
      </w:pPr>
      <w:r>
        <w:t>Seleccione un archivo con extensión .pdf.</w:t>
      </w:r>
    </w:p>
    <w:p>
      <w:pPr>
        <w:pStyle w:val="ListNumber"/>
        <w:spacing w:after="80"/>
      </w:pPr>
      <w:r>
        <w:t>Confirme el nombre y tamaño mostrados en la tarjeta.</w:t>
      </w:r>
    </w:p>
    <w:p>
      <w:pPr>
        <w:pStyle w:val="ListNumber"/>
        <w:spacing w:after="80"/>
      </w:pPr>
      <w:r>
        <w:t>Presione Rasterizar PDF y espere la barra de progreso. Si el archivo requiere compresión, el portal indicará la fase de optimización.</w:t>
      </w:r>
    </w:p>
    <w:p>
      <w:pPr>
        <w:pStyle w:val="ListNumber"/>
        <w:spacing w:after="80"/>
      </w:pPr>
      <w:r>
        <w:t>Cuando aparezca el mensaje Listo, seleccione Descargar PDF rasterizado.</w:t>
      </w:r>
    </w:p>
    <w:p>
      <w:pPr>
        <w:pStyle w:val="ListNumber"/>
        <w:spacing w:after="80"/>
      </w:pPr>
      <w:r>
        <w:t>Use Nuevo para procesar otro documento.</w:t>
      </w:r>
    </w:p>
    <w:p>
      <w:pPr>
        <w:spacing w:before="80" w:after="160"/>
      </w:pPr>
      <w:r>
        <w:rPr>
          <w:b/>
        </w:rPr>
        <w:t xml:space="preserve">Límites. </w:t>
      </w:r>
      <w:r>
        <w:t>El módulo admite hasta 100 páginas por archivo. No procesa archivos protegidos con contraseña y puede cancelar el proceso si supera el tiempo máximo de procesamiento.</w:t>
      </w:r>
    </w:p>
    <w:p>
      <w:pPr>
        <w:pStyle w:val="Heading2"/>
        <w:spacing w:before="180" w:after="120"/>
      </w:pPr>
      <w:r>
        <w:t>4.2 Informativos</w:t>
      </w:r>
    </w:p>
    <w:p>
      <w:pPr>
        <w:spacing w:after="120"/>
      </w:pPr>
      <w:r>
        <w:t>Esta sección publica noticias, avisos e informativos vigentes para la red comunal. Cada tarjeta incluye tipo, fecha, contenido y, si está disponible, un enlace a un recurso externo.</w:t>
      </w:r>
    </w:p>
    <w:p>
      <w:pPr>
        <w:pStyle w:val="Heading2"/>
        <w:spacing w:before="180" w:after="120"/>
      </w:pPr>
      <w:r>
        <w:t>4.3 Consolidados Excel</w:t>
      </w:r>
    </w:p>
    <w:p>
      <w:pPr>
        <w:spacing w:after="120"/>
      </w:pPr>
      <w:r>
        <w:t>Consolidados Excel lista los archivos publicados por serie y año. Cada tarjeta informa la fecha de generación, los meses con registros, versión de plantilla, tamaño y observaciones del archivo.</w:t>
      </w:r>
    </w:p>
    <w:p>
      <w:pPr>
        <w:pStyle w:val="ListNumber"/>
        <w:spacing w:after="80"/>
      </w:pPr>
      <w:r>
        <w:t>Abra la tarjeta de la serie y año requeridos.</w:t>
      </w:r>
    </w:p>
    <w:p>
      <w:pPr>
        <w:pStyle w:val="ListNumber"/>
        <w:spacing w:after="80"/>
      </w:pPr>
      <w:r>
        <w:t>Revise Observaciones del archivo si la sección está disponible.</w:t>
      </w:r>
    </w:p>
    <w:p>
      <w:pPr>
        <w:pStyle w:val="ListNumber"/>
        <w:spacing w:after="80"/>
      </w:pPr>
      <w:r>
        <w:t>Seleccione Descargar Serie para obtener la planilla.</w:t>
      </w:r>
    </w:p>
    <w:p>
      <w:pPr>
        <w:pStyle w:val="ListNumber"/>
        <w:spacing w:after="80"/>
      </w:pPr>
      <w:r>
        <w:t>En Excel, use los filtros incluidos para analizar por establecimiento, mes y sector. Revise la hoja COBERTURA para interpretar períodos sin actividad.</w:t>
      </w:r>
    </w:p>
    <w:p>
      <w:pPr>
        <w:pStyle w:val="Heading2"/>
        <w:spacing w:before="180" w:after="120"/>
      </w:pPr>
      <w:r>
        <w:t>4.4 Repositorio REM</w:t>
      </w:r>
    </w:p>
    <w:p>
      <w:pPr>
        <w:spacing w:after="120"/>
      </w:pPr>
      <w:r>
        <w:t>Repositorio REM abre un enlace externo a Google Drive con archivos REM y consolidados. Se abrirá en otra pestaña. La disponibilidad y permisos de esos archivos dependen de la configuración del repositorio.</w:t>
      </w:r>
    </w:p>
    <w:p>
      <w:pPr>
        <w:pStyle w:val="Heading1"/>
        <w:spacing w:before="280" w:after="120"/>
      </w:pPr>
      <w:r>
        <w:t>5 Mensajes y buenas prácticas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289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Situación</w:t>
            </w:r>
          </w:p>
        </w:tc>
        <w:tc>
          <w:tcPr>
            <w:tcW w:type="dxa" w:w="663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Qué hacer</w:t>
            </w:r>
          </w:p>
        </w:tc>
      </w:tr>
      <w:tr>
        <w:tc>
          <w:tcPr>
            <w:tcW w:type="dxa" w:w="289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000000"/>
                <w:sz w:val="18"/>
              </w:rPr>
              <w:t>El botón está deshabilitado</w:t>
            </w:r>
          </w:p>
        </w:tc>
        <w:tc>
          <w:tcPr>
            <w:tcW w:type="dxa" w:w="663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000000"/>
                <w:sz w:val="18"/>
              </w:rPr>
              <w:t>Complete los campos requeridos o espere que termine la carga, revisión o generación en curso.</w:t>
            </w:r>
          </w:p>
        </w:tc>
      </w:tr>
      <w:tr>
        <w:tc>
          <w:tcPr>
            <w:tcW w:type="dxa" w:w="289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8F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000000"/>
                <w:sz w:val="18"/>
              </w:rPr>
              <w:t>Archivo rechazado</w:t>
            </w:r>
          </w:p>
        </w:tc>
        <w:tc>
          <w:tcPr>
            <w:tcW w:type="dxa" w:w="663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8F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000000"/>
                <w:sz w:val="18"/>
              </w:rPr>
              <w:t>Compruebe extensión, serie, versión, establecimiento, mes y el contenido obligatorio de la planilla.</w:t>
            </w:r>
          </w:p>
        </w:tc>
      </w:tr>
      <w:tr>
        <w:tc>
          <w:tcPr>
            <w:tcW w:type="dxa" w:w="289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000000"/>
                <w:sz w:val="18"/>
              </w:rPr>
              <w:t>Errores o advertencias</w:t>
            </w:r>
          </w:p>
        </w:tc>
        <w:tc>
          <w:tcPr>
            <w:tcW w:type="dxa" w:w="663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000000"/>
                <w:sz w:val="18"/>
              </w:rPr>
              <w:t>Lea el detalle, corrija la planilla fuente y vuelva a revisar. En Construir REM puede exportar bajo confirmación, pero los hallazgos continúan siendo relevantes.</w:t>
            </w:r>
          </w:p>
        </w:tc>
      </w:tr>
      <w:tr>
        <w:tc>
          <w:tcPr>
            <w:tcW w:type="dxa" w:w="289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8F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000000"/>
                <w:sz w:val="18"/>
              </w:rPr>
              <w:t>Sin datos o Sólo estructura</w:t>
            </w:r>
          </w:p>
        </w:tc>
        <w:tc>
          <w:tcPr>
            <w:tcW w:type="dxa" w:w="663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8F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000000"/>
                <w:sz w:val="18"/>
              </w:rPr>
              <w:t>Revise los filtros. El portal puede mostrar la estructura aunque no existan registros para la combinación seleccionada.</w:t>
            </w:r>
          </w:p>
        </w:tc>
      </w:tr>
      <w:tr>
        <w:tc>
          <w:tcPr>
            <w:tcW w:type="dxa" w:w="289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000000"/>
                <w:sz w:val="18"/>
              </w:rPr>
              <w:t>No se pudo cargar</w:t>
            </w:r>
          </w:p>
        </w:tc>
        <w:tc>
          <w:tcPr>
            <w:tcW w:type="dxa" w:w="663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000000"/>
                <w:sz w:val="18"/>
              </w:rPr>
              <w:t>Use Reintentar cuando esté disponible. Si persiste, confirme conectividad y comunique el período, módulo y mensaje mostrado al equipo de soporte.</w:t>
            </w:r>
          </w:p>
        </w:tc>
      </w:tr>
      <w:tr>
        <w:tc>
          <w:tcPr>
            <w:tcW w:type="dxa" w:w="289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8F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000000"/>
                <w:sz w:val="18"/>
              </w:rPr>
              <w:t>Desea continuar un armado en otro equipo</w:t>
            </w:r>
          </w:p>
        </w:tc>
        <w:tc>
          <w:tcPr>
            <w:tcW w:type="dxa" w:w="663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8F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000000"/>
                <w:sz w:val="18"/>
              </w:rPr>
              <w:t>Use Exportar armado JSON y luego Cargar armado JSON en el navegador donde continuará el trabajo.</w:t>
            </w:r>
          </w:p>
        </w:tc>
      </w:tr>
    </w:tbl>
    <w:p>
      <w:pPr>
        <w:spacing w:after="40"/>
      </w:pPr>
    </w:p>
    <w:p>
      <w:pPr>
        <w:pStyle w:val="Heading2"/>
        <w:spacing w:before="180" w:after="120"/>
      </w:pPr>
      <w:r>
        <w:t>Checklist antes de descargar o enviar un REM</w:t>
      </w:r>
    </w:p>
    <w:p>
      <w:pPr>
        <w:pStyle w:val="ListBullet"/>
        <w:spacing w:after="60"/>
      </w:pPr>
      <w:r>
        <w:t>El establecimiento, mes, serie y versión son los correctos.</w:t>
      </w:r>
    </w:p>
    <w:p>
      <w:pPr>
        <w:pStyle w:val="ListBullet"/>
        <w:spacing w:after="60"/>
      </w:pPr>
      <w:r>
        <w:t>Las partes cargadas no duplican el mismo aporte y sus nombres identificadores son claros.</w:t>
      </w:r>
    </w:p>
    <w:p>
      <w:pPr>
        <w:pStyle w:val="ListBullet"/>
        <w:spacing w:after="60"/>
      </w:pPr>
      <w:r>
        <w:t>La revisión no contiene errores pendientes o las advertencias fueron evaluadas conscientemente.</w:t>
      </w:r>
    </w:p>
    <w:p>
      <w:pPr>
        <w:pStyle w:val="ListBullet"/>
        <w:spacing w:after="60"/>
      </w:pPr>
      <w:r>
        <w:t>El archivo descargado se guardó en una ubicación conocida y su nombre permite reconocer período y contenido.</w:t>
      </w:r>
    </w:p>
    <w:p>
      <w:pPr>
        <w:pStyle w:val="ListBullet"/>
        <w:spacing w:after="60"/>
      </w:pPr>
      <w:r>
        <w:t>La copia original y los respaldos JSON se conservan mientras el proceso esté en revisión.</w:t>
      </w:r>
    </w:p>
    <w:p>
      <w:pPr>
        <w:spacing w:after="120"/>
      </w:pPr>
      <w:r>
        <w:t>Fin del manual.</w:t>
      </w:r>
    </w:p>
    <w:sectPr w:rsidR="00FC693F" w:rsidRPr="0006063C" w:rsidSect="00034616"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