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A6B76" w14:textId="77777777" w:rsidR="00011079" w:rsidRDefault="00A22459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color w:val="1A1A1A"/>
          <w:sz w:val="36"/>
        </w:rPr>
        <w:t>Task 5 — Cybercrime Case Study</w:t>
      </w:r>
    </w:p>
    <w:p w14:paraId="3BA93D72" w14:textId="77777777" w:rsidR="00011079" w:rsidRDefault="00A22459">
      <w:pPr>
        <w:spacing w:after="20"/>
        <w:jc w:val="center"/>
      </w:pPr>
      <w:r>
        <w:rPr>
          <w:rFonts w:ascii="Times New Roman" w:eastAsia="Times New Roman" w:hAnsi="Times New Roman" w:cs="Times New Roman"/>
          <w:color w:val="555555"/>
          <w:sz w:val="24"/>
        </w:rPr>
        <w:t>Type: UPI / Online Payment Fraud</w:t>
      </w:r>
    </w:p>
    <w:p w14:paraId="66A7255D" w14:textId="77777777" w:rsidR="00011079" w:rsidRDefault="00A22459">
      <w:pPr>
        <w:spacing w:after="0" w:line="292" w:lineRule="auto"/>
        <w:ind w:left="2600" w:right="2600"/>
        <w:jc w:val="center"/>
      </w:pPr>
      <w:r>
        <w:rPr>
          <w:rFonts w:ascii="Arial" w:eastAsia="Arial" w:hAnsi="Arial" w:cs="Arial"/>
          <w:color w:val="555555"/>
          <w:sz w:val="20"/>
        </w:rPr>
        <w:t>CSE0001 | VIT Bhopal University Student Digital Ambassador Project</w:t>
      </w:r>
    </w:p>
    <w:p w14:paraId="355150A7" w14:textId="77777777" w:rsidR="00011079" w:rsidRDefault="00A22459">
      <w:pPr>
        <w:spacing w:after="581"/>
      </w:pPr>
      <w:r>
        <w:rPr>
          <w:noProof/>
        </w:rPr>
        <mc:AlternateContent>
          <mc:Choice Requires="wpg">
            <w:drawing>
              <wp:inline distT="0" distB="0" distL="0" distR="0" wp14:anchorId="39ED7907" wp14:editId="6648E618">
                <wp:extent cx="5607600" cy="12700"/>
                <wp:effectExtent l="0" t="0" r="0" b="0"/>
                <wp:docPr id="693" name="Group 6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12700"/>
                          <a:chOff x="0" y="0"/>
                          <a:chExt cx="5607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" style="width:441.543pt;height:1pt;mso-position-horizontal-relative:char;mso-position-vertical-relative:line" coordsize="56076,127">
                <v:shape id="Shape 10" style="position:absolute;width:56076;height:0;left:0;top:0;" coordsize="5607600,0" path="m0,0l5607600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0B8FF7C7" w14:textId="77777777" w:rsidR="00011079" w:rsidRDefault="00A22459">
      <w:pPr>
        <w:spacing w:after="3"/>
        <w:ind w:left="-5" w:hanging="10"/>
      </w:pPr>
      <w:r>
        <w:rPr>
          <w:rFonts w:ascii="Arial" w:eastAsia="Arial" w:hAnsi="Arial" w:cs="Arial"/>
          <w:b/>
          <w:color w:val="2C5F8A"/>
          <w:sz w:val="24"/>
        </w:rPr>
        <w:t>What Is This Crime?</w:t>
      </w:r>
    </w:p>
    <w:p w14:paraId="2D21505B" w14:textId="77777777" w:rsidR="00011079" w:rsidRDefault="00A22459">
      <w:pPr>
        <w:spacing w:after="190"/>
      </w:pPr>
      <w:r>
        <w:rPr>
          <w:noProof/>
        </w:rPr>
        <mc:AlternateContent>
          <mc:Choice Requires="wpg">
            <w:drawing>
              <wp:inline distT="0" distB="0" distL="0" distR="0" wp14:anchorId="15B01DC8" wp14:editId="20734D30">
                <wp:extent cx="5607600" cy="6350"/>
                <wp:effectExtent l="0" t="0" r="0" b="0"/>
                <wp:docPr id="694" name="Group 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4" style="width:441.543pt;height:0.5pt;mso-position-horizontal-relative:char;mso-position-vertical-relative:line" coordsize="56076,63">
                <v:shape id="Shape 12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72147C56" w14:textId="77777777" w:rsidR="00011079" w:rsidRDefault="00A22459">
      <w:pPr>
        <w:spacing w:after="300" w:line="339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color w:val="1A1A1A"/>
        </w:rPr>
        <w:t>UPI (Unified Payments Interface) fraud is one of the fastest-growing forms of cybercrime in India. It typically involves criminals tricking victims into either sharing sensitive payment information or approving transactions they do not realise they are authorising.</w:t>
      </w:r>
    </w:p>
    <w:p w14:paraId="16F2E1CF" w14:textId="77777777" w:rsidR="00011079" w:rsidRDefault="00A22459">
      <w:pPr>
        <w:spacing w:after="3"/>
        <w:ind w:left="-5" w:hanging="10"/>
      </w:pPr>
      <w:r>
        <w:rPr>
          <w:rFonts w:ascii="Arial" w:eastAsia="Arial" w:hAnsi="Arial" w:cs="Arial"/>
          <w:b/>
          <w:color w:val="2C5F8A"/>
          <w:sz w:val="24"/>
        </w:rPr>
        <w:t>How It Typically Happens — Step by Step</w:t>
      </w:r>
    </w:p>
    <w:p w14:paraId="7ECD91B2" w14:textId="77777777" w:rsidR="00011079" w:rsidRDefault="00A22459">
      <w:pPr>
        <w:spacing w:after="190"/>
      </w:pPr>
      <w:r>
        <w:rPr>
          <w:noProof/>
        </w:rPr>
        <mc:AlternateContent>
          <mc:Choice Requires="wpg">
            <w:drawing>
              <wp:inline distT="0" distB="0" distL="0" distR="0" wp14:anchorId="0264E184" wp14:editId="732C2578">
                <wp:extent cx="5607600" cy="6350"/>
                <wp:effectExtent l="0" t="0" r="0" b="0"/>
                <wp:docPr id="695" name="Group 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5" style="width:441.543pt;height:0.5pt;mso-position-horizontal-relative:char;mso-position-vertical-relative:line" coordsize="56076,63">
                <v:shape id="Shape 17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F5B4F27" w14:textId="77777777" w:rsidR="00011079" w:rsidRDefault="00A22459">
      <w:pPr>
        <w:numPr>
          <w:ilvl w:val="0"/>
          <w:numId w:val="1"/>
        </w:numPr>
        <w:spacing w:after="40" w:line="320" w:lineRule="auto"/>
        <w:ind w:hanging="128"/>
      </w:pPr>
      <w:r>
        <w:rPr>
          <w:rFonts w:ascii="Times New Roman" w:eastAsia="Times New Roman" w:hAnsi="Times New Roman" w:cs="Times New Roman"/>
          <w:color w:val="1A1A1A"/>
        </w:rPr>
        <w:t xml:space="preserve">Step 1 — The Setup: The victim posts something on OLX, Facebook Marketplace, or a </w:t>
      </w:r>
      <w:proofErr w:type="spellStart"/>
      <w:r>
        <w:rPr>
          <w:rFonts w:ascii="Times New Roman" w:eastAsia="Times New Roman" w:hAnsi="Times New Roman" w:cs="Times New Roman"/>
          <w:color w:val="1A1A1A"/>
        </w:rPr>
        <w:t>collegeWhatsApp</w:t>
      </w:r>
      <w:proofErr w:type="spellEnd"/>
      <w:r>
        <w:rPr>
          <w:rFonts w:ascii="Times New Roman" w:eastAsia="Times New Roman" w:hAnsi="Times New Roman" w:cs="Times New Roman"/>
          <w:color w:val="1A1A1A"/>
        </w:rPr>
        <w:t xml:space="preserve"> group — perhaps selling an old laptop or looking for a room to rent. The fraudster responds, often posing as a buyer or a helpful contact.</w:t>
      </w:r>
    </w:p>
    <w:p w14:paraId="5CF85DD0" w14:textId="77777777" w:rsidR="00011079" w:rsidRDefault="00A22459">
      <w:pPr>
        <w:numPr>
          <w:ilvl w:val="0"/>
          <w:numId w:val="1"/>
        </w:numPr>
        <w:spacing w:after="0" w:line="320" w:lineRule="auto"/>
        <w:ind w:hanging="128"/>
      </w:pPr>
      <w:r>
        <w:rPr>
          <w:rFonts w:ascii="Times New Roman" w:eastAsia="Times New Roman" w:hAnsi="Times New Roman" w:cs="Times New Roman"/>
          <w:color w:val="1A1A1A"/>
        </w:rPr>
        <w:t xml:space="preserve">Step 2 — Building Trust: The fraudster engages in a friendly conversation, confirms interest </w:t>
      </w:r>
      <w:proofErr w:type="spellStart"/>
      <w:r>
        <w:rPr>
          <w:rFonts w:ascii="Times New Roman" w:eastAsia="Times New Roman" w:hAnsi="Times New Roman" w:cs="Times New Roman"/>
          <w:color w:val="1A1A1A"/>
        </w:rPr>
        <w:t>inthe</w:t>
      </w:r>
      <w:proofErr w:type="spellEnd"/>
      <w:r>
        <w:rPr>
          <w:rFonts w:ascii="Times New Roman" w:eastAsia="Times New Roman" w:hAnsi="Times New Roman" w:cs="Times New Roman"/>
          <w:color w:val="1A1A1A"/>
        </w:rPr>
        <w:t xml:space="preserve"> item or deal, and may share fake screenshots of previous transactions to appear credible.</w:t>
      </w:r>
    </w:p>
    <w:p w14:paraId="3F33DBD0" w14:textId="77777777" w:rsidR="00011079" w:rsidRDefault="00A22459">
      <w:pPr>
        <w:spacing w:after="105"/>
        <w:ind w:left="3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FA6665A" wp14:editId="2DB181E8">
                <wp:simplePos x="0" y="0"/>
                <wp:positionH relativeFrom="page">
                  <wp:posOffset>976200</wp:posOffset>
                </wp:positionH>
                <wp:positionV relativeFrom="page">
                  <wp:posOffset>9265200</wp:posOffset>
                </wp:positionV>
                <wp:extent cx="5607600" cy="6350"/>
                <wp:effectExtent l="0" t="0" r="0" b="0"/>
                <wp:wrapTopAndBottom/>
                <wp:docPr id="697" name="Group 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7" style="width:441.543pt;height:0.5pt;position:absolute;mso-position-horizontal-relative:page;mso-position-horizontal:absolute;margin-left:76.8661pt;mso-position-vertical-relative:page;margin-top:729.543pt;" coordsize="56076,63">
                <v:shape id="Shape 40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1A1A1A"/>
        </w:rPr>
        <w:t>They create a sense of urgency: 'I need to pay now before I leave town.'</w:t>
      </w:r>
    </w:p>
    <w:p w14:paraId="43849FF1" w14:textId="77777777" w:rsidR="00011079" w:rsidRDefault="00A22459">
      <w:pPr>
        <w:numPr>
          <w:ilvl w:val="0"/>
          <w:numId w:val="1"/>
        </w:numPr>
        <w:spacing w:after="40"/>
        <w:ind w:hanging="128"/>
      </w:pPr>
      <w:r>
        <w:rPr>
          <w:rFonts w:ascii="Times New Roman" w:eastAsia="Times New Roman" w:hAnsi="Times New Roman" w:cs="Times New Roman"/>
          <w:color w:val="1A1A1A"/>
        </w:rPr>
        <w:t>Step 3 — The Trick: Instead of sending money, the fraudster sends a 'Collect Request' via UPI</w:t>
      </w:r>
    </w:p>
    <w:p w14:paraId="51F8B12C" w14:textId="77777777" w:rsidR="00011079" w:rsidRDefault="00A22459">
      <w:pPr>
        <w:spacing w:after="40" w:line="320" w:lineRule="auto"/>
        <w:ind w:left="315" w:hanging="10"/>
      </w:pPr>
      <w:r>
        <w:rPr>
          <w:rFonts w:ascii="Times New Roman" w:eastAsia="Times New Roman" w:hAnsi="Times New Roman" w:cs="Times New Roman"/>
          <w:color w:val="1A1A1A"/>
        </w:rPr>
        <w:t>— which looks like a payment notification but actually asks the victim to approve a payment FROM their account. The victim, confused by the interface, enters their UPI PIN thinking they are receiving money.</w:t>
      </w:r>
    </w:p>
    <w:p w14:paraId="4CB1CFE8" w14:textId="77777777" w:rsidR="00011079" w:rsidRDefault="00A22459">
      <w:pPr>
        <w:numPr>
          <w:ilvl w:val="0"/>
          <w:numId w:val="1"/>
        </w:numPr>
        <w:spacing w:after="40" w:line="320" w:lineRule="auto"/>
        <w:ind w:hanging="128"/>
      </w:pPr>
      <w:r>
        <w:rPr>
          <w:rFonts w:ascii="Times New Roman" w:eastAsia="Times New Roman" w:hAnsi="Times New Roman" w:cs="Times New Roman"/>
          <w:color w:val="1A1A1A"/>
        </w:rPr>
        <w:t xml:space="preserve">Step 4 — The Loss: The moment the PIN is entered and the collect request approved, </w:t>
      </w:r>
      <w:proofErr w:type="spellStart"/>
      <w:r>
        <w:rPr>
          <w:rFonts w:ascii="Times New Roman" w:eastAsia="Times New Roman" w:hAnsi="Times New Roman" w:cs="Times New Roman"/>
          <w:color w:val="1A1A1A"/>
        </w:rPr>
        <w:t>moneyleaves</w:t>
      </w:r>
      <w:proofErr w:type="spellEnd"/>
      <w:r>
        <w:rPr>
          <w:rFonts w:ascii="Times New Roman" w:eastAsia="Times New Roman" w:hAnsi="Times New Roman" w:cs="Times New Roman"/>
          <w:color w:val="1A1A1A"/>
        </w:rPr>
        <w:t xml:space="preserve"> the victim's account. The fraudster immediately blocks all contact.</w:t>
      </w:r>
    </w:p>
    <w:p w14:paraId="5C81D8D6" w14:textId="77777777" w:rsidR="00011079" w:rsidRDefault="00A22459">
      <w:pPr>
        <w:numPr>
          <w:ilvl w:val="0"/>
          <w:numId w:val="1"/>
        </w:numPr>
        <w:spacing w:after="453" w:line="320" w:lineRule="auto"/>
        <w:ind w:hanging="128"/>
      </w:pPr>
      <w:r>
        <w:rPr>
          <w:rFonts w:ascii="Times New Roman" w:eastAsia="Times New Roman" w:hAnsi="Times New Roman" w:cs="Times New Roman"/>
          <w:color w:val="1A1A1A"/>
        </w:rPr>
        <w:t>Step 5 — The Aftermath: Recovering the money is extremely difficult and time-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A1A1A"/>
        </w:rPr>
        <w:t>consuming.Victims</w:t>
      </w:r>
      <w:proofErr w:type="spellEnd"/>
      <w:proofErr w:type="gramEnd"/>
      <w:r>
        <w:rPr>
          <w:rFonts w:ascii="Times New Roman" w:eastAsia="Times New Roman" w:hAnsi="Times New Roman" w:cs="Times New Roman"/>
          <w:color w:val="1A1A1A"/>
        </w:rPr>
        <w:t xml:space="preserve"> must file a complaint with the National Cyber Crime Helpline (1930) and their bank within hours for any chance of a freeze on the transaction.</w:t>
      </w:r>
    </w:p>
    <w:p w14:paraId="7C68769C" w14:textId="77777777" w:rsidR="00011079" w:rsidRDefault="00A22459">
      <w:pPr>
        <w:spacing w:after="3"/>
        <w:ind w:left="-5" w:hanging="10"/>
      </w:pPr>
      <w:r>
        <w:rPr>
          <w:rFonts w:ascii="Arial" w:eastAsia="Arial" w:hAnsi="Arial" w:cs="Arial"/>
          <w:b/>
          <w:color w:val="2C5F8A"/>
          <w:sz w:val="24"/>
        </w:rPr>
        <w:t>Who Is Usually Targeted?</w:t>
      </w:r>
    </w:p>
    <w:p w14:paraId="4E9B3BF4" w14:textId="77777777" w:rsidR="00011079" w:rsidRDefault="00A22459">
      <w:pPr>
        <w:spacing w:after="190"/>
      </w:pPr>
      <w:r>
        <w:rPr>
          <w:noProof/>
        </w:rPr>
        <mc:AlternateContent>
          <mc:Choice Requires="wpg">
            <w:drawing>
              <wp:inline distT="0" distB="0" distL="0" distR="0" wp14:anchorId="0DD17AD3" wp14:editId="3861A674">
                <wp:extent cx="5607600" cy="6350"/>
                <wp:effectExtent l="0" t="0" r="0" b="0"/>
                <wp:docPr id="696" name="Group 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7600" cy="6350"/>
                          <a:chOff x="0" y="0"/>
                          <a:chExt cx="5607600" cy="6350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60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7600">
                                <a:moveTo>
                                  <a:pt x="0" y="0"/>
                                </a:moveTo>
                                <a:lnTo>
                                  <a:pt x="560760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6" style="width:441.543pt;height:0.5pt;mso-position-horizontal-relative:char;mso-position-vertical-relative:line" coordsize="56076,63">
                <v:shape id="Shape 34" style="position:absolute;width:56076;height:0;left:0;top:0;" coordsize="5607600,0" path="m0,0l560760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3457CE17" w14:textId="77777777" w:rsidR="00011079" w:rsidRDefault="00A22459">
      <w:pPr>
        <w:spacing w:after="300" w:line="339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color w:val="1A1A1A"/>
        </w:rPr>
        <w:t xml:space="preserve">College students and young adults are particularly vulnerable because they frequently buy and sell items online (second-hand phones, textbooks, electronics), are new to UPI interfaces, and tend to trust </w:t>
      </w:r>
      <w:r>
        <w:rPr>
          <w:rFonts w:ascii="Times New Roman" w:eastAsia="Times New Roman" w:hAnsi="Times New Roman" w:cs="Times New Roman"/>
          <w:color w:val="1A1A1A"/>
        </w:rPr>
        <w:lastRenderedPageBreak/>
        <w:t>digital interactions more readily. People new to cities looking for accommodation are also a common target.</w:t>
      </w:r>
    </w:p>
    <w:p w14:paraId="278A2904" w14:textId="77777777" w:rsidR="00011079" w:rsidRDefault="00A22459">
      <w:pPr>
        <w:spacing w:after="3"/>
        <w:ind w:left="-5" w:hanging="10"/>
      </w:pPr>
      <w:r>
        <w:rPr>
          <w:rFonts w:ascii="Arial" w:eastAsia="Arial" w:hAnsi="Arial" w:cs="Arial"/>
          <w:b/>
          <w:color w:val="2C5F8A"/>
          <w:sz w:val="24"/>
        </w:rPr>
        <w:t>Consequences</w:t>
      </w:r>
    </w:p>
    <w:p w14:paraId="7A543E10" w14:textId="77777777" w:rsidR="00011079" w:rsidRDefault="00A22459">
      <w:pPr>
        <w:spacing w:after="300" w:line="339" w:lineRule="auto"/>
        <w:ind w:left="-5" w:right="-15" w:hanging="10"/>
        <w:jc w:val="both"/>
      </w:pPr>
      <w:r>
        <w:rPr>
          <w:rFonts w:ascii="Times New Roman" w:eastAsia="Times New Roman" w:hAnsi="Times New Roman" w:cs="Times New Roman"/>
          <w:color w:val="1A1A1A"/>
        </w:rPr>
        <w:t>Financial loss is the most immediate consequence — victims can lose anywhere from a few hundred to tens of thousands of rupees in seconds. Beyond money, there is significant emotional distress, a loss of trust in digital payment systems, and the frustration of a complex, often unsuccessful recovery process. In some cases, victims are also blackmailed if the fraudster has collected personal data during the conversation.</w:t>
      </w:r>
    </w:p>
    <w:p w14:paraId="0CDDF42F" w14:textId="77777777" w:rsidR="00011079" w:rsidRDefault="00A22459">
      <w:pPr>
        <w:spacing w:after="0"/>
      </w:pPr>
      <w:r>
        <w:rPr>
          <w:rFonts w:ascii="Arial" w:eastAsia="Arial" w:hAnsi="Arial" w:cs="Arial"/>
          <w:color w:val="555555"/>
          <w:sz w:val="18"/>
        </w:rPr>
        <w:t>Source: National Cyber Crime Reporting Portal (cybercrime.gov.in) — UPI Fraud Awareness Resources, 2024.</w:t>
      </w:r>
    </w:p>
    <w:sectPr w:rsidR="00011079">
      <w:pgSz w:w="11906" w:h="16838"/>
      <w:pgMar w:top="1607" w:right="1537" w:bottom="2367" w:left="15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57310"/>
    <w:multiLevelType w:val="hybridMultilevel"/>
    <w:tmpl w:val="110096EA"/>
    <w:lvl w:ilvl="0" w:tplc="3A5A1EE6">
      <w:start w:val="1"/>
      <w:numFmt w:val="bullet"/>
      <w:lvlText w:val="-"/>
      <w:lvlJc w:val="left"/>
      <w:pPr>
        <w:ind w:left="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F05CD4">
      <w:start w:val="1"/>
      <w:numFmt w:val="bullet"/>
      <w:lvlText w:val="o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1C9768">
      <w:start w:val="1"/>
      <w:numFmt w:val="bullet"/>
      <w:lvlText w:val="▪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ACDEF8">
      <w:start w:val="1"/>
      <w:numFmt w:val="bullet"/>
      <w:lvlText w:val="•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F614A8">
      <w:start w:val="1"/>
      <w:numFmt w:val="bullet"/>
      <w:lvlText w:val="o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B6350C">
      <w:start w:val="1"/>
      <w:numFmt w:val="bullet"/>
      <w:lvlText w:val="▪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BA17FC">
      <w:start w:val="1"/>
      <w:numFmt w:val="bullet"/>
      <w:lvlText w:val="•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9AFF0C">
      <w:start w:val="1"/>
      <w:numFmt w:val="bullet"/>
      <w:lvlText w:val="o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CCD3F8">
      <w:start w:val="1"/>
      <w:numFmt w:val="bullet"/>
      <w:lvlText w:val="▪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A1A1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494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079"/>
    <w:rsid w:val="00011079"/>
    <w:rsid w:val="00582C2E"/>
    <w:rsid w:val="00A22459"/>
    <w:rsid w:val="00FE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EA913"/>
  <w15:docId w15:val="{16E8A82C-4A91-4EB8-A58C-3029DF05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Pratham Yadav</cp:lastModifiedBy>
  <cp:revision>2</cp:revision>
  <dcterms:created xsi:type="dcterms:W3CDTF">2026-03-31T16:25:00Z</dcterms:created>
  <dcterms:modified xsi:type="dcterms:W3CDTF">2026-03-31T16:25:00Z</dcterms:modified>
</cp:coreProperties>
</file>