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3560" w14:textId="77777777" w:rsidR="00286B93" w:rsidRDefault="009617BE">
      <w:pPr>
        <w:spacing w:after="0" w:line="259" w:lineRule="auto"/>
        <w:ind w:left="2350" w:firstLine="0"/>
        <w:jc w:val="left"/>
      </w:pPr>
      <w:r>
        <w:rPr>
          <w:b/>
          <w:sz w:val="36"/>
        </w:rPr>
        <w:t>Task 5 — Stay Safe Online</w:t>
      </w:r>
    </w:p>
    <w:p w14:paraId="38037600" w14:textId="77777777" w:rsidR="00286B93" w:rsidRDefault="009617BE">
      <w:pPr>
        <w:spacing w:after="20" w:line="259" w:lineRule="auto"/>
        <w:ind w:left="0" w:firstLine="0"/>
        <w:jc w:val="center"/>
      </w:pPr>
      <w:r>
        <w:rPr>
          <w:color w:val="555555"/>
          <w:sz w:val="24"/>
        </w:rPr>
        <w:t>Prevention Checklist &amp; Reflection</w:t>
      </w:r>
    </w:p>
    <w:p w14:paraId="77D29FEF" w14:textId="77777777" w:rsidR="00286B93" w:rsidRDefault="009617BE">
      <w:pPr>
        <w:spacing w:after="32" w:line="259" w:lineRule="auto"/>
        <w:jc w:val="center"/>
      </w:pPr>
      <w:r>
        <w:rPr>
          <w:rFonts w:ascii="Arial" w:eastAsia="Arial" w:hAnsi="Arial" w:cs="Arial"/>
          <w:color w:val="555555"/>
          <w:sz w:val="20"/>
        </w:rPr>
        <w:t>CSE0001 | VIT Bhopal University</w:t>
      </w:r>
    </w:p>
    <w:p w14:paraId="664E8E08" w14:textId="77777777" w:rsidR="00286B93" w:rsidRDefault="009617BE">
      <w:pPr>
        <w:spacing w:after="0" w:line="259" w:lineRule="auto"/>
        <w:jc w:val="center"/>
      </w:pPr>
      <w:r>
        <w:rPr>
          <w:rFonts w:ascii="Arial" w:eastAsia="Arial" w:hAnsi="Arial" w:cs="Arial"/>
          <w:color w:val="555555"/>
          <w:sz w:val="20"/>
        </w:rPr>
        <w:t>Student Digital Ambassador Project</w:t>
      </w:r>
    </w:p>
    <w:p w14:paraId="6EABACA2" w14:textId="77777777" w:rsidR="00286B93" w:rsidRDefault="009617BE">
      <w:pPr>
        <w:spacing w:after="581" w:line="259" w:lineRule="auto"/>
        <w:ind w:left="0" w:firstLine="0"/>
        <w:jc w:val="left"/>
      </w:pPr>
      <w:r>
        <w:rPr>
          <w:rFonts w:ascii="Calibri" w:eastAsia="Calibri" w:hAnsi="Calibri" w:cs="Calibri"/>
          <w:noProof/>
          <w:color w:val="000000"/>
        </w:rPr>
        <mc:AlternateContent>
          <mc:Choice Requires="wpg">
            <w:drawing>
              <wp:inline distT="0" distB="0" distL="0" distR="0" wp14:anchorId="6E4B5652" wp14:editId="5B3B80DF">
                <wp:extent cx="5607600" cy="12700"/>
                <wp:effectExtent l="0" t="0" r="0" b="0"/>
                <wp:docPr id="1938" name="Group 1938"/>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0" name="Shape 1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38" style="width:441.543pt;height:1pt;mso-position-horizontal-relative:char;mso-position-vertical-relative:line" coordsize="56076,127">
                <v:shape id="Shape 10" style="position:absolute;width:56076;height:0;left:0;top:0;" coordsize="5607600,0" path="m0,0l5607600,0">
                  <v:stroke weight="1pt" endcap="round" joinstyle="miter" miterlimit="10" on="true" color="#cccccc"/>
                  <v:fill on="false" color="#000000" opacity="0"/>
                </v:shape>
              </v:group>
            </w:pict>
          </mc:Fallback>
        </mc:AlternateContent>
      </w:r>
    </w:p>
    <w:p w14:paraId="4B0AB9FD" w14:textId="77777777" w:rsidR="00286B93" w:rsidRDefault="009617BE">
      <w:pPr>
        <w:pStyle w:val="Heading1"/>
        <w:ind w:left="-5"/>
      </w:pPr>
      <w:r>
        <w:t>Stay Safe Online — Checklist for College Students (India)</w:t>
      </w:r>
    </w:p>
    <w:p w14:paraId="758DF18E" w14:textId="77777777" w:rsidR="00286B93" w:rsidRDefault="009617BE">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14CBD93C" wp14:editId="6B598DB0">
                <wp:extent cx="5607600" cy="6350"/>
                <wp:effectExtent l="0" t="0" r="0" b="0"/>
                <wp:docPr id="1939" name="Group 1939"/>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2" name="Shape 12"/>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39" style="width:441.543pt;height:0.5pt;mso-position-horizontal-relative:char;mso-position-vertical-relative:line" coordsize="56076,63">
                <v:shape id="Shape 12" style="position:absolute;width:56076;height:0;left:0;top:0;" coordsize="5607600,0" path="m0,0l5607600,0">
                  <v:stroke weight="0.5pt" endcap="round" joinstyle="miter" miterlimit="10" on="true" color="#cccccc"/>
                  <v:fill on="false" color="#000000" opacity="0"/>
                </v:shape>
              </v:group>
            </w:pict>
          </mc:Fallback>
        </mc:AlternateContent>
      </w:r>
    </w:p>
    <w:p w14:paraId="6178BBD6" w14:textId="77777777" w:rsidR="00286B93" w:rsidRDefault="009617BE">
      <w:pPr>
        <w:spacing w:line="259" w:lineRule="auto"/>
        <w:ind w:left="-5"/>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659D904C" wp14:editId="68B59B15">
                <wp:simplePos x="0" y="0"/>
                <wp:positionH relativeFrom="page">
                  <wp:posOffset>976200</wp:posOffset>
                </wp:positionH>
                <wp:positionV relativeFrom="page">
                  <wp:posOffset>9532000</wp:posOffset>
                </wp:positionV>
                <wp:extent cx="5607600" cy="6350"/>
                <wp:effectExtent l="0" t="0" r="0" b="0"/>
                <wp:wrapTopAndBottom/>
                <wp:docPr id="1940" name="Group 1940"/>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88" name="Shape 88"/>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0" style="width:441.543pt;height:0.5pt;position:absolute;mso-position-horizontal-relative:page;mso-position-horizontal:absolute;margin-left:76.8661pt;mso-position-vertical-relative:page;margin-top:750.551pt;" coordsize="56076,63">
                <v:shape id="Shape 88" style="position:absolute;width:56076;height:0;left:0;top:0;" coordsize="5607600,0" path="m0,0l5607600,0">
                  <v:stroke weight="0.5pt" endcap="round" joinstyle="miter" miterlimit="10" on="true" color="#cccccc"/>
                  <v:fill on="false" color="#000000" opacity="0"/>
                </v:shape>
                <w10:wrap type="topAndBottom"/>
              </v:group>
            </w:pict>
          </mc:Fallback>
        </mc:AlternateContent>
      </w:r>
      <w:r>
        <w:t>The following checklist contains specific, actionable steps. Share it with your batchmates.</w:t>
      </w:r>
    </w:p>
    <w:tbl>
      <w:tblPr>
        <w:tblStyle w:val="TableGrid"/>
        <w:tblW w:w="9354" w:type="dxa"/>
        <w:tblInd w:w="-262" w:type="dxa"/>
        <w:tblCellMar>
          <w:top w:w="111" w:type="dxa"/>
          <w:left w:w="120" w:type="dxa"/>
          <w:bottom w:w="0" w:type="dxa"/>
          <w:right w:w="115" w:type="dxa"/>
        </w:tblCellMar>
        <w:tblLook w:val="04A0" w:firstRow="1" w:lastRow="0" w:firstColumn="1" w:lastColumn="0" w:noHBand="0" w:noVBand="1"/>
      </w:tblPr>
      <w:tblGrid>
        <w:gridCol w:w="567"/>
        <w:gridCol w:w="6803"/>
        <w:gridCol w:w="1984"/>
      </w:tblGrid>
      <w:tr w:rsidR="00286B93" w14:paraId="273D87E3" w14:textId="77777777">
        <w:trPr>
          <w:trHeight w:val="360"/>
        </w:trPr>
        <w:tc>
          <w:tcPr>
            <w:tcW w:w="567" w:type="dxa"/>
            <w:tcBorders>
              <w:top w:val="single" w:sz="4" w:space="0" w:color="CCCCCC"/>
              <w:left w:val="single" w:sz="4" w:space="0" w:color="CCCCCC"/>
              <w:bottom w:val="single" w:sz="4" w:space="0" w:color="CCCCCC"/>
              <w:right w:val="single" w:sz="4" w:space="0" w:color="CCCCCC"/>
            </w:tcBorders>
            <w:shd w:val="clear" w:color="auto" w:fill="2C5F8A"/>
          </w:tcPr>
          <w:p w14:paraId="6FCAE644" w14:textId="77777777" w:rsidR="00286B93" w:rsidRDefault="009617BE">
            <w:pPr>
              <w:spacing w:after="0" w:line="259" w:lineRule="auto"/>
              <w:ind w:left="0" w:right="5" w:firstLine="0"/>
              <w:jc w:val="center"/>
            </w:pPr>
            <w:r>
              <w:rPr>
                <w:rFonts w:ascii="Arial" w:eastAsia="Arial" w:hAnsi="Arial" w:cs="Arial"/>
                <w:b/>
                <w:color w:val="FFFFFF"/>
                <w:sz w:val="20"/>
              </w:rPr>
              <w:t>#</w:t>
            </w:r>
          </w:p>
        </w:tc>
        <w:tc>
          <w:tcPr>
            <w:tcW w:w="6803" w:type="dxa"/>
            <w:tcBorders>
              <w:top w:val="single" w:sz="4" w:space="0" w:color="CCCCCC"/>
              <w:left w:val="single" w:sz="4" w:space="0" w:color="CCCCCC"/>
              <w:bottom w:val="single" w:sz="4" w:space="0" w:color="CCCCCC"/>
              <w:right w:val="single" w:sz="4" w:space="0" w:color="CCCCCC"/>
            </w:tcBorders>
            <w:shd w:val="clear" w:color="auto" w:fill="2C5F8A"/>
          </w:tcPr>
          <w:p w14:paraId="55F0C3A0" w14:textId="77777777" w:rsidR="00286B93" w:rsidRDefault="009617BE">
            <w:pPr>
              <w:spacing w:after="0" w:line="259" w:lineRule="auto"/>
              <w:ind w:left="0" w:firstLine="0"/>
              <w:jc w:val="left"/>
            </w:pPr>
            <w:r>
              <w:rPr>
                <w:rFonts w:ascii="Arial" w:eastAsia="Arial" w:hAnsi="Arial" w:cs="Arial"/>
                <w:b/>
                <w:color w:val="FFFFFF"/>
                <w:sz w:val="20"/>
              </w:rPr>
              <w:t>Prevention Tip</w:t>
            </w:r>
          </w:p>
        </w:tc>
        <w:tc>
          <w:tcPr>
            <w:tcW w:w="1984" w:type="dxa"/>
            <w:tcBorders>
              <w:top w:val="single" w:sz="4" w:space="0" w:color="CCCCCC"/>
              <w:left w:val="single" w:sz="4" w:space="0" w:color="CCCCCC"/>
              <w:bottom w:val="single" w:sz="4" w:space="0" w:color="CCCCCC"/>
              <w:right w:val="single" w:sz="4" w:space="0" w:color="CCCCCC"/>
            </w:tcBorders>
            <w:shd w:val="clear" w:color="auto" w:fill="2C5F8A"/>
          </w:tcPr>
          <w:p w14:paraId="108DB3F5" w14:textId="77777777" w:rsidR="00286B93" w:rsidRDefault="009617BE">
            <w:pPr>
              <w:spacing w:after="0" w:line="259" w:lineRule="auto"/>
              <w:ind w:left="0" w:right="5" w:firstLine="0"/>
              <w:jc w:val="center"/>
            </w:pPr>
            <w:r>
              <w:rPr>
                <w:rFonts w:ascii="Arial" w:eastAsia="Arial" w:hAnsi="Arial" w:cs="Arial"/>
                <w:b/>
                <w:color w:val="FFFFFF"/>
                <w:sz w:val="20"/>
              </w:rPr>
              <w:t>Category</w:t>
            </w:r>
          </w:p>
        </w:tc>
      </w:tr>
      <w:tr w:rsidR="00286B93" w14:paraId="14E1FC73"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0F0F0"/>
          </w:tcPr>
          <w:p w14:paraId="7E92C6AF" w14:textId="77777777" w:rsidR="00286B93" w:rsidRDefault="009617BE">
            <w:pPr>
              <w:spacing w:after="0" w:line="259" w:lineRule="auto"/>
              <w:ind w:left="0" w:right="5" w:firstLine="0"/>
              <w:jc w:val="center"/>
            </w:pPr>
            <w:r>
              <w:rPr>
                <w:rFonts w:ascii="Arial" w:eastAsia="Arial" w:hAnsi="Arial" w:cs="Arial"/>
                <w:color w:val="000000"/>
                <w:sz w:val="20"/>
              </w:rPr>
              <w:t>1</w:t>
            </w:r>
          </w:p>
        </w:tc>
        <w:tc>
          <w:tcPr>
            <w:tcW w:w="6803"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FDD22C1" w14:textId="77777777" w:rsidR="00286B93" w:rsidRDefault="009617BE">
            <w:pPr>
              <w:spacing w:after="0" w:line="259" w:lineRule="auto"/>
              <w:ind w:left="320" w:firstLine="0"/>
              <w:jc w:val="left"/>
            </w:pPr>
            <w:r>
              <w:t>Never share your OTP, UPI PIN, or CVV with anyone — not even someone claiming to be from your bank.</w:t>
            </w:r>
          </w:p>
        </w:tc>
        <w:tc>
          <w:tcPr>
            <w:tcW w:w="1984" w:type="dxa"/>
            <w:tcBorders>
              <w:top w:val="single" w:sz="4" w:space="0" w:color="CCCCCC"/>
              <w:left w:val="single" w:sz="4" w:space="0" w:color="CCCCCC"/>
              <w:bottom w:val="single" w:sz="4" w:space="0" w:color="CCCCCC"/>
              <w:right w:val="single" w:sz="4" w:space="0" w:color="CCCCCC"/>
            </w:tcBorders>
            <w:shd w:val="clear" w:color="auto" w:fill="F0F0F0"/>
          </w:tcPr>
          <w:p w14:paraId="418B37A1" w14:textId="77777777" w:rsidR="00286B93" w:rsidRDefault="009617BE">
            <w:pPr>
              <w:spacing w:after="0" w:line="259" w:lineRule="auto"/>
              <w:ind w:left="0" w:right="5" w:firstLine="0"/>
              <w:jc w:val="center"/>
            </w:pPr>
            <w:r>
              <w:rPr>
                <w:rFonts w:ascii="Arial" w:eastAsia="Arial" w:hAnsi="Arial" w:cs="Arial"/>
                <w:color w:val="555555"/>
                <w:sz w:val="18"/>
              </w:rPr>
              <w:t>Financial</w:t>
            </w:r>
          </w:p>
        </w:tc>
      </w:tr>
      <w:tr w:rsidR="00286B93" w14:paraId="40B25055"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FFFFF"/>
          </w:tcPr>
          <w:p w14:paraId="3C9E7CE7" w14:textId="77777777" w:rsidR="00286B93" w:rsidRDefault="009617BE">
            <w:pPr>
              <w:spacing w:after="0" w:line="259" w:lineRule="auto"/>
              <w:ind w:left="0" w:right="5" w:firstLine="0"/>
              <w:jc w:val="center"/>
            </w:pPr>
            <w:r>
              <w:rPr>
                <w:rFonts w:ascii="Arial" w:eastAsia="Arial" w:hAnsi="Arial" w:cs="Arial"/>
                <w:color w:val="000000"/>
                <w:sz w:val="20"/>
              </w:rPr>
              <w:t>2</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2A7B71" w14:textId="77777777" w:rsidR="00286B93" w:rsidRDefault="009617BE">
            <w:pPr>
              <w:spacing w:after="0" w:line="259" w:lineRule="auto"/>
              <w:ind w:left="320" w:firstLine="0"/>
              <w:jc w:val="left"/>
            </w:pPr>
            <w:r>
              <w:t>A UPI collect request takes money FROM you. Never enter your PIN in response to a collect request from a stranger.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3CE6981" w14:textId="77777777" w:rsidR="00286B93" w:rsidRDefault="009617BE">
            <w:pPr>
              <w:spacing w:after="0" w:line="259" w:lineRule="auto"/>
              <w:ind w:left="0" w:right="5" w:firstLine="0"/>
              <w:jc w:val="center"/>
            </w:pPr>
            <w:r>
              <w:rPr>
                <w:rFonts w:ascii="Arial" w:eastAsia="Arial" w:hAnsi="Arial" w:cs="Arial"/>
                <w:color w:val="555555"/>
                <w:sz w:val="18"/>
              </w:rPr>
              <w:t>Financial / UPI</w:t>
            </w:r>
          </w:p>
        </w:tc>
      </w:tr>
      <w:tr w:rsidR="00286B93" w14:paraId="37D2350C"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0F0F0"/>
          </w:tcPr>
          <w:p w14:paraId="13C097E3" w14:textId="77777777" w:rsidR="00286B93" w:rsidRDefault="009617BE">
            <w:pPr>
              <w:spacing w:after="0" w:line="259" w:lineRule="auto"/>
              <w:ind w:left="0" w:right="5" w:firstLine="0"/>
              <w:jc w:val="center"/>
            </w:pPr>
            <w:r>
              <w:rPr>
                <w:rFonts w:ascii="Arial" w:eastAsia="Arial" w:hAnsi="Arial" w:cs="Arial"/>
                <w:color w:val="000000"/>
                <w:sz w:val="20"/>
              </w:rPr>
              <w:t>3</w:t>
            </w:r>
          </w:p>
        </w:tc>
        <w:tc>
          <w:tcPr>
            <w:tcW w:w="6803"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5E8F8C1F" w14:textId="77777777" w:rsidR="00286B93" w:rsidRDefault="009617BE">
            <w:pPr>
              <w:spacing w:after="0" w:line="259" w:lineRule="auto"/>
              <w:ind w:left="320" w:firstLine="0"/>
              <w:jc w:val="left"/>
            </w:pPr>
            <w:r>
              <w:t xml:space="preserve">Enable transaction limits and two-factor authentication on your UPI app (Google Pay, </w:t>
            </w:r>
            <w:proofErr w:type="spellStart"/>
            <w:r>
              <w:t>PhonePe</w:t>
            </w:r>
            <w:proofErr w:type="spellEnd"/>
            <w:r>
              <w:t>, Paytm, BHIM).</w:t>
            </w:r>
          </w:p>
        </w:tc>
        <w:tc>
          <w:tcPr>
            <w:tcW w:w="1984" w:type="dxa"/>
            <w:tcBorders>
              <w:top w:val="single" w:sz="4" w:space="0" w:color="CCCCCC"/>
              <w:left w:val="single" w:sz="4" w:space="0" w:color="CCCCCC"/>
              <w:bottom w:val="single" w:sz="4" w:space="0" w:color="CCCCCC"/>
              <w:right w:val="single" w:sz="4" w:space="0" w:color="CCCCCC"/>
            </w:tcBorders>
            <w:shd w:val="clear" w:color="auto" w:fill="F0F0F0"/>
          </w:tcPr>
          <w:p w14:paraId="43FF64FE" w14:textId="77777777" w:rsidR="00286B93" w:rsidRDefault="009617BE">
            <w:pPr>
              <w:spacing w:after="0" w:line="259" w:lineRule="auto"/>
              <w:ind w:left="0" w:right="5" w:firstLine="0"/>
              <w:jc w:val="center"/>
            </w:pPr>
            <w:r>
              <w:rPr>
                <w:rFonts w:ascii="Arial" w:eastAsia="Arial" w:hAnsi="Arial" w:cs="Arial"/>
                <w:color w:val="555555"/>
                <w:sz w:val="18"/>
              </w:rPr>
              <w:t>Financial / UPI</w:t>
            </w:r>
          </w:p>
        </w:tc>
      </w:tr>
      <w:tr w:rsidR="00286B93" w14:paraId="3210E3BA"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FFFFF"/>
          </w:tcPr>
          <w:p w14:paraId="1649DFDC" w14:textId="77777777" w:rsidR="00286B93" w:rsidRDefault="009617BE">
            <w:pPr>
              <w:spacing w:after="0" w:line="259" w:lineRule="auto"/>
              <w:ind w:left="0" w:right="5" w:firstLine="0"/>
              <w:jc w:val="center"/>
            </w:pPr>
            <w:r>
              <w:rPr>
                <w:rFonts w:ascii="Arial" w:eastAsia="Arial" w:hAnsi="Arial" w:cs="Arial"/>
                <w:color w:val="000000"/>
                <w:sz w:val="20"/>
              </w:rPr>
              <w:t>4</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1DADE0" w14:textId="77777777" w:rsidR="00286B93" w:rsidRDefault="009617BE">
            <w:pPr>
              <w:spacing w:after="0" w:line="259" w:lineRule="auto"/>
              <w:ind w:left="320" w:firstLine="0"/>
              <w:jc w:val="left"/>
            </w:pPr>
            <w:r>
              <w:t>Before scanning a QR code to 'receive' money, stop — you never need to scan a QR code to receive a payment.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CA431A2" w14:textId="77777777" w:rsidR="00286B93" w:rsidRDefault="009617BE">
            <w:pPr>
              <w:spacing w:after="0" w:line="259" w:lineRule="auto"/>
              <w:ind w:left="0" w:right="5" w:firstLine="0"/>
              <w:jc w:val="center"/>
            </w:pPr>
            <w:r>
              <w:rPr>
                <w:rFonts w:ascii="Arial" w:eastAsia="Arial" w:hAnsi="Arial" w:cs="Arial"/>
                <w:color w:val="555555"/>
                <w:sz w:val="18"/>
              </w:rPr>
              <w:t>Financial</w:t>
            </w:r>
          </w:p>
        </w:tc>
      </w:tr>
      <w:tr w:rsidR="00286B93" w14:paraId="04D8AF21"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0F0F0"/>
          </w:tcPr>
          <w:p w14:paraId="4CFD222C" w14:textId="77777777" w:rsidR="00286B93" w:rsidRDefault="009617BE">
            <w:pPr>
              <w:spacing w:after="0" w:line="259" w:lineRule="auto"/>
              <w:ind w:left="0" w:right="5" w:firstLine="0"/>
              <w:jc w:val="center"/>
            </w:pPr>
            <w:r>
              <w:rPr>
                <w:rFonts w:ascii="Arial" w:eastAsia="Arial" w:hAnsi="Arial" w:cs="Arial"/>
                <w:color w:val="000000"/>
                <w:sz w:val="20"/>
              </w:rPr>
              <w:t>5</w:t>
            </w:r>
          </w:p>
        </w:tc>
        <w:tc>
          <w:tcPr>
            <w:tcW w:w="6803"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614D664" w14:textId="77777777" w:rsidR="00286B93" w:rsidRDefault="009617BE">
            <w:pPr>
              <w:spacing w:after="0" w:line="259" w:lineRule="auto"/>
              <w:ind w:left="320" w:firstLine="0"/>
              <w:jc w:val="left"/>
            </w:pPr>
            <w:r>
              <w:t>Use different passwords for your email, college portal, banking app, and social media. A password manager can help.</w:t>
            </w:r>
          </w:p>
        </w:tc>
        <w:tc>
          <w:tcPr>
            <w:tcW w:w="1984" w:type="dxa"/>
            <w:tcBorders>
              <w:top w:val="single" w:sz="4" w:space="0" w:color="CCCCCC"/>
              <w:left w:val="single" w:sz="4" w:space="0" w:color="CCCCCC"/>
              <w:bottom w:val="single" w:sz="4" w:space="0" w:color="CCCCCC"/>
              <w:right w:val="single" w:sz="4" w:space="0" w:color="CCCCCC"/>
            </w:tcBorders>
            <w:shd w:val="clear" w:color="auto" w:fill="F0F0F0"/>
          </w:tcPr>
          <w:p w14:paraId="08717D18" w14:textId="77777777" w:rsidR="00286B93" w:rsidRDefault="009617BE">
            <w:pPr>
              <w:spacing w:after="0" w:line="259" w:lineRule="auto"/>
              <w:ind w:left="0" w:right="5" w:firstLine="0"/>
              <w:jc w:val="center"/>
            </w:pPr>
            <w:r>
              <w:rPr>
                <w:rFonts w:ascii="Arial" w:eastAsia="Arial" w:hAnsi="Arial" w:cs="Arial"/>
                <w:color w:val="555555"/>
                <w:sz w:val="18"/>
              </w:rPr>
              <w:t>General</w:t>
            </w:r>
          </w:p>
        </w:tc>
      </w:tr>
      <w:tr w:rsidR="00286B93" w14:paraId="1C8335A2"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FFFFF"/>
          </w:tcPr>
          <w:p w14:paraId="07C33B51" w14:textId="77777777" w:rsidR="00286B93" w:rsidRDefault="009617BE">
            <w:pPr>
              <w:spacing w:after="0" w:line="259" w:lineRule="auto"/>
              <w:ind w:left="0" w:right="5" w:firstLine="0"/>
              <w:jc w:val="center"/>
            </w:pPr>
            <w:r>
              <w:rPr>
                <w:rFonts w:ascii="Arial" w:eastAsia="Arial" w:hAnsi="Arial" w:cs="Arial"/>
                <w:color w:val="000000"/>
                <w:sz w:val="20"/>
              </w:rPr>
              <w:t>6</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7C739FC" w14:textId="77777777" w:rsidR="00286B93" w:rsidRDefault="009617BE">
            <w:pPr>
              <w:spacing w:after="0" w:line="259" w:lineRule="auto"/>
              <w:ind w:left="320" w:firstLine="0"/>
              <w:jc w:val="left"/>
            </w:pPr>
            <w:r>
              <w:t>Do not click links in SMS or WhatsApp messages from unknown numbers, especially those promising cashback or rewards.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1087527" w14:textId="77777777" w:rsidR="00286B93" w:rsidRDefault="009617BE">
            <w:pPr>
              <w:spacing w:after="0" w:line="259" w:lineRule="auto"/>
              <w:ind w:left="0" w:right="5" w:firstLine="0"/>
              <w:jc w:val="center"/>
            </w:pPr>
            <w:r>
              <w:rPr>
                <w:rFonts w:ascii="Arial" w:eastAsia="Arial" w:hAnsi="Arial" w:cs="Arial"/>
                <w:color w:val="555555"/>
                <w:sz w:val="18"/>
              </w:rPr>
              <w:t>General</w:t>
            </w:r>
          </w:p>
        </w:tc>
      </w:tr>
      <w:tr w:rsidR="00286B93" w14:paraId="2A34333F"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0F0F0"/>
          </w:tcPr>
          <w:p w14:paraId="70AD40DF" w14:textId="77777777" w:rsidR="00286B93" w:rsidRDefault="009617BE">
            <w:pPr>
              <w:spacing w:after="0" w:line="259" w:lineRule="auto"/>
              <w:ind w:left="0" w:right="5" w:firstLine="0"/>
              <w:jc w:val="center"/>
            </w:pPr>
            <w:r>
              <w:rPr>
                <w:rFonts w:ascii="Arial" w:eastAsia="Arial" w:hAnsi="Arial" w:cs="Arial"/>
                <w:color w:val="000000"/>
                <w:sz w:val="20"/>
              </w:rPr>
              <w:t>7</w:t>
            </w:r>
          </w:p>
        </w:tc>
        <w:tc>
          <w:tcPr>
            <w:tcW w:w="6803"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419E8D9E" w14:textId="77777777" w:rsidR="00286B93" w:rsidRDefault="009617BE">
            <w:pPr>
              <w:spacing w:after="0" w:line="259" w:lineRule="auto"/>
              <w:ind w:left="320" w:firstLine="0"/>
              <w:jc w:val="left"/>
            </w:pPr>
            <w:r>
              <w:t>Check that any payment website uses 'https://' and shows a padlock icon before entering card or account details.</w:t>
            </w:r>
          </w:p>
        </w:tc>
        <w:tc>
          <w:tcPr>
            <w:tcW w:w="1984" w:type="dxa"/>
            <w:tcBorders>
              <w:top w:val="single" w:sz="4" w:space="0" w:color="CCCCCC"/>
              <w:left w:val="single" w:sz="4" w:space="0" w:color="CCCCCC"/>
              <w:bottom w:val="single" w:sz="4" w:space="0" w:color="CCCCCC"/>
              <w:right w:val="single" w:sz="4" w:space="0" w:color="CCCCCC"/>
            </w:tcBorders>
            <w:shd w:val="clear" w:color="auto" w:fill="F0F0F0"/>
          </w:tcPr>
          <w:p w14:paraId="7AABC1BC" w14:textId="77777777" w:rsidR="00286B93" w:rsidRDefault="009617BE">
            <w:pPr>
              <w:spacing w:after="0" w:line="259" w:lineRule="auto"/>
              <w:ind w:left="0" w:right="5" w:firstLine="0"/>
              <w:jc w:val="center"/>
            </w:pPr>
            <w:r>
              <w:rPr>
                <w:rFonts w:ascii="Arial" w:eastAsia="Arial" w:hAnsi="Arial" w:cs="Arial"/>
                <w:color w:val="555555"/>
                <w:sz w:val="18"/>
              </w:rPr>
              <w:t>General</w:t>
            </w:r>
          </w:p>
        </w:tc>
      </w:tr>
      <w:tr w:rsidR="00286B93" w14:paraId="64959416"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FFFFF"/>
          </w:tcPr>
          <w:p w14:paraId="2F9ECBBC" w14:textId="77777777" w:rsidR="00286B93" w:rsidRDefault="009617BE">
            <w:pPr>
              <w:spacing w:after="0" w:line="259" w:lineRule="auto"/>
              <w:ind w:left="0" w:right="5" w:firstLine="0"/>
              <w:jc w:val="center"/>
            </w:pPr>
            <w:r>
              <w:rPr>
                <w:rFonts w:ascii="Arial" w:eastAsia="Arial" w:hAnsi="Arial" w:cs="Arial"/>
                <w:color w:val="000000"/>
                <w:sz w:val="20"/>
              </w:rPr>
              <w:t>8</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FAA896" w14:textId="77777777" w:rsidR="00286B93" w:rsidRDefault="009617BE">
            <w:pPr>
              <w:spacing w:after="0" w:line="259" w:lineRule="auto"/>
              <w:ind w:left="320" w:firstLine="0"/>
              <w:jc w:val="left"/>
            </w:pPr>
            <w:r>
              <w:t>Avoid using public Wi-Fi (cafeteria, library) for banking or college portal logins — use mobile data instead.</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02272AA" w14:textId="77777777" w:rsidR="00286B93" w:rsidRDefault="009617BE">
            <w:pPr>
              <w:spacing w:after="0" w:line="259" w:lineRule="auto"/>
              <w:ind w:left="0" w:right="5" w:firstLine="0"/>
              <w:jc w:val="center"/>
            </w:pPr>
            <w:r>
              <w:rPr>
                <w:rFonts w:ascii="Arial" w:eastAsia="Arial" w:hAnsi="Arial" w:cs="Arial"/>
                <w:color w:val="555555"/>
                <w:sz w:val="18"/>
              </w:rPr>
              <w:t>General</w:t>
            </w:r>
          </w:p>
        </w:tc>
      </w:tr>
      <w:tr w:rsidR="00286B93" w14:paraId="7D6A952E" w14:textId="77777777">
        <w:trPr>
          <w:trHeight w:val="800"/>
        </w:trPr>
        <w:tc>
          <w:tcPr>
            <w:tcW w:w="567" w:type="dxa"/>
            <w:tcBorders>
              <w:top w:val="single" w:sz="4" w:space="0" w:color="CCCCCC"/>
              <w:left w:val="single" w:sz="4" w:space="0" w:color="CCCCCC"/>
              <w:bottom w:val="single" w:sz="4" w:space="0" w:color="CCCCCC"/>
              <w:right w:val="single" w:sz="4" w:space="0" w:color="CCCCCC"/>
            </w:tcBorders>
            <w:shd w:val="clear" w:color="auto" w:fill="F0F0F0"/>
          </w:tcPr>
          <w:p w14:paraId="595EEFE6" w14:textId="77777777" w:rsidR="00286B93" w:rsidRDefault="009617BE">
            <w:pPr>
              <w:spacing w:after="0" w:line="259" w:lineRule="auto"/>
              <w:ind w:left="0" w:right="5" w:firstLine="0"/>
              <w:jc w:val="center"/>
            </w:pPr>
            <w:r>
              <w:rPr>
                <w:rFonts w:ascii="Arial" w:eastAsia="Arial" w:hAnsi="Arial" w:cs="Arial"/>
                <w:color w:val="000000"/>
                <w:sz w:val="20"/>
              </w:rPr>
              <w:t>9</w:t>
            </w:r>
          </w:p>
        </w:tc>
        <w:tc>
          <w:tcPr>
            <w:tcW w:w="6803" w:type="dxa"/>
            <w:tcBorders>
              <w:top w:val="single" w:sz="4" w:space="0" w:color="CCCCCC"/>
              <w:left w:val="single" w:sz="4" w:space="0" w:color="CCCCCC"/>
              <w:bottom w:val="single" w:sz="4" w:space="0" w:color="CCCCCC"/>
              <w:right w:val="single" w:sz="4" w:space="0" w:color="CCCCCC"/>
            </w:tcBorders>
            <w:shd w:val="clear" w:color="auto" w:fill="F0F0F0"/>
            <w:vAlign w:val="center"/>
          </w:tcPr>
          <w:p w14:paraId="2A263794" w14:textId="77777777" w:rsidR="00286B93" w:rsidRDefault="009617BE">
            <w:pPr>
              <w:spacing w:after="0" w:line="259" w:lineRule="auto"/>
              <w:ind w:left="320" w:firstLine="0"/>
              <w:jc w:val="left"/>
            </w:pPr>
            <w:r>
              <w:t>Lock your phone with a strong PIN or fingerprint and never leave it unlocked in a public place.</w:t>
            </w:r>
          </w:p>
        </w:tc>
        <w:tc>
          <w:tcPr>
            <w:tcW w:w="1984" w:type="dxa"/>
            <w:tcBorders>
              <w:top w:val="single" w:sz="4" w:space="0" w:color="CCCCCC"/>
              <w:left w:val="single" w:sz="4" w:space="0" w:color="CCCCCC"/>
              <w:bottom w:val="single" w:sz="4" w:space="0" w:color="CCCCCC"/>
              <w:right w:val="single" w:sz="4" w:space="0" w:color="CCCCCC"/>
            </w:tcBorders>
            <w:shd w:val="clear" w:color="auto" w:fill="F0F0F0"/>
          </w:tcPr>
          <w:p w14:paraId="172EE742" w14:textId="77777777" w:rsidR="00286B93" w:rsidRDefault="009617BE">
            <w:pPr>
              <w:spacing w:after="0" w:line="259" w:lineRule="auto"/>
              <w:ind w:left="0" w:right="5" w:firstLine="0"/>
              <w:jc w:val="center"/>
            </w:pPr>
            <w:r>
              <w:rPr>
                <w:rFonts w:ascii="Arial" w:eastAsia="Arial" w:hAnsi="Arial" w:cs="Arial"/>
                <w:color w:val="555555"/>
                <w:sz w:val="18"/>
              </w:rPr>
              <w:t>Good Habit</w:t>
            </w:r>
          </w:p>
        </w:tc>
      </w:tr>
      <w:tr w:rsidR="00286B93" w14:paraId="405AAD85" w14:textId="77777777">
        <w:trPr>
          <w:trHeight w:val="1140"/>
        </w:trPr>
        <w:tc>
          <w:tcPr>
            <w:tcW w:w="567" w:type="dxa"/>
            <w:tcBorders>
              <w:top w:val="single" w:sz="4" w:space="0" w:color="CCCCCC"/>
              <w:left w:val="single" w:sz="4" w:space="0" w:color="CCCCCC"/>
              <w:bottom w:val="single" w:sz="4" w:space="0" w:color="CCCCCC"/>
              <w:right w:val="single" w:sz="4" w:space="0" w:color="CCCCCC"/>
            </w:tcBorders>
            <w:shd w:val="clear" w:color="auto" w:fill="FFFFFF"/>
          </w:tcPr>
          <w:p w14:paraId="7CEA0D7A" w14:textId="77777777" w:rsidR="00286B93" w:rsidRDefault="009617BE">
            <w:pPr>
              <w:spacing w:after="0" w:line="259" w:lineRule="auto"/>
              <w:ind w:left="52" w:firstLine="0"/>
              <w:jc w:val="left"/>
            </w:pPr>
            <w:r>
              <w:rPr>
                <w:rFonts w:ascii="Arial" w:eastAsia="Arial" w:hAnsi="Arial" w:cs="Arial"/>
                <w:color w:val="000000"/>
                <w:sz w:val="20"/>
              </w:rPr>
              <w:t>10</w:t>
            </w:r>
          </w:p>
        </w:tc>
        <w:tc>
          <w:tcPr>
            <w:tcW w:w="680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14069E" w14:textId="77777777" w:rsidR="00286B93" w:rsidRDefault="009617BE">
            <w:pPr>
              <w:spacing w:after="0" w:line="259" w:lineRule="auto"/>
              <w:ind w:left="320" w:firstLine="0"/>
              <w:jc w:val="left"/>
            </w:pPr>
            <w:r>
              <w:t>Report cybercrime at cybercrime.gov.in or call 1930 (24x7). Act immediately — the sooner you report, the better the chance of recovery.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D4EBAA2" w14:textId="77777777" w:rsidR="00286B93" w:rsidRDefault="009617BE">
            <w:pPr>
              <w:spacing w:after="0" w:line="259" w:lineRule="auto"/>
              <w:ind w:left="0" w:right="5" w:firstLine="0"/>
              <w:jc w:val="center"/>
            </w:pPr>
            <w:r>
              <w:rPr>
                <w:rFonts w:ascii="Arial" w:eastAsia="Arial" w:hAnsi="Arial" w:cs="Arial"/>
                <w:color w:val="555555"/>
                <w:sz w:val="18"/>
              </w:rPr>
              <w:t>Emergency</w:t>
            </w:r>
          </w:p>
        </w:tc>
      </w:tr>
    </w:tbl>
    <w:p w14:paraId="71BFAAE5" w14:textId="77777777" w:rsidR="00286B93" w:rsidRDefault="009617BE">
      <w:pPr>
        <w:shd w:val="clear" w:color="auto" w:fill="8B0000"/>
        <w:spacing w:after="655" w:line="259" w:lineRule="auto"/>
        <w:ind w:left="1309" w:firstLine="0"/>
        <w:jc w:val="left"/>
      </w:pPr>
      <w:r>
        <w:rPr>
          <w:rFonts w:ascii="Arial" w:eastAsia="Arial" w:hAnsi="Arial" w:cs="Arial"/>
          <w:b/>
          <w:color w:val="FFFFFF"/>
          <w:sz w:val="20"/>
        </w:rPr>
        <w:lastRenderedPageBreak/>
        <w:t>REPORT CYBERCRIME: cybercrime.gov.in | Helpline: 1930 (24x7)</w:t>
      </w:r>
    </w:p>
    <w:p w14:paraId="610BFC64" w14:textId="77777777" w:rsidR="00286B93" w:rsidRDefault="009617BE">
      <w:pPr>
        <w:pStyle w:val="Heading1"/>
        <w:ind w:left="-5"/>
      </w:pPr>
      <w:r>
        <w:t>Reflection</w:t>
      </w:r>
    </w:p>
    <w:p w14:paraId="23DE6311" w14:textId="77777777" w:rsidR="00286B93" w:rsidRDefault="009617BE">
      <w:pPr>
        <w:spacing w:after="100"/>
        <w:ind w:left="-5"/>
      </w:pPr>
      <w:r>
        <w:t>What surprised me most while researching UPI fraud was how deceptively simple the scam is. You do not need to be careless or naive to fall for it. The UPI 'collect request' interface genuinely looks similar to a payment notification, and the fraudster manufactures urgency so you act quickly without reading carefully. Knowing that even technically literate people have been fooled was humbling.</w:t>
      </w:r>
    </w:p>
    <w:p w14:paraId="258B5BBE" w14:textId="77777777" w:rsidR="00286B93" w:rsidRDefault="009617BE">
      <w:pPr>
        <w:ind w:left="-5"/>
      </w:pPr>
      <w:r>
        <w:t>The one habit I am personally going to change as a result of this task is slowing down whenever any payment is involved. My instinct is to tap through notifications quickly — that is exactly what these fraudsters exploit. From now on, any transaction on my phone gets at least five seconds of deliberate reading before I approve anything. It is a small change, but given how instant and irreversible UPI transactions are, those five seconds could save everything.</w:t>
      </w:r>
    </w:p>
    <w:sectPr w:rsidR="00286B93">
      <w:pgSz w:w="11906" w:h="16838"/>
      <w:pgMar w:top="1607" w:right="1537" w:bottom="1947"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B93"/>
    <w:rsid w:val="00286B93"/>
    <w:rsid w:val="009617BE"/>
    <w:rsid w:val="00FD76FC"/>
    <w:rsid w:val="00FE0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2BBF"/>
  <w15:docId w15:val="{16E8A82C-4A91-4EB8-A58C-3029DF05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39" w:lineRule="auto"/>
      <w:ind w:left="10" w:hanging="10"/>
      <w:jc w:val="both"/>
    </w:pPr>
    <w:rPr>
      <w:rFonts w:ascii="Times New Roman" w:eastAsia="Times New Roman" w:hAnsi="Times New Roman" w:cs="Times New Roman"/>
      <w:color w:val="1A1A1A"/>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2C5F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C5F8A"/>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Pratham Yadav</cp:lastModifiedBy>
  <cp:revision>2</cp:revision>
  <dcterms:created xsi:type="dcterms:W3CDTF">2026-03-31T16:26:00Z</dcterms:created>
  <dcterms:modified xsi:type="dcterms:W3CDTF">2026-03-31T16:26:00Z</dcterms:modified>
</cp:coreProperties>
</file>