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>
        <w:t>Анализ конкурентной среды</w:t>
      </w:r>
    </w:p>
    <w:p>
      <w:pPr>
        <w:spacing w:line="360" w:lineRule="auto"/>
        <w:jc w:val="center"/>
      </w:pPr>
      <w:r>
        <w:t>ресторанов быстрого питания в г. Москва</w:t>
      </w:r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Выполнил: Воинков Е.К.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center"/>
      </w:pPr>
      <w:r>
        <w:t>Екатеринбург, 2023 г.</w:t>
      </w:r>
    </w:p>
    <w:p>
      <w:pPr>
        <w:ind w:firstLine="708"/>
        <w:spacing w:line="360" w:lineRule="auto"/>
        <w:jc w:val="both"/>
      </w:pPr>
      <w:r>
        <w:t xml:space="preserve">В результате сбора и сводного анализа данных о ресторанах быстрого питания «Бургер Кинг», «Вкусно - и точка» и «KFC» установлено, что в г. Москва расположено </w:t>
      </w:r>
      <w:r>
        <w:rPr>
          <w:b/>
          <w:bCs/>
        </w:rPr>
        <w:t>874</w:t>
      </w:r>
      <w:r>
        <w:t xml:space="preserve"> точек вышеупомянутых предприятий.</w:t>
      </w:r>
    </w:p>
    <w:p>
      <w:pPr>
        <w:ind w:firstLine="708"/>
        <w:spacing w:line="360" w:lineRule="auto"/>
        <w:jc w:val="both"/>
        <w:widowControl/>
      </w:pPr>
      <w:r>
        <w:t>Наибольшую долю рынка занимает сеть «KFC» (40.16%), рестораны «Бургер Кинг» и «Вкусно - и точка» занимают близкие друг к другу доли - 28.15% и 31.69% соответственно (Таблица 1).</w:t>
      </w:r>
    </w:p>
    <w:p>
      <w:pPr>
        <w:ind w:firstLine="708"/>
        <w:spacing w:line="360" w:lineRule="auto"/>
        <w:jc w:val="both"/>
        <w:widowControl/>
      </w:pPr>
      <w:r>
        <w:t>Таблица 1. - Сводная таблица количества ресторанов быстрого питания в г. Москва</w:t>
      </w:r>
    </w:p>
    <w:tbl>
      <w:tblPr>
        <w:tblStyle w:val="TableGrid"/>
        <w:name w:val="Таблица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cantSplit w:val="0"/>
          <w:trHeight w:val="0" w:hRule="auto"/>
        </w:trPr>
        <w:tc>
          <w:tcPr>
            <w:tcW w:w="1665" w:type="pct"/>
            <w:vAlign w:val="center"/>
            <w:tmTcPr id="1676889994" protected="0"/>
          </w:tcPr>
          <w:p>
            <w:pPr>
              <w:ind w:left="0" w:firstLine="0"/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Количество, ед.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Доля, %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vAlign w:val="center"/>
            <w:tmTcPr id="1676889994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Бургер Кинг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246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28.15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vAlign w:val="center"/>
            <w:tmTcPr id="1676889994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Вкусно - и точка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277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31.69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vAlign w:val="center"/>
            <w:tmTcPr id="1676889994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KFC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351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</w:pPr>
            <w:r>
              <w:t>40.16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vAlign w:val="center"/>
            <w:tmTcPr id="1676889994" protected="0"/>
          </w:tcPr>
          <w:p>
            <w:pPr>
              <w:ind w:firstLine="0"/>
              <w:spacing w:line="360" w:lineRule="auto"/>
              <w:jc w:val="center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874</w:t>
            </w:r>
          </w:p>
        </w:tc>
        <w:tc>
          <w:tcPr>
            <w:tcW w:w="1665" w:type="pct"/>
            <w:vAlign w:val="center"/>
            <w:tmTcPr id="1676889994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100.00</w:t>
            </w:r>
          </w:p>
        </w:tc>
      </w:tr>
    </w:tbl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889994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2023-02-20T10:26:20Z</dcterms:created>
  <dcterms:modified xsi:type="dcterms:W3CDTF">2023-02-20T10:46:34Z</dcterms:modified>
</cp:coreProperties>
</file>