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29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3.png" ContentType="image/png"/>
  <Override PartName="/word/media/rId138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</w:t>
      </w:r>
    </w:p>
    <w:bookmarkEnd w:id="20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2"/>
        </w:numPr>
        <w:pStyle w:val="Compact"/>
      </w:pPr>
      <w:r>
        <w:t xml:space="preserve">Создаю каталог для выполнения лабораторной работы No 9, перехожу в него и создаю файл lab09-1.asm.(рис.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105400" cy="800100"/>
            <wp:effectExtent b="0" l="0" r="0" t="0"/>
            <wp:docPr descr="Figure 1: Создание каталога, переход в него и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каталога, переход в него и создание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Ввожу в файл lab09-1.asm текст программы из листинга 9.1.(рис.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9797650"/>
            <wp:effectExtent b="0" l="0" r="0" t="0"/>
            <wp:docPr descr="Figure 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Текст программы</w:t>
      </w:r>
    </w:p>
    <w:bookmarkEnd w:id="0"/>
    <w:p>
      <w:pPr>
        <w:pStyle w:val="BodyText"/>
      </w:pPr>
      <w:r>
        <w:t xml:space="preserve">Создаю исполняемый файл и проверьте его работу.(рис.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228560"/>
            <wp:effectExtent b="0" l="0" r="0" t="0"/>
            <wp:docPr descr="Figure 3: Работа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Работа программы</w:t>
      </w:r>
    </w:p>
    <w:bookmarkEnd w:id="0"/>
    <w:p>
      <w:pPr>
        <w:pStyle w:val="BodyText"/>
      </w:pPr>
      <w:r>
        <w:t xml:space="preserve">Изменяю текст программы, добавив подпрограмму _subcalcul в подпрограмму _calcul, для вычисления выражения f(g(x)), где x вводится с клавиатуры, f(x) = 2x + 7, g(x) = 3x - 1. Т.е. x передается в подпрограмму _calcul из нее в подпрограмму _subcalcul, где вычисляется выражение g(x), результат возвращается в _calcul и вычисляется выражение f(g(x)). Результат возвращается в основную программу для вывода результата на экран.(рис.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 и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483100" cy="11811000"/>
            <wp:effectExtent b="0" l="0" r="0" t="0"/>
            <wp:docPr descr="Figure 4: Текст измененной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181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Текст измененной программы</w:t>
      </w:r>
    </w:p>
    <w:bookmarkEnd w:id="0"/>
    <w:p>
      <w:pPr>
        <w:pStyle w:val="BodyText"/>
      </w:pPr>
      <w:r>
        <w:t xml:space="preserve">[Работа измененной программы]](image/5.png){#fig:005 width=70%}</w:t>
      </w:r>
    </w:p>
    <w:p>
      <w:pPr>
        <w:numPr>
          <w:ilvl w:val="0"/>
          <w:numId w:val="1004"/>
        </w:numPr>
        <w:pStyle w:val="Compact"/>
      </w:pPr>
      <w:r>
        <w:t xml:space="preserve">Отладка программам с помощью GDB</w:t>
      </w:r>
    </w:p>
    <w:p>
      <w:pPr>
        <w:numPr>
          <w:ilvl w:val="0"/>
          <w:numId w:val="1005"/>
        </w:numPr>
        <w:pStyle w:val="Compact"/>
      </w:pPr>
      <w:r>
        <w:t xml:space="preserve">Создаю файл lab09-2.asm с текстом программы из Листинга 9.2. (Программа печати сообщения Hello world!).(рис.</w:t>
      </w:r>
      <w:r>
        <w:t xml:space="preserve"> </w:t>
      </w:r>
      <w:hyperlink w:anchor="fig:006">
        <w:r>
          <w:rPr>
            <w:rStyle w:val="Hyperlink"/>
          </w:rPr>
          <w:t xml:space="preserve">5</w:t>
        </w:r>
      </w:hyperlink>
      <w:r>
        <w:t xml:space="preserve">) и (рис.</w:t>
      </w:r>
      <w:r>
        <w:t xml:space="preserve"> </w:t>
      </w:r>
      <w:hyperlink w:anchor="fig:007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0" w:name="fig:006"/>
      <w:r>
        <w:drawing>
          <wp:inline>
            <wp:extent cx="4495800" cy="622300"/>
            <wp:effectExtent b="0" l="0" r="0" t="0"/>
            <wp:docPr descr="Figure 5: Создание файл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Создание файла</w:t>
      </w:r>
    </w:p>
    <w:bookmarkEnd w:id="0"/>
    <w:bookmarkStart w:id="0" w:name="fig:007"/>
    <w:p>
      <w:pPr>
        <w:pStyle w:val="CaptionedFigure"/>
      </w:pPr>
      <w:bookmarkStart w:id="44" w:name="fig:007"/>
      <w:r>
        <w:drawing>
          <wp:inline>
            <wp:extent cx="3454400" cy="6426200"/>
            <wp:effectExtent b="0" l="0" r="0" t="0"/>
            <wp:docPr descr="Figure 6: Текст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642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Текст программы</w:t>
      </w:r>
    </w:p>
    <w:bookmarkEnd w:id="0"/>
    <w:p>
      <w:pPr>
        <w:pStyle w:val="BodyText"/>
      </w:pPr>
      <w:r>
        <w:t xml:space="preserve">Получаю исполняемый файл и загружаю его в отладчик gdb.(рис.</w:t>
      </w:r>
      <w:r>
        <w:t xml:space="preserve"> </w:t>
      </w:r>
      <w:hyperlink w:anchor="fig:008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48" w:name="fig:008"/>
      <w:r>
        <w:drawing>
          <wp:inline>
            <wp:extent cx="5334000" cy="3386666"/>
            <wp:effectExtent b="0" l="0" r="0" t="0"/>
            <wp:docPr descr="Figure 7: Получение исполняемого файла и загрузка его в отладчик gdb.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Получение исполняемого файла и загрузка его в отладчик gdb.</w:t>
      </w:r>
    </w:p>
    <w:bookmarkEnd w:id="0"/>
    <w:p>
      <w:pPr>
        <w:pStyle w:val="BodyText"/>
      </w:pPr>
      <w:r>
        <w:t xml:space="preserve">Проверяю работу программы, запустив ее в оболочке GDB с помощью команды run.(рис.</w:t>
      </w:r>
      <w:r>
        <w:t xml:space="preserve"> </w:t>
      </w:r>
      <w:hyperlink w:anchor="fig:009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2" w:name="fig:009"/>
      <w:r>
        <w:drawing>
          <wp:inline>
            <wp:extent cx="5334000" cy="942753"/>
            <wp:effectExtent b="0" l="0" r="0" t="0"/>
            <wp:docPr descr="Figure 8: Проверка работы программы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 работы программы</w:t>
      </w:r>
    </w:p>
    <w:bookmarkEnd w:id="0"/>
    <w:p>
      <w:pPr>
        <w:pStyle w:val="BodyText"/>
      </w:pPr>
      <w:r>
        <w:t xml:space="preserve">Устанавливаю брейкпоинт на метку _start и запускаю программу.(рис.</w:t>
      </w:r>
      <w:r>
        <w:t xml:space="preserve"> </w:t>
      </w:r>
      <w:hyperlink w:anchor="fig:010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56" w:name="fig:010"/>
      <w:r>
        <w:drawing>
          <wp:inline>
            <wp:extent cx="5334000" cy="1252112"/>
            <wp:effectExtent b="0" l="0" r="0" t="0"/>
            <wp:docPr descr="Figure 9: Установка брейкпоинта и запуск программы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Установка брейкпоинта и запуск программы</w:t>
      </w:r>
    </w:p>
    <w:bookmarkEnd w:id="0"/>
    <w:p>
      <w:pPr>
        <w:pStyle w:val="BodyText"/>
      </w:pPr>
      <w:r>
        <w:t xml:space="preserve">С помощью команды disassemble начиная с метки _start смотрю дисассимилированный код программы.(рис.</w:t>
      </w:r>
      <w:r>
        <w:t xml:space="preserve"> </w:t>
      </w:r>
      <w:hyperlink w:anchor="fig:011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0" w:name="fig:011"/>
      <w:r>
        <w:drawing>
          <wp:inline>
            <wp:extent cx="4800600" cy="3860800"/>
            <wp:effectExtent b="0" l="0" r="0" t="0"/>
            <wp:docPr descr="Figure 10: Дисассимилированный код программы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Дисассимилированный код программы</w:t>
      </w:r>
    </w:p>
    <w:bookmarkEnd w:id="0"/>
    <w:p>
      <w:pPr>
        <w:pStyle w:val="BodyText"/>
      </w:pPr>
      <w:r>
        <w:t xml:space="preserve">Переключаюсь на отображение команд с Intel’овским синтаксисом.(рис.</w:t>
      </w:r>
      <w:r>
        <w:t xml:space="preserve"> </w:t>
      </w:r>
      <w:hyperlink w:anchor="fig:012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4" w:name="fig:012"/>
      <w:r>
        <w:drawing>
          <wp:inline>
            <wp:extent cx="4851400" cy="4114800"/>
            <wp:effectExtent b="0" l="0" r="0" t="0"/>
            <wp:docPr descr="Figure 11: Отображение команд с Intel’овским синтаксисом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Отображение команд с Intel’овским синтаксисом</w:t>
      </w:r>
    </w:p>
    <w:bookmarkEnd w:id="0"/>
    <w:p>
      <w:pPr>
        <w:pStyle w:val="BodyText"/>
      </w:pPr>
      <w:r>
        <w:t xml:space="preserve">Различия отображения синтаксиса машинных команд в режимах ATT и Intel:</w:t>
      </w:r>
      <w:r>
        <w:t xml:space="preserve"> </w:t>
      </w:r>
      <w:r>
        <w:t xml:space="preserve">Различия присутствуют лишь конце строчек. Перед операндами и адресами в первом случае ставятся % и $ соответственно и первым стоит адрес, а во втором таких символов нет и первым стоит адрес.(например $0x4,%eax и eax,0x4)</w:t>
      </w:r>
    </w:p>
    <w:p>
      <w:pPr>
        <w:pStyle w:val="BodyText"/>
      </w:pPr>
      <w:r>
        <w:t xml:space="preserve">Включаю режим псевдографики для более удобного анализа программы.(рис.</w:t>
      </w:r>
      <w:r>
        <w:t xml:space="preserve"> </w:t>
      </w:r>
      <w:hyperlink w:anchor="fig:013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68" w:name="fig:013"/>
      <w:r>
        <w:drawing>
          <wp:inline>
            <wp:extent cx="5334000" cy="3091132"/>
            <wp:effectExtent b="0" l="0" r="0" t="0"/>
            <wp:docPr descr="Figure 12: Режим псевдографики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псевдографики</w:t>
      </w:r>
    </w:p>
    <w:bookmarkEnd w:id="0"/>
    <w:p>
      <w:pPr>
        <w:pStyle w:val="BodyText"/>
      </w:pPr>
      <w:r>
        <w:t xml:space="preserve">2)Проверяю наличие брейкпоинта по имени метки (_start) и устанавливаю новую по адресу предпоследней инструкции.(рис.</w:t>
      </w:r>
      <w:r>
        <w:t xml:space="preserve"> </w:t>
      </w:r>
      <w:hyperlink w:anchor="fig:014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2" w:name="fig:014"/>
      <w:r>
        <w:drawing>
          <wp:inline>
            <wp:extent cx="5334000" cy="1195271"/>
            <wp:effectExtent b="0" l="0" r="0" t="0"/>
            <wp:docPr descr="Figure 13: Проверяю наличие брейкпоинта и установка нового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Проверяю наличие брейкпоинта и установка нового</w:t>
      </w:r>
    </w:p>
    <w:bookmarkEnd w:id="0"/>
    <w:p>
      <w:pPr>
        <w:pStyle w:val="BodyText"/>
      </w:pPr>
      <w:r>
        <w:t xml:space="preserve">Просматриваю информацию о всех установленных брейкпоинтах.(рис.</w:t>
      </w:r>
      <w:r>
        <w:t xml:space="preserve"> </w:t>
      </w:r>
      <w:hyperlink w:anchor="fig:015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76" w:name="fig:015"/>
      <w:r>
        <w:drawing>
          <wp:inline>
            <wp:extent cx="5334000" cy="864710"/>
            <wp:effectExtent b="0" l="0" r="0" t="0"/>
            <wp:docPr descr="Figure 14: Информация о брейкпоинтах" title="" id="74" name="Picture"/>
            <a:graphic>
              <a:graphicData uri="http://schemas.openxmlformats.org/drawingml/2006/picture">
                <pic:pic>
                  <pic:nvPicPr>
                    <pic:cNvPr descr="image/ib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Информация о брейкпоинтах</w:t>
      </w:r>
    </w:p>
    <w:bookmarkEnd w:id="0"/>
    <w:p>
      <w:pPr>
        <w:pStyle w:val="BodyText"/>
      </w:pPr>
      <w:r>
        <w:t xml:space="preserve">При выполнении 5 инструкций изменяются регистры eax, ebx, ecx, edx, eax.</w:t>
      </w:r>
    </w:p>
    <w:p>
      <w:pPr>
        <w:pStyle w:val="BodyText"/>
      </w:pPr>
      <w:r>
        <w:t xml:space="preserve">Смотрю значение переменной msg1.(рис.</w:t>
      </w:r>
      <w:r>
        <w:t xml:space="preserve"> </w:t>
      </w:r>
      <w:hyperlink w:anchor="fig:016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0" w:name="fig:016"/>
      <w:r>
        <w:drawing>
          <wp:inline>
            <wp:extent cx="5334000" cy="663936"/>
            <wp:effectExtent b="0" l="0" r="0" t="0"/>
            <wp:docPr descr="Figure 15: Значение переменной msg1" title="" id="78" name="Picture"/>
            <a:graphic>
              <a:graphicData uri="http://schemas.openxmlformats.org/drawingml/2006/picture">
                <pic:pic>
                  <pic:nvPicPr>
                    <pic:cNvPr descr="image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Значение переменной msg1</w:t>
      </w:r>
    </w:p>
    <w:bookmarkEnd w:id="0"/>
    <w:p>
      <w:pPr>
        <w:pStyle w:val="BodyText"/>
      </w:pPr>
      <w:r>
        <w:t xml:space="preserve">Изменяю первый символ переменной msg1.(рис.</w:t>
      </w:r>
      <w:r>
        <w:t xml:space="preserve"> </w:t>
      </w:r>
      <w:hyperlink w:anchor="fig:017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4" w:name="fig:017"/>
      <w:r>
        <w:drawing>
          <wp:inline>
            <wp:extent cx="4114800" cy="1003300"/>
            <wp:effectExtent b="0" l="0" r="0" t="0"/>
            <wp:docPr descr="Figure 16: Изменение первого символа переменной msg1" title="" id="82" name="Picture"/>
            <a:graphic>
              <a:graphicData uri="http://schemas.openxmlformats.org/drawingml/2006/picture">
                <pic:pic>
                  <pic:nvPicPr>
                    <pic:cNvPr descr="image/18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Изменение первого символа переменной msg1</w:t>
      </w:r>
    </w:p>
    <w:bookmarkEnd w:id="0"/>
    <w:p>
      <w:pPr>
        <w:pStyle w:val="BodyText"/>
      </w:pPr>
      <w:r>
        <w:t xml:space="preserve">Изменяю первый символ переменной msg2.(рис.</w:t>
      </w:r>
      <w:r>
        <w:t xml:space="preserve"> </w:t>
      </w:r>
      <w:hyperlink w:anchor="fig:018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88" w:name="fig:018"/>
      <w:r>
        <w:drawing>
          <wp:inline>
            <wp:extent cx="4279900" cy="1422400"/>
            <wp:effectExtent b="0" l="0" r="0" t="0"/>
            <wp:docPr descr="Figure 17: Изменение первого символа переменной msg2" title="" id="86" name="Picture"/>
            <a:graphic>
              <a:graphicData uri="http://schemas.openxmlformats.org/drawingml/2006/picture">
                <pic:pic>
                  <pic:nvPicPr>
                    <pic:cNvPr descr="image/19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Изменение первого символа переменной msg2</w:t>
      </w:r>
    </w:p>
    <w:bookmarkEnd w:id="0"/>
    <w:p>
      <w:pPr>
        <w:pStyle w:val="BodyText"/>
      </w:pPr>
      <w:r>
        <w:t xml:space="preserve">С помощью команды set изменяю значение регистра ebx.(рис.</w:t>
      </w:r>
      <w:r>
        <w:t xml:space="preserve"> </w:t>
      </w:r>
      <w:hyperlink w:anchor="fig:019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2" w:name="fig:019"/>
      <w:r>
        <w:drawing>
          <wp:inline>
            <wp:extent cx="4127500" cy="1752600"/>
            <wp:effectExtent b="0" l="0" r="0" t="0"/>
            <wp:docPr descr="Figure 18: Изменение значения регистра ebx" title="" id="90" name="Picture"/>
            <a:graphic>
              <a:graphicData uri="http://schemas.openxmlformats.org/drawingml/2006/picture">
                <pic:pic>
                  <pic:nvPicPr>
                    <pic:cNvPr descr="image/2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Изменение значения регистра ebx</w:t>
      </w:r>
    </w:p>
    <w:bookmarkEnd w:id="0"/>
    <w:p>
      <w:pPr>
        <w:pStyle w:val="BodyText"/>
      </w:pPr>
      <w:r>
        <w:t xml:space="preserve">Разница возникает из за того, что в первом случае 2 читается как символ а во втором как число.</w:t>
      </w:r>
    </w:p>
    <w:p>
      <w:pPr>
        <w:pStyle w:val="BodyText"/>
      </w:pPr>
      <w:r>
        <w:t xml:space="preserve">Завершаю выполнение программы и выхожу из GDB.</w:t>
      </w:r>
    </w:p>
    <w:p>
      <w:pPr>
        <w:numPr>
          <w:ilvl w:val="0"/>
          <w:numId w:val="1006"/>
        </w:numPr>
        <w:pStyle w:val="Compact"/>
      </w:pPr>
      <w:r>
        <w:t xml:space="preserve">Копирую файл lab8-2.asm, созданный при выполнении лабораторной работы No8, с программой выводящей на экран аргументы командной строки (Листинг 8.2) в файл с именем lab09-3.asm. (рис.</w:t>
      </w:r>
      <w:r>
        <w:t xml:space="preserve"> </w:t>
      </w:r>
      <w:hyperlink w:anchor="fig:021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96" w:name="fig:021"/>
      <w:r>
        <w:drawing>
          <wp:inline>
            <wp:extent cx="5334000" cy="393549"/>
            <wp:effectExtent b="0" l="0" r="0" t="0"/>
            <wp:docPr descr="Figure 19: Копия файла lab8-2.asm" title="" id="94" name="Picture"/>
            <a:graphic>
              <a:graphicData uri="http://schemas.openxmlformats.org/drawingml/2006/picture">
                <pic:pic>
                  <pic:nvPicPr>
                    <pic:cNvPr descr="image/22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Копия файла lab8-2.asm</w:t>
      </w:r>
    </w:p>
    <w:bookmarkEnd w:id="0"/>
    <w:p>
      <w:pPr>
        <w:pStyle w:val="BodyText"/>
      </w:pPr>
      <w:r>
        <w:t xml:space="preserve">Создаю исполняемый файл.(рис.</w:t>
      </w:r>
      <w:r>
        <w:t xml:space="preserve"> </w:t>
      </w:r>
      <w:hyperlink w:anchor="fig:022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00" w:name="fig:022"/>
      <w:r>
        <w:drawing>
          <wp:inline>
            <wp:extent cx="5334000" cy="273718"/>
            <wp:effectExtent b="0" l="0" r="0" t="0"/>
            <wp:docPr descr="Figure 20: Создание исполняемого файла" title="" id="98" name="Picture"/>
            <a:graphic>
              <a:graphicData uri="http://schemas.openxmlformats.org/drawingml/2006/picture">
                <pic:pic>
                  <pic:nvPicPr>
                    <pic:cNvPr descr="image/23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Создание исполняемого файла</w:t>
      </w:r>
    </w:p>
    <w:bookmarkEnd w:id="0"/>
    <w:p>
      <w:pPr>
        <w:pStyle w:val="BodyText"/>
      </w:pPr>
      <w:r>
        <w:t xml:space="preserve">Загружаю исполняемый файл в отладчик, указав аргументы. (рис.</w:t>
      </w:r>
      <w:r>
        <w:t xml:space="preserve"> </w:t>
      </w:r>
      <w:hyperlink w:anchor="fig:023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04" w:name="fig:023"/>
      <w:r>
        <w:drawing>
          <wp:inline>
            <wp:extent cx="5334000" cy="2265123"/>
            <wp:effectExtent b="0" l="0" r="0" t="0"/>
            <wp:docPr descr="Figure 21: Загрузка исполняемого файла" title="" id="102" name="Picture"/>
            <a:graphic>
              <a:graphicData uri="http://schemas.openxmlformats.org/drawingml/2006/picture">
                <pic:pic>
                  <pic:nvPicPr>
                    <pic:cNvPr descr="image/24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Загрузка исполняемого файла</w:t>
      </w:r>
    </w:p>
    <w:bookmarkEnd w:id="0"/>
    <w:p>
      <w:pPr>
        <w:pStyle w:val="BodyText"/>
      </w:pPr>
      <w:r>
        <w:t xml:space="preserve">Устанавливаю точку остановки перед первой инструкцией в программе.(рис.</w:t>
      </w:r>
      <w:r>
        <w:t xml:space="preserve"> </w:t>
      </w:r>
      <w:hyperlink w:anchor="fig:024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08" w:name="fig:024"/>
      <w:r>
        <w:drawing>
          <wp:inline>
            <wp:extent cx="5334000" cy="368467"/>
            <wp:effectExtent b="0" l="0" r="0" t="0"/>
            <wp:docPr descr="Figure 22: Точка остановки" title="" id="106" name="Picture"/>
            <a:graphic>
              <a:graphicData uri="http://schemas.openxmlformats.org/drawingml/2006/picture">
                <pic:pic>
                  <pic:nvPicPr>
                    <pic:cNvPr descr="image/25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22: Точка остановки</w:t>
      </w:r>
    </w:p>
    <w:bookmarkEnd w:id="0"/>
    <w:p>
      <w:pPr>
        <w:pStyle w:val="BodyText"/>
      </w:pPr>
      <w:r>
        <w:t xml:space="preserve">Запускаю программу и просматриваю позиции стека.(рис.</w:t>
      </w:r>
      <w:r>
        <w:t xml:space="preserve"> </w:t>
      </w:r>
      <w:hyperlink w:anchor="fig:025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5"/>
    <w:p>
      <w:pPr>
        <w:pStyle w:val="CaptionedFigure"/>
      </w:pPr>
      <w:bookmarkStart w:id="112" w:name="fig:025"/>
      <w:r>
        <w:drawing>
          <wp:inline>
            <wp:extent cx="5334000" cy="2721567"/>
            <wp:effectExtent b="0" l="0" r="0" t="0"/>
            <wp:docPr descr="Figure 23: Запуск программы и просмотр элементов стека." title="" id="110" name="Picture"/>
            <a:graphic>
              <a:graphicData uri="http://schemas.openxmlformats.org/drawingml/2006/picture">
                <pic:pic>
                  <pic:nvPicPr>
                    <pic:cNvPr descr="image/26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23: Запуск программы и просмотр элементов стека.</w:t>
      </w:r>
    </w:p>
    <w:bookmarkEnd w:id="0"/>
    <w:bookmarkEnd w:id="113"/>
    <w:bookmarkStart w:id="14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1.Преобразовываю программу из лабораторной работы No8 (Задание No1 для самостоятельной работы), реализовав вычисление значения функции f(x) как подпрограмму.(рис.</w:t>
      </w:r>
      <w:r>
        <w:t xml:space="preserve"> </w:t>
      </w:r>
      <w:hyperlink w:anchor="fig:026">
        <w:r>
          <w:rPr>
            <w:rStyle w:val="Hyperlink"/>
          </w:rPr>
          <w:t xml:space="preserve">24</w:t>
        </w:r>
      </w:hyperlink>
      <w:r>
        <w:t xml:space="preserve">) и (рис.</w:t>
      </w:r>
      <w:r>
        <w:t xml:space="preserve"> </w:t>
      </w:r>
      <w:hyperlink w:anchor="fig:027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6"/>
    <w:p>
      <w:pPr>
        <w:pStyle w:val="CaptionedFigure"/>
      </w:pPr>
      <w:bookmarkStart w:id="117" w:name="fig:026"/>
      <w:r>
        <w:drawing>
          <wp:inline>
            <wp:extent cx="5334000" cy="9627219"/>
            <wp:effectExtent b="0" l="0" r="0" t="0"/>
            <wp:docPr descr="Figure 24: Текст программы" title="" id="115" name="Picture"/>
            <a:graphic>
              <a:graphicData uri="http://schemas.openxmlformats.org/drawingml/2006/picture">
                <pic:pic>
                  <pic:nvPicPr>
                    <pic:cNvPr descr="image/27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7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24: Текст программы</w:t>
      </w:r>
    </w:p>
    <w:bookmarkEnd w:id="0"/>
    <w:bookmarkStart w:id="0" w:name="fig:027"/>
    <w:p>
      <w:pPr>
        <w:pStyle w:val="CaptionedFigure"/>
      </w:pPr>
      <w:bookmarkStart w:id="121" w:name="fig:027"/>
      <w:r>
        <w:drawing>
          <wp:inline>
            <wp:extent cx="5334000" cy="1585783"/>
            <wp:effectExtent b="0" l="0" r="0" t="0"/>
            <wp:docPr descr="Figure 25: Работа программы" title="" id="119" name="Picture"/>
            <a:graphic>
              <a:graphicData uri="http://schemas.openxmlformats.org/drawingml/2006/picture">
                <pic:pic>
                  <pic:nvPicPr>
                    <pic:cNvPr descr="image/28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5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25: Работа программы</w:t>
      </w:r>
    </w:p>
    <w:bookmarkEnd w:id="0"/>
    <w:p>
      <w:pPr>
        <w:pStyle w:val="BodyText"/>
      </w:pPr>
      <w:r>
        <w:t xml:space="preserve">В листинге 9.3 приведена программа вычисления выражения (3+2)*4+5. При запуске данная программа дает неверный результат. Проверьте это. С помощью отладчика GDB, анализируя изменения значений регистров, определите ошибку и исправьте ее.(рис.</w:t>
      </w:r>
      <w:r>
        <w:t xml:space="preserve"> </w:t>
      </w:r>
      <w:hyperlink w:anchor="fig:029">
        <w:r>
          <w:rPr>
            <w:rStyle w:val="Hyperlink"/>
          </w:rPr>
          <w:t xml:space="preserve">27</w:t>
        </w:r>
      </w:hyperlink>
      <w:r>
        <w:t xml:space="preserve">).</w:t>
      </w:r>
    </w:p>
    <w:bookmarkStart w:id="0" w:name="fig:028"/>
    <w:p>
      <w:pPr>
        <w:pStyle w:val="CaptionedFigure"/>
      </w:pPr>
      <w:bookmarkStart w:id="125" w:name="fig:028"/>
      <w:r>
        <w:drawing>
          <wp:inline>
            <wp:extent cx="4686300" cy="5892800"/>
            <wp:effectExtent b="0" l="0" r="0" t="0"/>
            <wp:docPr descr="Figure 26: Текст программы" title="" id="123" name="Picture"/>
            <a:graphic>
              <a:graphicData uri="http://schemas.openxmlformats.org/drawingml/2006/picture">
                <pic:pic>
                  <pic:nvPicPr>
                    <pic:cNvPr descr="image/29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89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26: Текст программы</w:t>
      </w:r>
    </w:p>
    <w:bookmarkEnd w:id="0"/>
    <w:p>
      <w:pPr>
        <w:pStyle w:val="BodyText"/>
      </w:pPr>
      <w:r>
        <w:t xml:space="preserve">С помощью отладчика я поочередно проверял каждую строку и изменение регистров и заметил, что при умножении на ecx, ebx не изменяется, а изменяется eax. (рис.</w:t>
      </w:r>
      <w:r>
        <w:t xml:space="preserve"> </w:t>
      </w:r>
      <w:hyperlink w:anchor="fig:029">
        <w:r>
          <w:rPr>
            <w:rStyle w:val="Hyperlink"/>
          </w:rPr>
          <w:t xml:space="preserve">27</w:t>
        </w:r>
      </w:hyperlink>
      <w:r>
        <w:t xml:space="preserve">) и (рис.</w:t>
      </w:r>
      <w:r>
        <w:t xml:space="preserve"> </w:t>
      </w:r>
      <w:hyperlink w:anchor="fig:030">
        <w:r>
          <w:rPr>
            <w:rStyle w:val="Hyperlink"/>
          </w:rPr>
          <w:t xml:space="preserve">28</w:t>
        </w:r>
      </w:hyperlink>
      <w:r>
        <w:t xml:space="preserve">).</w:t>
      </w:r>
    </w:p>
    <w:bookmarkStart w:id="0" w:name="fig:029"/>
    <w:p>
      <w:pPr>
        <w:pStyle w:val="CaptionedFigure"/>
      </w:pPr>
      <w:bookmarkStart w:id="129" w:name="fig:029"/>
      <w:r>
        <w:drawing>
          <wp:inline>
            <wp:extent cx="5334000" cy="5472617"/>
            <wp:effectExtent b="0" l="0" r="0" t="0"/>
            <wp:docPr descr="Figure 27: До умножения" title="" id="127" name="Picture"/>
            <a:graphic>
              <a:graphicData uri="http://schemas.openxmlformats.org/drawingml/2006/picture">
                <pic:pic>
                  <pic:nvPicPr>
                    <pic:cNvPr descr="image/3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2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Figure 27: До умножения</w:t>
      </w:r>
    </w:p>
    <w:bookmarkEnd w:id="0"/>
    <w:bookmarkStart w:id="0" w:name="fig:030"/>
    <w:p>
      <w:pPr>
        <w:pStyle w:val="CaptionedFigure"/>
      </w:pPr>
      <w:bookmarkStart w:id="133" w:name="fig:030"/>
      <w:r>
        <w:drawing>
          <wp:inline>
            <wp:extent cx="5334000" cy="5472617"/>
            <wp:effectExtent b="0" l="0" r="0" t="0"/>
            <wp:docPr descr="Figure 28: После умножения" title="" id="131" name="Picture"/>
            <a:graphic>
              <a:graphicData uri="http://schemas.openxmlformats.org/drawingml/2006/picture">
                <pic:pic>
                  <pic:nvPicPr>
                    <pic:cNvPr descr="image/37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2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Figure 28: После умножения</w:t>
      </w:r>
    </w:p>
    <w:bookmarkEnd w:id="0"/>
    <w:p>
      <w:pPr>
        <w:pStyle w:val="BodyText"/>
      </w:pPr>
      <w:r>
        <w:t xml:space="preserve">Для исправления этой ошибки достаточно поменять местами ebx и eax.(рис.</w:t>
      </w:r>
      <w:r>
        <w:t xml:space="preserve"> </w:t>
      </w:r>
      <w:hyperlink w:anchor="fig:031">
        <w:r>
          <w:rPr>
            <w:rStyle w:val="Hyperlink"/>
          </w:rPr>
          <w:t xml:space="preserve">29</w:t>
        </w:r>
      </w:hyperlink>
      <w:r>
        <w:t xml:space="preserve">) и (рис.</w:t>
      </w:r>
      <w:r>
        <w:t xml:space="preserve"> </w:t>
      </w:r>
      <w:hyperlink w:anchor="fig:032">
        <w:r>
          <w:rPr>
            <w:rStyle w:val="Hyperlink"/>
          </w:rPr>
          <w:t xml:space="preserve">30</w:t>
        </w:r>
      </w:hyperlink>
      <w:r>
        <w:t xml:space="preserve">).</w:t>
      </w:r>
    </w:p>
    <w:bookmarkStart w:id="0" w:name="fig:031"/>
    <w:p>
      <w:pPr>
        <w:pStyle w:val="CaptionedFigure"/>
      </w:pPr>
      <w:bookmarkStart w:id="137" w:name="fig:031"/>
      <w:r>
        <w:drawing>
          <wp:inline>
            <wp:extent cx="3263900" cy="5194300"/>
            <wp:effectExtent b="0" l="0" r="0" t="0"/>
            <wp:docPr descr="Figure 29: Текст измененной программы" title="" id="135" name="Picture"/>
            <a:graphic>
              <a:graphicData uri="http://schemas.openxmlformats.org/drawingml/2006/picture">
                <pic:pic>
                  <pic:nvPicPr>
                    <pic:cNvPr descr="image/38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519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Figure 29: Текст измененной программы</w:t>
      </w:r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032">
        <w:r>
          <w:rPr>
            <w:rStyle w:val="Hyperlink"/>
          </w:rPr>
          <w:t xml:space="preserve">30</w:t>
        </w:r>
      </w:hyperlink>
      <w:r>
        <w:t xml:space="preserve">).</w:t>
      </w:r>
    </w:p>
    <w:bookmarkStart w:id="0" w:name="fig:032"/>
    <w:p>
      <w:pPr>
        <w:pStyle w:val="CaptionedFigure"/>
      </w:pPr>
      <w:bookmarkStart w:id="141" w:name="fig:032"/>
      <w:r>
        <w:drawing>
          <wp:inline>
            <wp:extent cx="5334000" cy="941294"/>
            <wp:effectExtent b="0" l="0" r="0" t="0"/>
            <wp:docPr descr="Figure 30: Работа измененной программы" title="" id="139" name="Picture"/>
            <a:graphic>
              <a:graphicData uri="http://schemas.openxmlformats.org/drawingml/2006/picture">
                <pic:pic>
                  <pic:nvPicPr>
                    <pic:cNvPr descr="image/4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Figure 30: Работа измененной программы</w:t>
      </w:r>
    </w:p>
    <w:bookmarkEnd w:id="0"/>
    <w:bookmarkEnd w:id="142"/>
    <w:bookmarkStart w:id="1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этой лабораторной работе я приобрел навыки написания программ с использованием подпрограмм, ознакомился с методами отладки при помощи GDB и его основными возможностями.</w:t>
      </w:r>
    </w:p>
    <w:bookmarkEnd w:id="1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5" Target="media/rId2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29" Target="media/rId29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3" Target="media/rId33.png" /><Relationship Type="http://schemas.openxmlformats.org/officeDocument/2006/relationships/image" Id="rId138" Target="media/rId138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Воинов Кирилл Викторович</dc:creator>
  <dc:language>ru-RU</dc:language>
  <cp:keywords/>
  <dcterms:created xsi:type="dcterms:W3CDTF">2023-12-09T20:50:48Z</dcterms:created>
  <dcterms:modified xsi:type="dcterms:W3CDTF">2023-12-09T20:50:48Z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