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60" w:rsidRDefault="00E2482B" w:rsidP="00E2482B">
      <w:pPr>
        <w:pStyle w:val="Nadpis1"/>
      </w:pPr>
      <w:r>
        <w:t xml:space="preserve">Domácí úloha č. </w:t>
      </w:r>
      <w:r w:rsidR="00AC1EB6">
        <w:t>3</w:t>
      </w:r>
      <w:r>
        <w:t xml:space="preserve"> – </w:t>
      </w:r>
      <w:proofErr w:type="spellStart"/>
      <w:r>
        <w:t>Knapsack</w:t>
      </w:r>
      <w:proofErr w:type="spellEnd"/>
      <w:r>
        <w:t xml:space="preserve"> problém</w:t>
      </w:r>
      <w:r w:rsidR="00AC1EB6">
        <w:t xml:space="preserve"> II.</w:t>
      </w:r>
    </w:p>
    <w:p w:rsidR="00E2482B" w:rsidRDefault="00F16DB2" w:rsidP="00F16DB2">
      <w:pPr>
        <w:pStyle w:val="Nadpis2"/>
      </w:pPr>
      <w:r>
        <w:t>Specifikace úlohy</w:t>
      </w:r>
    </w:p>
    <w:p w:rsidR="00F16DB2" w:rsidRDefault="00F16DB2" w:rsidP="00AC1EB6">
      <w:pPr>
        <w:ind w:firstLine="708"/>
      </w:pPr>
      <w:r>
        <w:t>Cílem domácí úlohy byl</w:t>
      </w:r>
      <w:r w:rsidR="00AC1EB6">
        <w:t>o pokračování v první části úlohy rozšířením původní metody hrubou silou o další metody řešení. Konkrétně řešení metodou větví a hranic, metodou dynamického programování a aproximativním algoritmem.</w:t>
      </w:r>
    </w:p>
    <w:p w:rsidR="008309DB" w:rsidRDefault="008309DB" w:rsidP="008309DB">
      <w:pPr>
        <w:pStyle w:val="Nadpis2"/>
      </w:pPr>
      <w:r>
        <w:t>Nástroje k řešení</w:t>
      </w:r>
    </w:p>
    <w:p w:rsidR="008309DB" w:rsidRDefault="008309DB" w:rsidP="008309DB">
      <w:r>
        <w:t xml:space="preserve">K implementaci jsem využil programovací jazyk </w:t>
      </w:r>
      <w:r w:rsidRPr="00A4696F">
        <w:rPr>
          <w:b/>
        </w:rPr>
        <w:t>Java</w:t>
      </w:r>
      <w:r>
        <w:t xml:space="preserve"> pod prostředím </w:t>
      </w:r>
      <w:proofErr w:type="spellStart"/>
      <w:r w:rsidRPr="00DC1E4C">
        <w:rPr>
          <w:b/>
        </w:rPr>
        <w:t>NetBeans</w:t>
      </w:r>
      <w:proofErr w:type="spellEnd"/>
      <w:r>
        <w:t xml:space="preserve">. Všechny výpočty běželi na procesoru Intel </w:t>
      </w:r>
      <w:proofErr w:type="spellStart"/>
      <w:r>
        <w:t>Core</w:t>
      </w:r>
      <w:proofErr w:type="spellEnd"/>
      <w:r>
        <w:t xml:space="preserve"> 2 Duo 3.00 </w:t>
      </w:r>
      <w:proofErr w:type="spellStart"/>
      <w:r>
        <w:t>GHz</w:t>
      </w:r>
      <w:proofErr w:type="spellEnd"/>
      <w:r>
        <w:t xml:space="preserve"> a pod operačním systémem </w:t>
      </w:r>
      <w:r w:rsidR="00C95967">
        <w:t xml:space="preserve">Microsoft </w:t>
      </w:r>
      <w:r>
        <w:t>Windows 7.</w:t>
      </w:r>
      <w:r w:rsidR="00C95967">
        <w:t xml:space="preserve"> Výsledky byly zpracovány tabulkovým procesorem Microsoft Excel.</w:t>
      </w:r>
    </w:p>
    <w:p w:rsidR="00F14E58" w:rsidRDefault="00F14E58" w:rsidP="008309DB">
      <w:r>
        <w:t xml:space="preserve">Výsledný zdrojový kód je spouštěn ze souboru </w:t>
      </w:r>
      <w:proofErr w:type="spellStart"/>
      <w:r w:rsidRPr="00A4696F">
        <w:rPr>
          <w:b/>
        </w:rPr>
        <w:t>Main.java</w:t>
      </w:r>
      <w:proofErr w:type="spellEnd"/>
      <w:r>
        <w:t>, zbytek kódu je přehledně rozdělen do tříd.</w:t>
      </w:r>
    </w:p>
    <w:p w:rsidR="0000255E" w:rsidRDefault="0000255E" w:rsidP="008309DB">
      <w:r>
        <w:t xml:space="preserve">K měření času jsem použil funkci </w:t>
      </w:r>
      <w:proofErr w:type="spellStart"/>
      <w:r w:rsidRPr="00A4696F">
        <w:rPr>
          <w:b/>
        </w:rPr>
        <w:t>System.currentTimeMillis</w:t>
      </w:r>
      <w:proofErr w:type="spellEnd"/>
      <w:r w:rsidRPr="00A4696F">
        <w:rPr>
          <w:b/>
        </w:rPr>
        <w:t>().</w:t>
      </w:r>
    </w:p>
    <w:p w:rsidR="00C95967" w:rsidRDefault="00F14E58" w:rsidP="00F14E58">
      <w:pPr>
        <w:pStyle w:val="Nadpis2"/>
      </w:pPr>
      <w:r>
        <w:t>Rozbor variant řešení</w:t>
      </w:r>
    </w:p>
    <w:p w:rsidR="00F14E58" w:rsidRDefault="00F14E58" w:rsidP="00F14E58">
      <w:r>
        <w:t>Úkolem bylo:</w:t>
      </w:r>
    </w:p>
    <w:p w:rsidR="00F14E58" w:rsidRDefault="00F14E58" w:rsidP="00F14E58">
      <w:pPr>
        <w:pStyle w:val="Odstavecseseznamem"/>
        <w:numPr>
          <w:ilvl w:val="0"/>
          <w:numId w:val="1"/>
        </w:numPr>
      </w:pPr>
      <w:r>
        <w:t xml:space="preserve">Naprogramovat řešení problému </w:t>
      </w:r>
      <w:r w:rsidR="004D658A">
        <w:rPr>
          <w:b/>
        </w:rPr>
        <w:t>metodou větví a hranic, tak aby omezujícím faktorem byla hodnota optimalizačního kritéria</w:t>
      </w:r>
      <w:r>
        <w:t xml:space="preserve"> a </w:t>
      </w:r>
      <w:r w:rsidR="004D658A">
        <w:t>porovnat výpočetní čas s ostatními metodami</w:t>
      </w:r>
      <w:r>
        <w:t>.</w:t>
      </w:r>
    </w:p>
    <w:p w:rsidR="00F14E58" w:rsidRDefault="00F14E58" w:rsidP="00F14E58">
      <w:pPr>
        <w:pStyle w:val="Odstavecseseznamem"/>
        <w:numPr>
          <w:ilvl w:val="0"/>
          <w:numId w:val="1"/>
        </w:numPr>
      </w:pPr>
      <w:r>
        <w:t xml:space="preserve">Naprogramovat řešení problému </w:t>
      </w:r>
      <w:r w:rsidR="004D658A">
        <w:rPr>
          <w:b/>
        </w:rPr>
        <w:t>metodou dynamického programování</w:t>
      </w:r>
      <w:r w:rsidR="004D658A">
        <w:t xml:space="preserve"> s dekompozicí podle váhy, nebo ceny</w:t>
      </w:r>
      <w:r>
        <w:t>.</w:t>
      </w:r>
    </w:p>
    <w:p w:rsidR="004D658A" w:rsidRDefault="004D658A" w:rsidP="00F14E58">
      <w:pPr>
        <w:pStyle w:val="Odstavecseseznamem"/>
        <w:numPr>
          <w:ilvl w:val="0"/>
          <w:numId w:val="1"/>
        </w:numPr>
      </w:pPr>
      <w:r>
        <w:t xml:space="preserve">Modifikovat řešení s metodou dynamického programování tak, aby pracoval s omezenou přesností, tzv. </w:t>
      </w:r>
      <w:r w:rsidRPr="004D658A">
        <w:rPr>
          <w:b/>
        </w:rPr>
        <w:t>aproximativní algoritmus</w:t>
      </w:r>
      <w:r>
        <w:t>.</w:t>
      </w:r>
    </w:p>
    <w:p w:rsidR="00E829D1" w:rsidRDefault="00E829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14E58" w:rsidRDefault="00F14E58" w:rsidP="00F14E58">
      <w:pPr>
        <w:pStyle w:val="Nadpis2"/>
      </w:pPr>
      <w:r>
        <w:lastRenderedPageBreak/>
        <w:t>Popis postupu řešení</w:t>
      </w:r>
    </w:p>
    <w:p w:rsidR="00F14E58" w:rsidRDefault="00F14E58" w:rsidP="00F14E58">
      <w:pPr>
        <w:pStyle w:val="Nadpis3"/>
      </w:pPr>
      <w:r>
        <w:t>Algoritmus hrubou silou</w:t>
      </w:r>
    </w:p>
    <w:p w:rsidR="00811DE7" w:rsidRDefault="004D658A" w:rsidP="00883045">
      <w:pPr>
        <w:ind w:firstLine="708"/>
      </w:pPr>
      <w:r>
        <w:t xml:space="preserve">Tento algoritmus jsem použil z první úlohy. Vzhledem k tomu, že jsem ho prvotně implementoval pomocí iterace přes všechny možné stavy, musel být celý přepracován. Nový algoritmus hrubou silou tedy již pracuje se zásobníkem a procházení je řešeno rekurzivně. </w:t>
      </w:r>
      <w:r w:rsidR="00883045">
        <w:t xml:space="preserve">Lze tak daleko lépe ořezávat stavoví prostor, v tomto případě expandující větev odřízneme, pokud je její aktuální cena větší, než zatím nejlepší řešení. </w:t>
      </w:r>
    </w:p>
    <w:p w:rsidR="00E829D1" w:rsidRDefault="00E829D1" w:rsidP="00883045">
      <w:pPr>
        <w:ind w:firstLine="708"/>
      </w:pPr>
      <w:r>
        <w:t>Expanze probíhá podle dalšího diagramu a je důležitý i pro následující algoritmus, proto ho zmiňuji:</w:t>
      </w:r>
    </w:p>
    <w:p w:rsidR="00E829D1" w:rsidRDefault="00E829D1" w:rsidP="000B4FAD">
      <w:pPr>
        <w:ind w:firstLine="708"/>
        <w:jc w:val="center"/>
      </w:pPr>
      <w:r>
        <w:object w:dxaOrig="2321" w:dyaOrig="2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25pt;height:266.25pt" o:ole="">
            <v:imagedata r:id="rId6" o:title=""/>
          </v:shape>
          <o:OLEObject Type="Embed" ProgID="Visio.Drawing.11" ShapeID="_x0000_i1025" DrawAspect="Content" ObjectID="_1382805252" r:id="rId7"/>
        </w:object>
      </w:r>
    </w:p>
    <w:p w:rsidR="00E829D1" w:rsidRDefault="00E829D1" w:rsidP="00E829D1">
      <w:pPr>
        <w:ind w:firstLine="708"/>
      </w:pPr>
      <w:r>
        <w:t xml:space="preserve">Expanze probíhá tak, že vždycky najdu jedničku, která je nejvíce vpravo a zbytek nul doplním střídavě jedničkami. U prvního stavu tedy rovnou </w:t>
      </w:r>
      <w:r w:rsidR="00147BDA">
        <w:t>doplňuji</w:t>
      </w:r>
      <w:r>
        <w:t xml:space="preserve"> jedničky postupně na každou pozici a nalezené stavy dále expanduji. Tímto je zaručeno, že se na zásobník mohou dostat všechny možné stavy, ale zároveň lze celou větev </w:t>
      </w:r>
      <w:r w:rsidR="000B4FAD">
        <w:t>odříznout, protože</w:t>
      </w:r>
      <w:r>
        <w:t xml:space="preserve"> potomek bude vždy těžší (bude mít vždy vyšší cenu).</w:t>
      </w:r>
    </w:p>
    <w:p w:rsidR="00E829D1" w:rsidRDefault="00E829D1" w:rsidP="00883045">
      <w:pPr>
        <w:ind w:firstLine="708"/>
      </w:pPr>
      <w:r>
        <w:t>Složitost algoritmu je dána počtem stavů a je 2^N (protože každá věc v batohu buď je, nebo není).</w:t>
      </w:r>
    </w:p>
    <w:p w:rsidR="00811DE7" w:rsidRDefault="00811DE7" w:rsidP="00811DE7">
      <w:pPr>
        <w:pStyle w:val="Nadpis3"/>
      </w:pPr>
      <w:r>
        <w:t xml:space="preserve">Algoritmus </w:t>
      </w:r>
      <w:r w:rsidR="00883045">
        <w:t>metodou větví a hranic</w:t>
      </w:r>
    </w:p>
    <w:p w:rsidR="007029DC" w:rsidRDefault="00883045" w:rsidP="00883045">
      <w:pPr>
        <w:ind w:firstLine="708"/>
      </w:pPr>
      <w:r>
        <w:t xml:space="preserve">Tím, že jsem si algoritmus hrubé síly přepsal do rekurzivního zpracování, mohl jsem ho použít přímo jako základ pro algoritmus větví a hranic. </w:t>
      </w:r>
      <w:r w:rsidR="00E829D1">
        <w:t>U algoritmu hrubé síly jsem stavový prostor ořezával pouze ořezávání shora (nelze překročit kapacitu batohu) a u algoritmu větví a hranic doplním ještě ořezávání se spodu (stávající řešení nemůže být už lepší, než aktuální nejlepší nalezené).</w:t>
      </w:r>
    </w:p>
    <w:p w:rsidR="00E829D1" w:rsidRDefault="00E829D1" w:rsidP="00883045">
      <w:pPr>
        <w:ind w:firstLine="708"/>
      </w:pPr>
      <w:r>
        <w:t>To</w:t>
      </w:r>
      <w:r w:rsidR="000B4FAD">
        <w:t>,</w:t>
      </w:r>
      <w:r>
        <w:t xml:space="preserve"> jestli může být řešení ještě lepší</w:t>
      </w:r>
      <w:r w:rsidR="000B4FAD">
        <w:t>,</w:t>
      </w:r>
      <w:r>
        <w:t xml:space="preserve"> zjistím pomocí funkce </w:t>
      </w:r>
      <w:proofErr w:type="spellStart"/>
      <w:r w:rsidRPr="00147BDA">
        <w:rPr>
          <w:i/>
        </w:rPr>
        <w:t>isStateSuitable</w:t>
      </w:r>
      <w:proofErr w:type="spellEnd"/>
      <w:r w:rsidR="00147BDA" w:rsidRPr="00147BDA">
        <w:rPr>
          <w:i/>
        </w:rPr>
        <w:t>()</w:t>
      </w:r>
      <w:r>
        <w:t>, kterou sem doplnil do rekurzivního zpracování.</w:t>
      </w:r>
      <w:r w:rsidR="000B4FAD">
        <w:t xml:space="preserve"> Ta opět využívá diagramu, který je nakreslen výše. V každém </w:t>
      </w:r>
      <w:r w:rsidR="000B4FAD">
        <w:lastRenderedPageBreak/>
        <w:t xml:space="preserve">stavu opět najdeme jedničku, která je nejvíce vpravo. Zbytek stavů doplníme jedničkou (jako by zbytek věci v batohu byl). </w:t>
      </w:r>
      <w:r w:rsidR="00CF0EDF">
        <w:t>Tyto doplněné stavy jsou ty, o kterých jsem ještě nerozhodnul, zdali v batohu budou, nebo ne. Tímto postupem</w:t>
      </w:r>
      <w:r w:rsidR="000B4FAD">
        <w:t xml:space="preserve"> získáme maximální možnou dosažitelnou cenu, které se v dané větvi stromu může dosáhnout.</w:t>
      </w:r>
    </w:p>
    <w:p w:rsidR="000B4FAD" w:rsidRDefault="000B4FAD" w:rsidP="00883045">
      <w:pPr>
        <w:ind w:firstLine="708"/>
      </w:pPr>
      <w:r>
        <w:t xml:space="preserve">Algoritmus je opět úplný a složitost </w:t>
      </w:r>
      <w:proofErr w:type="gramStart"/>
      <w:r>
        <w:t>zůstává O(2^</w:t>
      </w:r>
      <w:r w:rsidR="00CF0EDF">
        <w:t>n</w:t>
      </w:r>
      <w:proofErr w:type="gramEnd"/>
      <w:r w:rsidR="00CF0EDF">
        <w:t>), ale díky ořezávání dosahuje lepších</w:t>
      </w:r>
      <w:r>
        <w:t xml:space="preserve"> </w:t>
      </w:r>
      <w:r w:rsidR="00CF0EDF">
        <w:t>časů</w:t>
      </w:r>
      <w:r>
        <w:t>, jak uvidíme na naměřených datech níže.</w:t>
      </w:r>
    </w:p>
    <w:p w:rsidR="00CF0EDF" w:rsidRDefault="00CF0EDF" w:rsidP="00CF0EDF">
      <w:pPr>
        <w:pStyle w:val="Nadpis3"/>
      </w:pPr>
      <w:r>
        <w:t>Algoritmus dynamického programování</w:t>
      </w:r>
    </w:p>
    <w:p w:rsidR="00CF0EDF" w:rsidRDefault="00CF0EDF" w:rsidP="00CF0EDF">
      <w:pPr>
        <w:ind w:firstLine="708"/>
      </w:pPr>
      <w:r>
        <w:t xml:space="preserve">Tato metoda výpočtu je opět rekurzivní, ale v tomto případě jsem jí implementoval tak, že funkce volá sama sebe. Dekompozici jsem prováděl </w:t>
      </w:r>
      <w:r w:rsidRPr="00CF0EDF">
        <w:rPr>
          <w:b/>
        </w:rPr>
        <w:t>podle kapacity batohu</w:t>
      </w:r>
      <w:r>
        <w:t xml:space="preserve">, tak jak jsme to dělali na cvičení. Celkově je můj algoritmus přepisem tohoto </w:t>
      </w:r>
      <w:proofErr w:type="spellStart"/>
      <w:r>
        <w:t>pseudoalgoritmu</w:t>
      </w:r>
      <w:proofErr w:type="spellEnd"/>
      <w:r>
        <w:t>:</w:t>
      </w:r>
    </w:p>
    <w:p w:rsidR="00CF0EDF" w:rsidRPr="00CF0EDF" w:rsidRDefault="00CF0EDF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16"/>
          <w:szCs w:val="16"/>
          <w:lang w:eastAsia="cs-CZ"/>
        </w:rPr>
      </w:pP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function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KNAP (V, C, M)</w:t>
      </w:r>
    </w:p>
    <w:p w:rsidR="00CF0EDF" w:rsidRDefault="00CF0EDF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16"/>
          <w:szCs w:val="16"/>
          <w:lang w:eastAsia="cs-CZ"/>
        </w:rPr>
      </w:pPr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   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if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isTrivial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(V, C, M) 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return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trivialKNAP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(V, C, M);</w:t>
      </w:r>
    </w:p>
    <w:p w:rsidR="00CF0EDF" w:rsidRDefault="00CF0EDF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16"/>
          <w:szCs w:val="16"/>
          <w:lang w:eastAsia="cs-CZ"/>
        </w:rPr>
      </w:pPr>
      <w:r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   </w:t>
      </w:r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(X0, C0, m0) = </w:t>
      </w:r>
      <w:proofErr w:type="gram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KNAP(V-{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vn</w:t>
      </w:r>
      <w:proofErr w:type="spellEnd"/>
      <w:proofErr w:type="gram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}, C-{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cn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}, M);</w:t>
      </w:r>
    </w:p>
    <w:p w:rsidR="00CF0EDF" w:rsidRPr="00CF0EDF" w:rsidRDefault="00CF0EDF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16"/>
          <w:szCs w:val="16"/>
          <w:lang w:eastAsia="cs-CZ"/>
        </w:rPr>
      </w:pPr>
      <w:r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   </w:t>
      </w:r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X1, C1, m1) = </w:t>
      </w:r>
      <w:proofErr w:type="gram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KNAP(V-{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vn</w:t>
      </w:r>
      <w:proofErr w:type="spellEnd"/>
      <w:proofErr w:type="gram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}, C-{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cn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}, M-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vn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);</w:t>
      </w:r>
    </w:p>
    <w:p w:rsidR="00CF0EDF" w:rsidRDefault="00CF0EDF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16"/>
          <w:szCs w:val="16"/>
          <w:lang w:eastAsia="cs-CZ"/>
        </w:rPr>
      </w:pPr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   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if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(C1+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cn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) &gt; C0 </w:t>
      </w:r>
      <w:proofErr w:type="spellStart"/>
      <w:proofErr w:type="gram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return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(X1</w:t>
      </w:r>
      <w:proofErr w:type="gram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.1,  C1+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cn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, m1+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vn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);</w:t>
      </w:r>
    </w:p>
    <w:p w:rsidR="00CF0EDF" w:rsidRPr="00CF0EDF" w:rsidRDefault="00CF0EDF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16"/>
          <w:szCs w:val="16"/>
          <w:lang w:eastAsia="cs-CZ"/>
        </w:rPr>
      </w:pPr>
      <w:r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      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else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</w:t>
      </w:r>
      <w:proofErr w:type="spellStart"/>
      <w:proofErr w:type="gram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return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(X0</w:t>
      </w:r>
      <w:proofErr w:type="gram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.0, C0, m0);</w:t>
      </w:r>
    </w:p>
    <w:p w:rsidR="00CF0EDF" w:rsidRPr="00CF0EDF" w:rsidRDefault="00CF0EDF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16"/>
          <w:szCs w:val="16"/>
          <w:lang w:eastAsia="cs-CZ"/>
        </w:rPr>
      </w:pPr>
    </w:p>
    <w:p w:rsidR="00CF0EDF" w:rsidRPr="00CF0EDF" w:rsidRDefault="00CF0EDF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16"/>
          <w:szCs w:val="16"/>
          <w:lang w:eastAsia="cs-CZ"/>
        </w:rPr>
      </w:pP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function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isTrivial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(V, C, M)</w:t>
      </w:r>
    </w:p>
    <w:p w:rsidR="00CF0EDF" w:rsidRDefault="00CF0EDF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16"/>
          <w:szCs w:val="16"/>
          <w:lang w:eastAsia="cs-CZ"/>
        </w:rPr>
      </w:pPr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   </w:t>
      </w:r>
      <w:proofErr w:type="spellStart"/>
      <w:proofErr w:type="gram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return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(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isEmpty</w:t>
      </w:r>
      <w:proofErr w:type="spellEnd"/>
      <w:proofErr w:type="gram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(V) 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or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M=0 </w:t>
      </w:r>
      <w:proofErr w:type="spellStart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or</w:t>
      </w:r>
      <w:proofErr w:type="spellEnd"/>
      <w:r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 xml:space="preserve"> M&lt;0);</w:t>
      </w:r>
    </w:p>
    <w:p w:rsidR="00CF0EDF" w:rsidRDefault="00CF0EDF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</w:p>
    <w:p w:rsidR="00CF0EDF" w:rsidRDefault="00CF0EDF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  <w:r w:rsidRPr="00CF0EDF">
        <w:rPr>
          <w:rFonts w:eastAsia="Times New Roman" w:cstheme="minorHAnsi"/>
          <w:lang w:eastAsia="cs-CZ"/>
        </w:rPr>
        <w:t>Algor</w:t>
      </w:r>
      <w:r>
        <w:rPr>
          <w:rFonts w:eastAsia="Times New Roman" w:cstheme="minorHAnsi"/>
          <w:lang w:eastAsia="cs-CZ"/>
        </w:rPr>
        <w:t xml:space="preserve">itmus má dvě fáze. První </w:t>
      </w:r>
      <w:proofErr w:type="spellStart"/>
      <w:r>
        <w:rPr>
          <w:rFonts w:eastAsia="Times New Roman" w:cstheme="minorHAnsi"/>
          <w:lang w:eastAsia="cs-CZ"/>
        </w:rPr>
        <w:t>dopředná</w:t>
      </w:r>
      <w:proofErr w:type="spellEnd"/>
      <w:r>
        <w:rPr>
          <w:rFonts w:eastAsia="Times New Roman" w:cstheme="minorHAnsi"/>
          <w:lang w:eastAsia="cs-CZ"/>
        </w:rPr>
        <w:t xml:space="preserve"> fáze začíná s plným batohem a postupně nám rozbaluje rekurzivní strom tak, že volá jednu větev, kde daná věc je</w:t>
      </w:r>
      <w:r w:rsidR="0026214A">
        <w:rPr>
          <w:rFonts w:eastAsia="Times New Roman" w:cstheme="minorHAnsi"/>
          <w:lang w:eastAsia="cs-CZ"/>
        </w:rPr>
        <w:t xml:space="preserve"> (</w:t>
      </w:r>
      <w:proofErr w:type="gramStart"/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KNAP(V-{</w:t>
      </w:r>
      <w:proofErr w:type="spellStart"/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vn</w:t>
      </w:r>
      <w:proofErr w:type="spellEnd"/>
      <w:proofErr w:type="gramEnd"/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}, C-{</w:t>
      </w:r>
      <w:proofErr w:type="spellStart"/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cn</w:t>
      </w:r>
      <w:proofErr w:type="spellEnd"/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}, M-</w:t>
      </w:r>
      <w:proofErr w:type="spellStart"/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vn</w:t>
      </w:r>
      <w:proofErr w:type="spellEnd"/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)</w:t>
      </w:r>
      <w:r w:rsidR="0026214A">
        <w:rPr>
          <w:rFonts w:eastAsia="Times New Roman" w:cstheme="minorHAnsi"/>
          <w:lang w:eastAsia="cs-CZ"/>
        </w:rPr>
        <w:t>)</w:t>
      </w:r>
      <w:r>
        <w:rPr>
          <w:rFonts w:eastAsia="Times New Roman" w:cstheme="minorHAnsi"/>
          <w:lang w:eastAsia="cs-CZ"/>
        </w:rPr>
        <w:t xml:space="preserve"> a druhou větev, kde daná věc není</w:t>
      </w:r>
      <w:r w:rsidR="0026214A">
        <w:rPr>
          <w:rFonts w:eastAsia="Times New Roman" w:cstheme="minorHAnsi"/>
          <w:lang w:eastAsia="cs-CZ"/>
        </w:rPr>
        <w:t xml:space="preserve"> (</w:t>
      </w:r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KNAP(V-{</w:t>
      </w:r>
      <w:proofErr w:type="spellStart"/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vn</w:t>
      </w:r>
      <w:proofErr w:type="spellEnd"/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}, C-{</w:t>
      </w:r>
      <w:proofErr w:type="spellStart"/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cn</w:t>
      </w:r>
      <w:proofErr w:type="spellEnd"/>
      <w:r w:rsidR="0026214A" w:rsidRPr="00CF0EDF">
        <w:rPr>
          <w:rFonts w:ascii="Courier New" w:eastAsia="Times New Roman" w:hAnsi="Courier New" w:cs="Courier New"/>
          <w:sz w:val="16"/>
          <w:szCs w:val="16"/>
          <w:lang w:eastAsia="cs-CZ"/>
        </w:rPr>
        <w:t>}, M)</w:t>
      </w:r>
      <w:r w:rsidR="0026214A">
        <w:rPr>
          <w:rFonts w:eastAsia="Times New Roman" w:cstheme="minorHAnsi"/>
          <w:lang w:eastAsia="cs-CZ"/>
        </w:rPr>
        <w:t>)</w:t>
      </w:r>
      <w:r>
        <w:rPr>
          <w:rFonts w:eastAsia="Times New Roman" w:cstheme="minorHAnsi"/>
          <w:lang w:eastAsia="cs-CZ"/>
        </w:rPr>
        <w:t>.</w:t>
      </w:r>
      <w:r w:rsidR="0026214A">
        <w:rPr>
          <w:rFonts w:eastAsia="Times New Roman" w:cstheme="minorHAnsi"/>
          <w:lang w:eastAsia="cs-CZ"/>
        </w:rPr>
        <w:t xml:space="preserve"> </w:t>
      </w:r>
      <w:r>
        <w:rPr>
          <w:rFonts w:eastAsia="Times New Roman" w:cstheme="minorHAnsi"/>
          <w:lang w:eastAsia="cs-CZ"/>
        </w:rPr>
        <w:t>Ve zpětné fázi se určuje, které větev je lepší (dle dosažené ceny) a podle toho se vrátí výsledek větve, kde věc byla, nebo ne. Zároveň je důležité kontrolovat, aby se nepřesáhla kapacita batohu.</w:t>
      </w:r>
    </w:p>
    <w:p w:rsidR="0026214A" w:rsidRDefault="0026214A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>Další věcí, které se u dynamického programování řeší, je ukládání již vypočítaných stavů. Funguje to tak, že každý stav definuji dle aktuálního počtu položek a nosnosti batohu, která je ještě k dispozici. Ukládané stavy jsou vlastně jedna konfigurace, neboli obsah batohu a jeho zbývající nosnost. Výhodou tohoto ukládání je, že pokud se stav již jednou počítal, není nutné ho počítat opětovně.</w:t>
      </w:r>
    </w:p>
    <w:p w:rsidR="0026214A" w:rsidRDefault="0026214A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  <w:t>Složitost algoritmu je dána rozměrem pomyslné „tabulky“, které definuje rekurzivní sestup. Na ose x jsou jednotlivé věci batohu a na ose y je zbývající kapacita. Složitost algoritmu je tedy O(</w:t>
      </w:r>
      <w:proofErr w:type="gramStart"/>
      <w:r>
        <w:rPr>
          <w:rFonts w:eastAsia="Times New Roman" w:cstheme="minorHAnsi"/>
          <w:lang w:eastAsia="cs-CZ"/>
        </w:rPr>
        <w:t>M.n), ale</w:t>
      </w:r>
      <w:proofErr w:type="gramEnd"/>
      <w:r>
        <w:rPr>
          <w:rFonts w:eastAsia="Times New Roman" w:cstheme="minorHAnsi"/>
          <w:lang w:eastAsia="cs-CZ"/>
        </w:rPr>
        <w:t xml:space="preserve"> má vysoké paměťové nároky, protože je nutné uchovávat již vypočítané stavy.</w:t>
      </w:r>
    </w:p>
    <w:p w:rsidR="0026214A" w:rsidRDefault="0026214A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</w:p>
    <w:p w:rsidR="0026214A" w:rsidRDefault="0026214A" w:rsidP="0026214A">
      <w:pPr>
        <w:pStyle w:val="Nadpis3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Aproximativní algoritmus</w:t>
      </w:r>
    </w:p>
    <w:p w:rsidR="0026214A" w:rsidRDefault="00147BDA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tab/>
      </w:r>
      <w:r w:rsidR="0026214A" w:rsidRPr="0026214A">
        <w:rPr>
          <w:rFonts w:eastAsia="Times New Roman" w:cstheme="minorHAnsi"/>
          <w:lang w:eastAsia="cs-CZ"/>
        </w:rPr>
        <w:t>Tento algor</w:t>
      </w:r>
      <w:r w:rsidR="0026214A">
        <w:rPr>
          <w:rFonts w:eastAsia="Times New Roman" w:cstheme="minorHAnsi"/>
          <w:lang w:eastAsia="cs-CZ"/>
        </w:rPr>
        <w:t>itmus vychází z algoritmu dynamického programování, ale provádí aproximaci tím, že snižuje možný počet celkových stavů. Pokud zvolíme například aproximační konstantu 2, algoritmus provede snížení kapacity batohu na polovinu a stejně tak u všech věcí se provede snížení hmotnosti na polovinu. Tím se dosáhne určitého zaokrouhlení a snížení počtu možných stavů na polovinu. Volbou aproximační konstanty lze měnit dobu potřebnou k výpočtu a dále relativní chybu výpočtu. Čím větší konstanta, tím méně procházených stavů, tím lepší čas a větší chyba. Relativní chybu vypočítám stejně jako u první úlohy a to v závislosti k referenčnímu (správnému) řešení.</w:t>
      </w:r>
    </w:p>
    <w:p w:rsidR="0026214A" w:rsidRDefault="0026214A" w:rsidP="00CF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</w:p>
    <w:p w:rsidR="0026214A" w:rsidRDefault="0026214A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cs-CZ"/>
        </w:rPr>
      </w:pPr>
      <w:r>
        <w:rPr>
          <w:rFonts w:eastAsia="Times New Roman"/>
          <w:lang w:eastAsia="cs-CZ"/>
        </w:rPr>
        <w:br w:type="page"/>
      </w:r>
    </w:p>
    <w:p w:rsidR="00405FB1" w:rsidRDefault="00405FB1" w:rsidP="0026214A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lastRenderedPageBreak/>
        <w:t>Výpočetní časy a grafy</w:t>
      </w:r>
    </w:p>
    <w:p w:rsidR="0026214A" w:rsidRDefault="0026214A" w:rsidP="00405FB1">
      <w:pPr>
        <w:pStyle w:val="Nadpis3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Výpočetní časy jednotlivých řešení</w:t>
      </w:r>
    </w:p>
    <w:p w:rsidR="0026214A" w:rsidRDefault="0026214A" w:rsidP="00147BDA">
      <w:pPr>
        <w:ind w:firstLine="708"/>
        <w:rPr>
          <w:lang w:eastAsia="cs-CZ"/>
        </w:rPr>
      </w:pPr>
      <w:r>
        <w:rPr>
          <w:lang w:eastAsia="cs-CZ"/>
        </w:rPr>
        <w:t>V následující tabulce uvádím výpočetní časy jednotlivých řešení. Pro malé instance byl algoritmus proveden několikrát v cyklu, aby došlo k</w:t>
      </w:r>
      <w:r w:rsidR="00405FB1">
        <w:rPr>
          <w:lang w:eastAsia="cs-CZ"/>
        </w:rPr>
        <w:t> přesnějšímu výsledku. Časy jsou pak přepočteny na jeden průchod (v pravé části tabulky). Aproximativní algoritmus byl měřen pro konstantu 2.</w:t>
      </w:r>
    </w:p>
    <w:tbl>
      <w:tblPr>
        <w:tblW w:w="9300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364"/>
        <w:gridCol w:w="700"/>
        <w:gridCol w:w="1147"/>
        <w:gridCol w:w="810"/>
        <w:gridCol w:w="935"/>
        <w:gridCol w:w="1160"/>
        <w:gridCol w:w="1525"/>
        <w:gridCol w:w="840"/>
        <w:gridCol w:w="935"/>
        <w:gridCol w:w="1180"/>
      </w:tblGrid>
      <w:tr w:rsidR="00405FB1" w:rsidRPr="00405FB1" w:rsidTr="00405FB1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# opak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BruteForce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B&amp;B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  <w:proofErr w:type="spellEnd"/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Aprox</w:t>
            </w:r>
            <w:proofErr w:type="spellEnd"/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(k=2)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BruteForceOne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B&amp;B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Dynamic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proofErr w:type="spellStart"/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Aprox</w:t>
            </w:r>
            <w:proofErr w:type="spellEnd"/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 (k=2)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5303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6492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717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680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5,303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6,492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0,717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0,68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1000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30207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11980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13563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10350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30,207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11,98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13,563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10,35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522451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20971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41656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26204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1044,902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41,942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83,312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52,408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380046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13835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2531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1501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38004,6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1383,5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253,1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150,1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170461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6199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170461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6199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200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48639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607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369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48639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607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369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204087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765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204087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765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484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1117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706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1117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706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1579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875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1579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875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2181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1189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2181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1189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2705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1460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2705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1460</w:t>
            </w:r>
          </w:p>
        </w:tc>
      </w:tr>
      <w:tr w:rsidR="00405FB1" w:rsidRPr="00405FB1" w:rsidTr="00405FB1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3713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DBE5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1942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3713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1942</w:t>
            </w:r>
          </w:p>
        </w:tc>
      </w:tr>
    </w:tbl>
    <w:p w:rsidR="00405FB1" w:rsidRPr="0026214A" w:rsidRDefault="00405FB1" w:rsidP="0026214A">
      <w:pPr>
        <w:rPr>
          <w:lang w:eastAsia="cs-CZ"/>
        </w:rPr>
      </w:pPr>
    </w:p>
    <w:p w:rsidR="00CF0EDF" w:rsidRDefault="00405FB1" w:rsidP="00405FB1">
      <w:r>
        <w:t>Grafické znázornění tabulky:</w:t>
      </w:r>
    </w:p>
    <w:p w:rsidR="00405FB1" w:rsidRDefault="00405FB1" w:rsidP="00405FB1">
      <w:r w:rsidRPr="00405FB1">
        <w:drawing>
          <wp:inline distT="0" distB="0" distL="0" distR="0">
            <wp:extent cx="5760720" cy="3315813"/>
            <wp:effectExtent l="19050" t="0" r="11430" b="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05FB1" w:rsidRDefault="00405FB1">
      <w:r>
        <w:t>Na grafu je vidět, že časově nejnáročnější je algoritmus hrubou silou a poté B&amp;B, který má nárůst ale opožděný z důvodu lepšího ořezávání stavového prostoru.</w:t>
      </w:r>
      <w:r>
        <w:br w:type="page"/>
      </w:r>
    </w:p>
    <w:p w:rsidR="00405FB1" w:rsidRDefault="00405FB1" w:rsidP="00405FB1">
      <w:pPr>
        <w:pStyle w:val="Nadpis3"/>
      </w:pPr>
      <w:r>
        <w:lastRenderedPageBreak/>
        <w:t>Výpočetní časy dynamického a aproximativního</w:t>
      </w:r>
    </w:p>
    <w:p w:rsidR="00405FB1" w:rsidRDefault="00405FB1" w:rsidP="00405FB1">
      <w:r>
        <w:t xml:space="preserve">Znázornění výpočetních časů bez </w:t>
      </w:r>
      <w:proofErr w:type="spellStart"/>
      <w:r>
        <w:t>BrutalForce</w:t>
      </w:r>
      <w:proofErr w:type="spellEnd"/>
      <w:r>
        <w:t xml:space="preserve"> algoritmu a bez B&amp;B, aby byla vidět závislost mezi dynamickým algoritmem a aproximativní</w:t>
      </w:r>
      <w:r w:rsidR="00147BDA">
        <w:t>m pro konstantu 2</w:t>
      </w:r>
      <w:r>
        <w:t xml:space="preserve"> (na horním grafu to není zřejmé).</w:t>
      </w:r>
    </w:p>
    <w:p w:rsidR="00405FB1" w:rsidRDefault="00405FB1" w:rsidP="00405FB1">
      <w:r w:rsidRPr="00405FB1">
        <w:drawing>
          <wp:inline distT="0" distB="0" distL="0" distR="0">
            <wp:extent cx="5760720" cy="3315813"/>
            <wp:effectExtent l="19050" t="0" r="11430" b="0"/>
            <wp:docPr id="5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05FB1" w:rsidRDefault="00405FB1" w:rsidP="00405FB1">
      <w:pPr>
        <w:pStyle w:val="Nadpis2"/>
      </w:pPr>
      <w:r>
        <w:t>Závislost chyby a výpočetního času aproximativního algoritmu</w:t>
      </w:r>
    </w:p>
    <w:p w:rsidR="00405FB1" w:rsidRDefault="00405FB1" w:rsidP="00405FB1">
      <w:pPr>
        <w:ind w:firstLine="708"/>
      </w:pPr>
      <w:r>
        <w:t>S </w:t>
      </w:r>
      <w:r w:rsidR="00147BDA">
        <w:t>rostoucí</w:t>
      </w:r>
      <w:r>
        <w:t xml:space="preserve"> aproximační konstantou nám klesá počet možných stavů, </w:t>
      </w:r>
      <w:r w:rsidR="00147BDA">
        <w:t>klesá výpočetní čas, ale roste chybovost.</w:t>
      </w:r>
    </w:p>
    <w:p w:rsidR="00405FB1" w:rsidRDefault="00405FB1" w:rsidP="00405FB1">
      <w:pPr>
        <w:pStyle w:val="Nadpis3"/>
      </w:pPr>
      <w:r>
        <w:t>Relativní odchylka v závislosti na instanci</w:t>
      </w:r>
    </w:p>
    <w:p w:rsidR="00405FB1" w:rsidRDefault="00405FB1" w:rsidP="00405FB1">
      <w:r>
        <w:t>Pro zajímavost jsem si zkusil změřit, jak se mění relativní odchylka v závislosti na instanci. Měření probíhalo pro aproximační konstantu 2.</w:t>
      </w:r>
    </w:p>
    <w:tbl>
      <w:tblPr>
        <w:tblW w:w="2289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364"/>
        <w:gridCol w:w="959"/>
        <w:gridCol w:w="1199"/>
      </w:tblGrid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N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Relativní odchylka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Maximální odchylka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0,0028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0,11463415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0,0122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0,09390126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0,0043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0,0352229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0,0081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0,02630166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0,0128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0,03844492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0,0093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0,03365236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0,0104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0,02137547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0,0091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0,0194012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0,0092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0,01902399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0,0084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0,01666667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37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0,0079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80808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0,01571165</w:t>
            </w:r>
          </w:p>
        </w:tc>
      </w:tr>
      <w:tr w:rsidR="00405FB1" w:rsidRPr="00405FB1" w:rsidTr="00147BDA">
        <w:trPr>
          <w:trHeight w:val="300"/>
          <w:jc w:val="center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40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0,0092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5FB1" w:rsidRPr="00405FB1" w:rsidRDefault="00405FB1" w:rsidP="00405F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405FB1">
              <w:rPr>
                <w:rFonts w:ascii="Calibri" w:eastAsia="Times New Roman" w:hAnsi="Calibri" w:cs="Calibri"/>
                <w:color w:val="000000"/>
                <w:lang w:eastAsia="cs-CZ"/>
              </w:rPr>
              <w:t>0,01853976</w:t>
            </w:r>
          </w:p>
        </w:tc>
      </w:tr>
    </w:tbl>
    <w:p w:rsidR="00405FB1" w:rsidRDefault="00405FB1" w:rsidP="00405FB1"/>
    <w:p w:rsidR="00CA3E4F" w:rsidRDefault="00CA3E4F" w:rsidP="00405FB1"/>
    <w:p w:rsidR="00405FB1" w:rsidRDefault="00405FB1" w:rsidP="00405FB1">
      <w:r>
        <w:lastRenderedPageBreak/>
        <w:t>Grafické znázornění:</w:t>
      </w:r>
    </w:p>
    <w:p w:rsidR="00405FB1" w:rsidRDefault="00405FB1" w:rsidP="00147BDA">
      <w:pPr>
        <w:jc w:val="center"/>
      </w:pPr>
      <w:r w:rsidRPr="00405FB1">
        <w:drawing>
          <wp:inline distT="0" distB="0" distL="0" distR="0">
            <wp:extent cx="3838575" cy="2743200"/>
            <wp:effectExtent l="19050" t="0" r="9525" b="0"/>
            <wp:docPr id="6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05FB1" w:rsidRDefault="00405FB1" w:rsidP="00405FB1">
      <w:r>
        <w:t>Na grafu je vidět, že relativní odchylka je přibližně pořád stejná, pouze u instancí s nízkým počtem věcí je vyšší maximální odchylka, protože čím méně máme věcí, tím větší chybu způsobí přítomnost/nepřítomnost jedné věci.</w:t>
      </w:r>
    </w:p>
    <w:p w:rsidR="00405FB1" w:rsidRDefault="00405FB1" w:rsidP="00405FB1">
      <w:pPr>
        <w:pStyle w:val="Nadpis3"/>
      </w:pPr>
      <w:r>
        <w:t>Relativní a maximální odchylka v závislosti na zvolené konstantě</w:t>
      </w:r>
    </w:p>
    <w:p w:rsidR="00405FB1" w:rsidRDefault="00405FB1" w:rsidP="00405FB1">
      <w:r>
        <w:t>Nyní budeme pozorovat, jak se změní výpočetní čas a relativní odchylka v závislosti na změně aproximační konstanty. Měření probíhalo již pouze pro instanci č. 40, tzn. největší možná.</w:t>
      </w:r>
    </w:p>
    <w:tbl>
      <w:tblPr>
        <w:tblW w:w="6000" w:type="dxa"/>
        <w:jc w:val="center"/>
        <w:tblInd w:w="65" w:type="dxa"/>
        <w:tblCellMar>
          <w:left w:w="70" w:type="dxa"/>
          <w:right w:w="70" w:type="dxa"/>
        </w:tblCellMar>
        <w:tblLook w:val="04A0"/>
      </w:tblPr>
      <w:tblGrid>
        <w:gridCol w:w="1073"/>
        <w:gridCol w:w="1660"/>
        <w:gridCol w:w="1540"/>
        <w:gridCol w:w="1760"/>
      </w:tblGrid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Konstanta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čas výpočtu [</w:t>
            </w:r>
            <w:proofErr w:type="spellStart"/>
            <w:r w:rsidRPr="00147BD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ms</w:t>
            </w:r>
            <w:proofErr w:type="spellEnd"/>
            <w:r w:rsidRPr="00147BD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]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relativní chyba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maximální chyba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3656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0.0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0.0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1832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0,00459165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0,01853976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1221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0,00912701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0,03076292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908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0,01366437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0,04484979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730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0,01785403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0,05729614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605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0,02262854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0,06460245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516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0,02580240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0,08412017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454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0,03190807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0,09059633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411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0,03618294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0,10364807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365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0,04085751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0,11609442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336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0,04468989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0,13197425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306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0,05077994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0,13390558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289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0,05162425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0,14214613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271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0,06057727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0,17259174</w:t>
            </w:r>
          </w:p>
        </w:tc>
      </w:tr>
      <w:tr w:rsidR="00147BDA" w:rsidRPr="00147BDA" w:rsidTr="00147BDA">
        <w:trPr>
          <w:trHeight w:val="300"/>
          <w:jc w:val="center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251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0,06534624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7BDA" w:rsidRPr="00147BDA" w:rsidRDefault="00147BDA" w:rsidP="00147BD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147BDA">
              <w:rPr>
                <w:rFonts w:ascii="Calibri" w:eastAsia="Times New Roman" w:hAnsi="Calibri" w:cs="Calibri"/>
                <w:color w:val="000000"/>
                <w:lang w:eastAsia="cs-CZ"/>
              </w:rPr>
              <w:t>0,19304281</w:t>
            </w:r>
          </w:p>
        </w:tc>
      </w:tr>
    </w:tbl>
    <w:p w:rsidR="00405FB1" w:rsidRDefault="00405FB1" w:rsidP="00405FB1"/>
    <w:p w:rsidR="00CA3E4F" w:rsidRDefault="00CA3E4F" w:rsidP="00405FB1"/>
    <w:p w:rsidR="00CA3E4F" w:rsidRDefault="00CA3E4F" w:rsidP="00405FB1"/>
    <w:p w:rsidR="00405FB1" w:rsidRDefault="00405FB1" w:rsidP="00405FB1">
      <w:r>
        <w:lastRenderedPageBreak/>
        <w:t>Grafické znázornění závislosti výpočetního času a konstanty:</w:t>
      </w:r>
    </w:p>
    <w:p w:rsidR="00405FB1" w:rsidRDefault="00CA3E4F" w:rsidP="00405FB1">
      <w:pPr>
        <w:jc w:val="center"/>
      </w:pPr>
      <w:r w:rsidRPr="00CA3E4F">
        <w:drawing>
          <wp:inline distT="0" distB="0" distL="0" distR="0">
            <wp:extent cx="5458724" cy="2743200"/>
            <wp:effectExtent l="19050" t="0" r="27676" b="0"/>
            <wp:docPr id="9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A3E4F" w:rsidRDefault="00CA3E4F" w:rsidP="00CA3E4F">
      <w:r>
        <w:t>Je krásně vidět, že pokud zvyšujeme konstantu, tím zvyšujeme zaokrouhlení a snižujeme možný počet stavů. Klesá tím čas výpočtu.</w:t>
      </w:r>
    </w:p>
    <w:p w:rsidR="00CA3E4F" w:rsidRDefault="00CA3E4F" w:rsidP="00CA3E4F">
      <w:r>
        <w:t>Grafické znázornění závislosti volby aproximační konstanty na relativní a maximální chybu.</w:t>
      </w:r>
    </w:p>
    <w:p w:rsidR="00CA3E4F" w:rsidRDefault="0094271F" w:rsidP="00CA3E4F">
      <w:r w:rsidRPr="0094271F">
        <w:drawing>
          <wp:inline distT="0" distB="0" distL="0" distR="0">
            <wp:extent cx="5760720" cy="4290293"/>
            <wp:effectExtent l="19050" t="0" r="11430" b="0"/>
            <wp:docPr id="12" name="Graf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4271F" w:rsidRDefault="0094271F" w:rsidP="00CA3E4F">
      <w:r>
        <w:t>Je vidět, že relativní i maximální chyba roste se zvolenou aproximační konstantou.</w:t>
      </w:r>
    </w:p>
    <w:p w:rsidR="0094271F" w:rsidRDefault="0094271F" w:rsidP="0094271F">
      <w:pPr>
        <w:pStyle w:val="Nadpis2"/>
      </w:pPr>
      <w:r>
        <w:lastRenderedPageBreak/>
        <w:t>Závěr</w:t>
      </w:r>
    </w:p>
    <w:p w:rsidR="0094271F" w:rsidRPr="0094271F" w:rsidRDefault="0094271F" w:rsidP="0094271F">
      <w:r>
        <w:t>Implementací dalších metod pro řešení batohu jsme si ověřili, že ořezávání zdola i shora nám sice prohledávaný prostor zmenší, ale ne natolik. Daleko lepších výsledků lze dosáhnout pomocí dynamického programování, nebo jeho aproximační varianty, která už ovšem zrychluje na úkor přesnosti.</w:t>
      </w:r>
    </w:p>
    <w:sectPr w:rsidR="0094271F" w:rsidRPr="0094271F" w:rsidSect="003711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70EC"/>
    <w:multiLevelType w:val="hybridMultilevel"/>
    <w:tmpl w:val="C2082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2482B"/>
    <w:rsid w:val="0000255E"/>
    <w:rsid w:val="00022A8C"/>
    <w:rsid w:val="000B4FAD"/>
    <w:rsid w:val="00131FE1"/>
    <w:rsid w:val="00147BDA"/>
    <w:rsid w:val="0026214A"/>
    <w:rsid w:val="00371160"/>
    <w:rsid w:val="003839DC"/>
    <w:rsid w:val="00405FB1"/>
    <w:rsid w:val="00475A00"/>
    <w:rsid w:val="004D4697"/>
    <w:rsid w:val="004D658A"/>
    <w:rsid w:val="005F2610"/>
    <w:rsid w:val="005F4EC9"/>
    <w:rsid w:val="00601E3B"/>
    <w:rsid w:val="007029DC"/>
    <w:rsid w:val="00811DE7"/>
    <w:rsid w:val="008309DB"/>
    <w:rsid w:val="00883045"/>
    <w:rsid w:val="0094271F"/>
    <w:rsid w:val="00A4696F"/>
    <w:rsid w:val="00A57E5D"/>
    <w:rsid w:val="00AC1EB6"/>
    <w:rsid w:val="00B430D6"/>
    <w:rsid w:val="00C26463"/>
    <w:rsid w:val="00C95967"/>
    <w:rsid w:val="00CA3E4F"/>
    <w:rsid w:val="00CF0EDF"/>
    <w:rsid w:val="00D64D38"/>
    <w:rsid w:val="00D93FE6"/>
    <w:rsid w:val="00DC1E4C"/>
    <w:rsid w:val="00E2482B"/>
    <w:rsid w:val="00E71BF1"/>
    <w:rsid w:val="00E829D1"/>
    <w:rsid w:val="00F14E58"/>
    <w:rsid w:val="00F16DB2"/>
    <w:rsid w:val="00F4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71160"/>
  </w:style>
  <w:style w:type="paragraph" w:styleId="Nadpis1">
    <w:name w:val="heading 1"/>
    <w:basedOn w:val="Normln"/>
    <w:next w:val="Normln"/>
    <w:link w:val="Nadpis1Char"/>
    <w:uiPriority w:val="9"/>
    <w:qFormat/>
    <w:rsid w:val="00E2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2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14E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2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E2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F16DB2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14E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93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93FE6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F0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F0EDF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ocuments\NetBeansProjects\Batoh2\doc\batoh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ocuments\NetBeansProjects\Batoh2\doc\batoh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ocuments\NetBeansProjects\Batoh2\doc\batoh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ocuments\NetBeansProjects\Batoh2\doc\batoh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ojta\Documents\NetBeansProjects\Batoh2\doc\batoh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barChart>
        <c:barDir val="col"/>
        <c:grouping val="clustered"/>
        <c:ser>
          <c:idx val="1"/>
          <c:order val="0"/>
          <c:tx>
            <c:v>Branch&amp;Bounds</c:v>
          </c:tx>
          <c:spPr>
            <a:ln w="28575">
              <a:noFill/>
            </a:ln>
          </c:spPr>
          <c:cat>
            <c:numRef>
              <c:f>'Měření času'!$L$3:$L$14</c:f>
              <c:numCache>
                <c:formatCode>General</c:formatCode>
                <c:ptCount val="12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27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37</c:v>
                </c:pt>
                <c:pt idx="11">
                  <c:v>40</c:v>
                </c:pt>
              </c:numCache>
            </c:numRef>
          </c:cat>
          <c:val>
            <c:numRef>
              <c:f>'Měření času'!$N$3:$N$9</c:f>
              <c:numCache>
                <c:formatCode>General</c:formatCode>
                <c:ptCount val="7"/>
                <c:pt idx="0">
                  <c:v>6.492</c:v>
                </c:pt>
                <c:pt idx="1">
                  <c:v>11.98</c:v>
                </c:pt>
                <c:pt idx="2">
                  <c:v>41.942</c:v>
                </c:pt>
                <c:pt idx="3">
                  <c:v>1383.5</c:v>
                </c:pt>
                <c:pt idx="4">
                  <c:v>6199</c:v>
                </c:pt>
                <c:pt idx="5">
                  <c:v>48639</c:v>
                </c:pt>
                <c:pt idx="6">
                  <c:v>204087</c:v>
                </c:pt>
              </c:numCache>
            </c:numRef>
          </c:val>
        </c:ser>
        <c:ser>
          <c:idx val="0"/>
          <c:order val="1"/>
          <c:tx>
            <c:v>Brutal Force algoritmus</c:v>
          </c:tx>
          <c:spPr>
            <a:ln w="28575">
              <a:noFill/>
            </a:ln>
          </c:spPr>
          <c:cat>
            <c:numRef>
              <c:f>'Měření času'!$L$3:$L$14</c:f>
              <c:numCache>
                <c:formatCode>General</c:formatCode>
                <c:ptCount val="12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27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37</c:v>
                </c:pt>
                <c:pt idx="11">
                  <c:v>40</c:v>
                </c:pt>
              </c:numCache>
            </c:numRef>
          </c:cat>
          <c:val>
            <c:numRef>
              <c:f>'Měření času'!$M$3:$M$8</c:f>
              <c:numCache>
                <c:formatCode>General</c:formatCode>
                <c:ptCount val="6"/>
                <c:pt idx="0">
                  <c:v>5.302999999999999</c:v>
                </c:pt>
                <c:pt idx="1">
                  <c:v>30.207000000000001</c:v>
                </c:pt>
                <c:pt idx="2">
                  <c:v>1044.902</c:v>
                </c:pt>
                <c:pt idx="3">
                  <c:v>38004.6</c:v>
                </c:pt>
                <c:pt idx="4">
                  <c:v>170461</c:v>
                </c:pt>
              </c:numCache>
            </c:numRef>
          </c:val>
        </c:ser>
        <c:ser>
          <c:idx val="2"/>
          <c:order val="2"/>
          <c:tx>
            <c:v>Dynamic</c:v>
          </c:tx>
          <c:spPr>
            <a:ln w="28575">
              <a:noFill/>
            </a:ln>
          </c:spPr>
          <c:cat>
            <c:numRef>
              <c:f>'Měření času'!$L$3:$L$14</c:f>
              <c:numCache>
                <c:formatCode>General</c:formatCode>
                <c:ptCount val="12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27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37</c:v>
                </c:pt>
                <c:pt idx="11">
                  <c:v>40</c:v>
                </c:pt>
              </c:numCache>
            </c:numRef>
          </c:cat>
          <c:val>
            <c:numRef>
              <c:f>'Měření času'!$O$3:$O$14</c:f>
              <c:numCache>
                <c:formatCode>General</c:formatCode>
                <c:ptCount val="12"/>
                <c:pt idx="0">
                  <c:v>0.71700000000000008</c:v>
                </c:pt>
                <c:pt idx="1">
                  <c:v>13.563000000000002</c:v>
                </c:pt>
                <c:pt idx="2">
                  <c:v>83.312000000000012</c:v>
                </c:pt>
                <c:pt idx="3">
                  <c:v>253.1</c:v>
                </c:pt>
                <c:pt idx="4">
                  <c:v>471</c:v>
                </c:pt>
                <c:pt idx="5">
                  <c:v>607</c:v>
                </c:pt>
                <c:pt idx="6">
                  <c:v>765</c:v>
                </c:pt>
                <c:pt idx="7">
                  <c:v>1117</c:v>
                </c:pt>
                <c:pt idx="8">
                  <c:v>1579</c:v>
                </c:pt>
                <c:pt idx="9">
                  <c:v>2181</c:v>
                </c:pt>
                <c:pt idx="10">
                  <c:v>2705</c:v>
                </c:pt>
                <c:pt idx="11">
                  <c:v>3713</c:v>
                </c:pt>
              </c:numCache>
            </c:numRef>
          </c:val>
        </c:ser>
        <c:ser>
          <c:idx val="3"/>
          <c:order val="3"/>
          <c:tx>
            <c:v>Aprox</c:v>
          </c:tx>
          <c:spPr>
            <a:ln w="28575">
              <a:noFill/>
            </a:ln>
          </c:spPr>
          <c:cat>
            <c:numRef>
              <c:f>'Měření času'!$L$3:$L$14</c:f>
              <c:numCache>
                <c:formatCode>General</c:formatCode>
                <c:ptCount val="12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27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37</c:v>
                </c:pt>
                <c:pt idx="11">
                  <c:v>40</c:v>
                </c:pt>
              </c:numCache>
            </c:numRef>
          </c:cat>
          <c:val>
            <c:numRef>
              <c:f>'Měření času'!$P$3:$P$14</c:f>
              <c:numCache>
                <c:formatCode>General</c:formatCode>
                <c:ptCount val="12"/>
                <c:pt idx="0">
                  <c:v>0.68</c:v>
                </c:pt>
                <c:pt idx="1">
                  <c:v>10.350000000000001</c:v>
                </c:pt>
                <c:pt idx="2">
                  <c:v>52.408000000000001</c:v>
                </c:pt>
                <c:pt idx="3">
                  <c:v>150.1</c:v>
                </c:pt>
                <c:pt idx="4">
                  <c:v>200</c:v>
                </c:pt>
                <c:pt idx="5">
                  <c:v>369</c:v>
                </c:pt>
                <c:pt idx="6">
                  <c:v>484</c:v>
                </c:pt>
                <c:pt idx="7">
                  <c:v>706</c:v>
                </c:pt>
                <c:pt idx="8">
                  <c:v>875</c:v>
                </c:pt>
                <c:pt idx="9">
                  <c:v>1189</c:v>
                </c:pt>
                <c:pt idx="10">
                  <c:v>1460</c:v>
                </c:pt>
                <c:pt idx="11">
                  <c:v>1942</c:v>
                </c:pt>
              </c:numCache>
            </c:numRef>
          </c:val>
        </c:ser>
        <c:axId val="116988160"/>
        <c:axId val="117035776"/>
      </c:barChart>
      <c:catAx>
        <c:axId val="1169881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N (počet položek batohu) [-]</a:t>
                </a:r>
              </a:p>
            </c:rich>
          </c:tx>
        </c:title>
        <c:numFmt formatCode="General" sourceLinked="1"/>
        <c:tickLblPos val="nextTo"/>
        <c:crossAx val="117035776"/>
        <c:crosses val="autoZero"/>
        <c:auto val="1"/>
        <c:lblAlgn val="ctr"/>
        <c:lblOffset val="100"/>
      </c:catAx>
      <c:valAx>
        <c:axId val="117035776"/>
        <c:scaling>
          <c:orientation val="minMax"/>
          <c:max val="20000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Čas [ms]</a:t>
                </a:r>
              </a:p>
            </c:rich>
          </c:tx>
        </c:title>
        <c:numFmt formatCode="General" sourceLinked="1"/>
        <c:tickLblPos val="nextTo"/>
        <c:crossAx val="116988160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cs-CZ"/>
  <c:chart>
    <c:plotArea>
      <c:layout/>
      <c:barChart>
        <c:barDir val="col"/>
        <c:grouping val="clustered"/>
        <c:ser>
          <c:idx val="2"/>
          <c:order val="0"/>
          <c:tx>
            <c:v>Dynamické</c:v>
          </c:tx>
          <c:spPr>
            <a:ln w="28575">
              <a:noFill/>
            </a:ln>
          </c:spPr>
          <c:cat>
            <c:numRef>
              <c:f>'Měření času'!$L$3:$L$14</c:f>
              <c:numCache>
                <c:formatCode>General</c:formatCode>
                <c:ptCount val="12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27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37</c:v>
                </c:pt>
                <c:pt idx="11">
                  <c:v>40</c:v>
                </c:pt>
              </c:numCache>
            </c:numRef>
          </c:cat>
          <c:val>
            <c:numRef>
              <c:f>'Měření času'!$O$3:$O$14</c:f>
              <c:numCache>
                <c:formatCode>General</c:formatCode>
                <c:ptCount val="12"/>
                <c:pt idx="0">
                  <c:v>0.71700000000000008</c:v>
                </c:pt>
                <c:pt idx="1">
                  <c:v>13.563000000000002</c:v>
                </c:pt>
                <c:pt idx="2">
                  <c:v>83.312000000000012</c:v>
                </c:pt>
                <c:pt idx="3">
                  <c:v>253.1</c:v>
                </c:pt>
                <c:pt idx="4">
                  <c:v>471</c:v>
                </c:pt>
                <c:pt idx="5">
                  <c:v>607</c:v>
                </c:pt>
                <c:pt idx="6">
                  <c:v>765</c:v>
                </c:pt>
                <c:pt idx="7">
                  <c:v>1117</c:v>
                </c:pt>
                <c:pt idx="8">
                  <c:v>1579</c:v>
                </c:pt>
                <c:pt idx="9">
                  <c:v>2181</c:v>
                </c:pt>
                <c:pt idx="10">
                  <c:v>2705</c:v>
                </c:pt>
                <c:pt idx="11">
                  <c:v>3713</c:v>
                </c:pt>
              </c:numCache>
            </c:numRef>
          </c:val>
        </c:ser>
        <c:ser>
          <c:idx val="3"/>
          <c:order val="1"/>
          <c:tx>
            <c:v>Aproximativní (k=2)</c:v>
          </c:tx>
          <c:spPr>
            <a:ln w="28575">
              <a:noFill/>
            </a:ln>
          </c:spPr>
          <c:cat>
            <c:numRef>
              <c:f>'Měření času'!$L$3:$L$14</c:f>
              <c:numCache>
                <c:formatCode>General</c:formatCode>
                <c:ptCount val="12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27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37</c:v>
                </c:pt>
                <c:pt idx="11">
                  <c:v>40</c:v>
                </c:pt>
              </c:numCache>
            </c:numRef>
          </c:cat>
          <c:val>
            <c:numRef>
              <c:f>'Měření času'!$P$3:$P$14</c:f>
              <c:numCache>
                <c:formatCode>General</c:formatCode>
                <c:ptCount val="12"/>
                <c:pt idx="0">
                  <c:v>0.68</c:v>
                </c:pt>
                <c:pt idx="1">
                  <c:v>10.350000000000001</c:v>
                </c:pt>
                <c:pt idx="2">
                  <c:v>52.408000000000001</c:v>
                </c:pt>
                <c:pt idx="3">
                  <c:v>150.1</c:v>
                </c:pt>
                <c:pt idx="4">
                  <c:v>200</c:v>
                </c:pt>
                <c:pt idx="5">
                  <c:v>369</c:v>
                </c:pt>
                <c:pt idx="6">
                  <c:v>484</c:v>
                </c:pt>
                <c:pt idx="7">
                  <c:v>706</c:v>
                </c:pt>
                <c:pt idx="8">
                  <c:v>875</c:v>
                </c:pt>
                <c:pt idx="9">
                  <c:v>1189</c:v>
                </c:pt>
                <c:pt idx="10">
                  <c:v>1460</c:v>
                </c:pt>
                <c:pt idx="11">
                  <c:v>1942</c:v>
                </c:pt>
              </c:numCache>
            </c:numRef>
          </c:val>
        </c:ser>
        <c:axId val="119045120"/>
        <c:axId val="110268800"/>
      </c:barChart>
      <c:catAx>
        <c:axId val="1190451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N (počet položek batohu) [-]</a:t>
                </a:r>
              </a:p>
            </c:rich>
          </c:tx>
        </c:title>
        <c:numFmt formatCode="General" sourceLinked="1"/>
        <c:tickLblPos val="nextTo"/>
        <c:crossAx val="110268800"/>
        <c:crosses val="autoZero"/>
        <c:auto val="1"/>
        <c:lblAlgn val="ctr"/>
        <c:lblOffset val="100"/>
      </c:catAx>
      <c:valAx>
        <c:axId val="11026880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Čas [ms]</a:t>
                </a:r>
              </a:p>
            </c:rich>
          </c:tx>
        </c:title>
        <c:numFmt formatCode="General" sourceLinked="1"/>
        <c:tickLblPos val="nextTo"/>
        <c:crossAx val="119045120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plotArea>
      <c:layout/>
      <c:scatterChart>
        <c:scatterStyle val="lineMarker"/>
        <c:ser>
          <c:idx val="0"/>
          <c:order val="0"/>
          <c:tx>
            <c:strRef>
              <c:f>'Měření času'!$B$17</c:f>
              <c:strCache>
                <c:ptCount val="1"/>
                <c:pt idx="0">
                  <c:v>Relativní odchylka</c:v>
                </c:pt>
              </c:strCache>
            </c:strRef>
          </c:tx>
          <c:spPr>
            <a:ln w="28575">
              <a:noFill/>
            </a:ln>
          </c:spPr>
          <c:xVal>
            <c:numRef>
              <c:f>'Měření času'!$A$18:$A$29</c:f>
              <c:numCache>
                <c:formatCode>General</c:formatCode>
                <c:ptCount val="12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27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37</c:v>
                </c:pt>
                <c:pt idx="11">
                  <c:v>40</c:v>
                </c:pt>
              </c:numCache>
            </c:numRef>
          </c:xVal>
          <c:yVal>
            <c:numRef>
              <c:f>'Měření času'!$B$18:$B$29</c:f>
              <c:numCache>
                <c:formatCode>General</c:formatCode>
                <c:ptCount val="12"/>
                <c:pt idx="0">
                  <c:v>2.7640630000000006E-3</c:v>
                </c:pt>
                <c:pt idx="1">
                  <c:v>1.2182228999999999E-2</c:v>
                </c:pt>
                <c:pt idx="2">
                  <c:v>4.2915960000000008E-3</c:v>
                </c:pt>
                <c:pt idx="3">
                  <c:v>8.1046779999999988E-3</c:v>
                </c:pt>
                <c:pt idx="4">
                  <c:v>1.2793608999999997E-2</c:v>
                </c:pt>
                <c:pt idx="5">
                  <c:v>9.2776160000000024E-3</c:v>
                </c:pt>
                <c:pt idx="6">
                  <c:v>1.0427245999999998E-2</c:v>
                </c:pt>
                <c:pt idx="7">
                  <c:v>9.1460590000000015E-3</c:v>
                </c:pt>
                <c:pt idx="8">
                  <c:v>9.2248239999999995E-3</c:v>
                </c:pt>
                <c:pt idx="9">
                  <c:v>8.4369680000000013E-3</c:v>
                </c:pt>
                <c:pt idx="10">
                  <c:v>7.8514599999999993E-3</c:v>
                </c:pt>
                <c:pt idx="11">
                  <c:v>9.1833030000000003E-3</c:v>
                </c:pt>
              </c:numCache>
            </c:numRef>
          </c:yVal>
        </c:ser>
        <c:ser>
          <c:idx val="1"/>
          <c:order val="1"/>
          <c:tx>
            <c:strRef>
              <c:f>'Měření času'!$C$17</c:f>
              <c:strCache>
                <c:ptCount val="1"/>
                <c:pt idx="0">
                  <c:v>Maximální odchylka</c:v>
                </c:pt>
              </c:strCache>
            </c:strRef>
          </c:tx>
          <c:spPr>
            <a:ln w="28575">
              <a:noFill/>
            </a:ln>
          </c:spPr>
          <c:xVal>
            <c:numRef>
              <c:f>'Měření času'!$A$18:$A$29</c:f>
              <c:numCache>
                <c:formatCode>General</c:formatCode>
                <c:ptCount val="12"/>
                <c:pt idx="0">
                  <c:v>4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22</c:v>
                </c:pt>
                <c:pt idx="5">
                  <c:v>25</c:v>
                </c:pt>
                <c:pt idx="6">
                  <c:v>27</c:v>
                </c:pt>
                <c:pt idx="7">
                  <c:v>30</c:v>
                </c:pt>
                <c:pt idx="8">
                  <c:v>32</c:v>
                </c:pt>
                <c:pt idx="9">
                  <c:v>35</c:v>
                </c:pt>
                <c:pt idx="10">
                  <c:v>37</c:v>
                </c:pt>
                <c:pt idx="11">
                  <c:v>40</c:v>
                </c:pt>
              </c:numCache>
            </c:numRef>
          </c:xVal>
          <c:yVal>
            <c:numRef>
              <c:f>'Měření času'!$C$18:$C$29</c:f>
              <c:numCache>
                <c:formatCode>General</c:formatCode>
                <c:ptCount val="12"/>
                <c:pt idx="0">
                  <c:v>0.11463414600000003</c:v>
                </c:pt>
                <c:pt idx="1">
                  <c:v>9.3901258000000015E-2</c:v>
                </c:pt>
                <c:pt idx="2">
                  <c:v>3.5222894999999997E-2</c:v>
                </c:pt>
                <c:pt idx="3">
                  <c:v>2.6301664000000002E-2</c:v>
                </c:pt>
                <c:pt idx="4">
                  <c:v>3.8444923999999998E-2</c:v>
                </c:pt>
                <c:pt idx="5">
                  <c:v>3.3652361999999998E-2</c:v>
                </c:pt>
                <c:pt idx="6">
                  <c:v>2.1375465000000003E-2</c:v>
                </c:pt>
                <c:pt idx="7">
                  <c:v>1.9401198000000005E-2</c:v>
                </c:pt>
                <c:pt idx="8">
                  <c:v>1.9023986999999999E-2</c:v>
                </c:pt>
                <c:pt idx="9">
                  <c:v>1.6666667E-2</c:v>
                </c:pt>
                <c:pt idx="10">
                  <c:v>1.5711645E-2</c:v>
                </c:pt>
                <c:pt idx="11">
                  <c:v>1.8539755000000005E-2</c:v>
                </c:pt>
              </c:numCache>
            </c:numRef>
          </c:yVal>
        </c:ser>
        <c:axId val="116994816"/>
        <c:axId val="116996736"/>
      </c:scatterChart>
      <c:valAx>
        <c:axId val="116994816"/>
        <c:scaling>
          <c:orientation val="minMax"/>
          <c:max val="4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 sz="1000" b="1" i="0" baseline="0"/>
                  <a:t>N (počet položek batohu) [-]</a:t>
                </a:r>
                <a:endParaRPr lang="cs-CZ" sz="1000"/>
              </a:p>
            </c:rich>
          </c:tx>
        </c:title>
        <c:numFmt formatCode="General" sourceLinked="1"/>
        <c:tickLblPos val="nextTo"/>
        <c:crossAx val="116996736"/>
        <c:crosses val="autoZero"/>
        <c:crossBetween val="midCat"/>
      </c:valAx>
      <c:valAx>
        <c:axId val="1169967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Odchylka</a:t>
                </a:r>
              </a:p>
            </c:rich>
          </c:tx>
        </c:title>
        <c:numFmt formatCode="General" sourceLinked="1"/>
        <c:tickLblPos val="nextTo"/>
        <c:crossAx val="116994816"/>
        <c:crosses val="autoZero"/>
        <c:crossBetween val="midCat"/>
      </c:valAx>
    </c:plotArea>
    <c:legend>
      <c:legendPos val="t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en-US"/>
              <a:t>Čas výpočtu</a:t>
            </a:r>
            <a:r>
              <a:rPr lang="cs-CZ"/>
              <a:t> v závislosti na konstantě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1"/>
          <c:order val="0"/>
          <c:tx>
            <c:v>Čas výpočtu</c:v>
          </c:tx>
          <c:val>
            <c:numRef>
              <c:f>'Měření času Aprox'!$B$3:$B$17</c:f>
              <c:numCache>
                <c:formatCode>0</c:formatCode>
                <c:ptCount val="15"/>
                <c:pt idx="0">
                  <c:v>3656</c:v>
                </c:pt>
                <c:pt idx="1">
                  <c:v>1832</c:v>
                </c:pt>
                <c:pt idx="2">
                  <c:v>1221</c:v>
                </c:pt>
                <c:pt idx="3">
                  <c:v>908</c:v>
                </c:pt>
                <c:pt idx="4">
                  <c:v>730</c:v>
                </c:pt>
                <c:pt idx="5">
                  <c:v>605</c:v>
                </c:pt>
                <c:pt idx="6">
                  <c:v>516</c:v>
                </c:pt>
                <c:pt idx="7">
                  <c:v>454</c:v>
                </c:pt>
                <c:pt idx="8">
                  <c:v>411</c:v>
                </c:pt>
                <c:pt idx="9">
                  <c:v>365</c:v>
                </c:pt>
                <c:pt idx="10">
                  <c:v>336</c:v>
                </c:pt>
                <c:pt idx="11">
                  <c:v>306</c:v>
                </c:pt>
                <c:pt idx="12">
                  <c:v>289</c:v>
                </c:pt>
                <c:pt idx="13">
                  <c:v>271</c:v>
                </c:pt>
                <c:pt idx="14">
                  <c:v>251</c:v>
                </c:pt>
              </c:numCache>
            </c:numRef>
          </c:val>
        </c:ser>
        <c:axId val="117033216"/>
        <c:axId val="117043584"/>
      </c:barChart>
      <c:catAx>
        <c:axId val="1170332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Aprox konstanta</a:t>
                </a:r>
              </a:p>
            </c:rich>
          </c:tx>
        </c:title>
        <c:tickLblPos val="nextTo"/>
        <c:crossAx val="117043584"/>
        <c:crosses val="autoZero"/>
        <c:auto val="1"/>
        <c:lblAlgn val="ctr"/>
        <c:lblOffset val="100"/>
      </c:catAx>
      <c:valAx>
        <c:axId val="11704358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Čas [ms]</a:t>
                </a:r>
              </a:p>
            </c:rich>
          </c:tx>
        </c:title>
        <c:numFmt formatCode="0" sourceLinked="1"/>
        <c:tickLblPos val="nextTo"/>
        <c:crossAx val="117033216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cs-CZ"/>
  <c:chart>
    <c:title>
      <c:tx>
        <c:rich>
          <a:bodyPr/>
          <a:lstStyle/>
          <a:p>
            <a:pPr>
              <a:defRPr/>
            </a:pPr>
            <a:r>
              <a:rPr lang="cs-CZ"/>
              <a:t>Závislost chyby na volbě aprox. konst.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v>Relativní chyba</c:v>
          </c:tx>
          <c:val>
            <c:numRef>
              <c:f>'Měření času Aprox'!$C$3:$C$17</c:f>
              <c:numCache>
                <c:formatCode>0.00000000</c:formatCode>
                <c:ptCount val="15"/>
                <c:pt idx="0">
                  <c:v>0</c:v>
                </c:pt>
                <c:pt idx="1">
                  <c:v>4.5916516460951405E-3</c:v>
                </c:pt>
                <c:pt idx="2">
                  <c:v>9.1270064853285517E-3</c:v>
                </c:pt>
                <c:pt idx="3">
                  <c:v>1.3664370128289003E-2</c:v>
                </c:pt>
                <c:pt idx="4">
                  <c:v>1.7854033596011998E-2</c:v>
                </c:pt>
                <c:pt idx="5">
                  <c:v>2.2628536012865699E-2</c:v>
                </c:pt>
                <c:pt idx="6">
                  <c:v>2.58024047087686E-2</c:v>
                </c:pt>
                <c:pt idx="7">
                  <c:v>3.1908065271907898E-2</c:v>
                </c:pt>
                <c:pt idx="8">
                  <c:v>3.6182938988136001E-2</c:v>
                </c:pt>
                <c:pt idx="9">
                  <c:v>4.0857514745293505E-2</c:v>
                </c:pt>
                <c:pt idx="10">
                  <c:v>4.4689885275639697E-2</c:v>
                </c:pt>
                <c:pt idx="11">
                  <c:v>5.0779941550644303E-2</c:v>
                </c:pt>
                <c:pt idx="12">
                  <c:v>5.1624246001076991E-2</c:v>
                </c:pt>
                <c:pt idx="13">
                  <c:v>6.0577265455608105E-2</c:v>
                </c:pt>
                <c:pt idx="14">
                  <c:v>6.5346242122865897E-2</c:v>
                </c:pt>
              </c:numCache>
            </c:numRef>
          </c:val>
        </c:ser>
        <c:ser>
          <c:idx val="1"/>
          <c:order val="1"/>
          <c:tx>
            <c:v>Maximální odchylka</c:v>
          </c:tx>
          <c:val>
            <c:numRef>
              <c:f>'Měření času Aprox'!$D$3:$D$17</c:f>
              <c:numCache>
                <c:formatCode>0.00000000</c:formatCode>
                <c:ptCount val="15"/>
                <c:pt idx="0">
                  <c:v>0</c:v>
                </c:pt>
                <c:pt idx="1">
                  <c:v>1.85397553516819E-2</c:v>
                </c:pt>
                <c:pt idx="2">
                  <c:v>3.0762920426579108E-2</c:v>
                </c:pt>
                <c:pt idx="3">
                  <c:v>4.4849785407725301E-2</c:v>
                </c:pt>
                <c:pt idx="4">
                  <c:v>5.7296137339055711E-2</c:v>
                </c:pt>
                <c:pt idx="5">
                  <c:v>6.4602446483180406E-2</c:v>
                </c:pt>
                <c:pt idx="6">
                  <c:v>8.4120171673819716E-2</c:v>
                </c:pt>
                <c:pt idx="7">
                  <c:v>9.0596330275229342E-2</c:v>
                </c:pt>
                <c:pt idx="8">
                  <c:v>0.10364806866952699</c:v>
                </c:pt>
                <c:pt idx="9">
                  <c:v>0.11609442060085802</c:v>
                </c:pt>
                <c:pt idx="10">
                  <c:v>0.13197424892703799</c:v>
                </c:pt>
                <c:pt idx="11">
                  <c:v>0.13390557939914097</c:v>
                </c:pt>
                <c:pt idx="12">
                  <c:v>0.14214612781206404</c:v>
                </c:pt>
                <c:pt idx="13">
                  <c:v>0.17259174311926603</c:v>
                </c:pt>
                <c:pt idx="14">
                  <c:v>0.19304281345565696</c:v>
                </c:pt>
              </c:numCache>
            </c:numRef>
          </c:val>
        </c:ser>
        <c:axId val="119046912"/>
        <c:axId val="119048832"/>
      </c:barChart>
      <c:catAx>
        <c:axId val="1190469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cs-CZ"/>
                  <a:t>Aprox</a:t>
                </a:r>
                <a:r>
                  <a:rPr lang="cs-CZ" baseline="0"/>
                  <a:t> konstanta</a:t>
                </a:r>
                <a:endParaRPr lang="cs-CZ"/>
              </a:p>
            </c:rich>
          </c:tx>
        </c:title>
        <c:tickLblPos val="nextTo"/>
        <c:crossAx val="119048832"/>
        <c:crosses val="autoZero"/>
        <c:auto val="1"/>
        <c:lblAlgn val="ctr"/>
        <c:lblOffset val="100"/>
      </c:catAx>
      <c:valAx>
        <c:axId val="119048832"/>
        <c:scaling>
          <c:orientation val="minMax"/>
          <c:max val="0.2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cs-CZ"/>
                  <a:t>Chyba [-]</a:t>
                </a:r>
              </a:p>
            </c:rich>
          </c:tx>
        </c:title>
        <c:numFmt formatCode="0.00000000" sourceLinked="1"/>
        <c:tickLblPos val="nextTo"/>
        <c:crossAx val="119046912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9E381-4A57-421B-AC38-4932AF4D2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1356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22</cp:revision>
  <dcterms:created xsi:type="dcterms:W3CDTF">2011-10-05T20:00:00Z</dcterms:created>
  <dcterms:modified xsi:type="dcterms:W3CDTF">2011-11-14T18:48:00Z</dcterms:modified>
</cp:coreProperties>
</file>