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1F5DAA" w14:textId="77777777" w:rsidR="002A18D8" w:rsidRDefault="002A18D8" w:rsidP="002A18D8">
      <w:pPr>
        <w:pStyle w:val="Heading1"/>
      </w:pPr>
      <w:r>
        <w:t>Real Voltage Sources</w:t>
      </w:r>
    </w:p>
    <w:p w14:paraId="21592D9C" w14:textId="77777777" w:rsidR="002A18D8" w:rsidRPr="007D2D7B" w:rsidRDefault="002A18D8" w:rsidP="002A18D8">
      <w:pPr>
        <w:pStyle w:val="Heading2"/>
      </w:pPr>
      <w:r>
        <w:t>Linear Voltage Sources</w:t>
      </w:r>
    </w:p>
    <w:p w14:paraId="75376E0B" w14:textId="77777777" w:rsidR="002A18D8" w:rsidRDefault="002A18D8" w:rsidP="002A18D8">
      <w:r>
        <w:rPr>
          <w:noProof/>
        </w:rPr>
        <w:drawing>
          <wp:anchor distT="0" distB="0" distL="114300" distR="114300" simplePos="0" relativeHeight="251659264" behindDoc="0" locked="0" layoutInCell="1" allowOverlap="1" wp14:anchorId="093082D0" wp14:editId="25172A0D">
            <wp:simplePos x="0" y="0"/>
            <wp:positionH relativeFrom="column">
              <wp:posOffset>2638425</wp:posOffset>
            </wp:positionH>
            <wp:positionV relativeFrom="paragraph">
              <wp:posOffset>247015</wp:posOffset>
            </wp:positionV>
            <wp:extent cx="2238375" cy="1495425"/>
            <wp:effectExtent l="0" t="0" r="9525" b="9525"/>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t xml:space="preserve">Their internal resistance is non-zero, so their voltage depends on the load connected to the terminals. </w:t>
      </w:r>
    </w:p>
    <w:p w14:paraId="6A859AEC" w14:textId="77777777" w:rsidR="002A18D8" w:rsidRDefault="002A18D8" w:rsidP="002A18D8">
      <w:r>
        <w:t>Figure 1</w:t>
      </w:r>
    </w:p>
    <w:p w14:paraId="2295448D" w14:textId="77777777" w:rsidR="002A18D8" w:rsidRPr="002A4750" w:rsidRDefault="002A18D8" w:rsidP="002A18D8">
      <w:r>
        <w:rPr>
          <w:noProof/>
        </w:rPr>
        <mc:AlternateContent>
          <mc:Choice Requires="wps">
            <w:drawing>
              <wp:anchor distT="0" distB="0" distL="114300" distR="114300" simplePos="0" relativeHeight="251660288" behindDoc="0" locked="0" layoutInCell="1" allowOverlap="1" wp14:anchorId="04B4E8F4" wp14:editId="2B597CE8">
                <wp:simplePos x="0" y="0"/>
                <wp:positionH relativeFrom="column">
                  <wp:posOffset>5143500</wp:posOffset>
                </wp:positionH>
                <wp:positionV relativeFrom="paragraph">
                  <wp:posOffset>314960</wp:posOffset>
                </wp:positionV>
                <wp:extent cx="2238375" cy="635"/>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2238375" cy="635"/>
                        </a:xfrm>
                        <a:prstGeom prst="rect">
                          <a:avLst/>
                        </a:prstGeom>
                        <a:solidFill>
                          <a:prstClr val="white"/>
                        </a:solidFill>
                        <a:ln>
                          <a:noFill/>
                        </a:ln>
                        <a:effectLst/>
                      </wps:spPr>
                      <wps:txbx>
                        <w:txbxContent>
                          <w:p w14:paraId="0BE7FDE9" w14:textId="77777777" w:rsidR="002A18D8" w:rsidRPr="00034149" w:rsidRDefault="002A18D8" w:rsidP="002A18D8">
                            <w:pPr>
                              <w:pStyle w:val="Caption"/>
                              <w:rPr>
                                <w:noProof/>
                              </w:rPr>
                            </w:pPr>
                            <w:r>
                              <w:t xml:space="preserve">Plot </w:t>
                            </w:r>
                            <w:r>
                              <w:fldChar w:fldCharType="begin"/>
                            </w:r>
                            <w:r>
                              <w:instrText xml:space="preserve"> SEQ Plot \* ARABIC </w:instrText>
                            </w:r>
                            <w:r>
                              <w:fldChar w:fldCharType="separate"/>
                            </w:r>
                            <w:r>
                              <w:rPr>
                                <w:noProof/>
                              </w:rPr>
                              <w:t>1</w:t>
                            </w:r>
                            <w:r>
                              <w:rPr>
                                <w:noProof/>
                              </w:rPr>
                              <w:fldChar w:fldCharType="end"/>
                            </w:r>
                            <w:r>
                              <w:t xml:space="preserve"> Load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B4E8F4" id="_x0000_t202" coordsize="21600,21600" o:spt="202" path="m,l,21600r21600,l21600,xe">
                <v:stroke joinstyle="miter"/>
                <v:path gradientshapeok="t" o:connecttype="rect"/>
              </v:shapetype>
              <v:shape id="Text Box 2" o:spid="_x0000_s1026" type="#_x0000_t202" style="position:absolute;margin-left:405pt;margin-top:24.8pt;width:176.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" stroked="f">
                <v:textbox style="mso-fit-shape-to-text:t" inset="0,0,0,0">
                  <w:txbxContent>
                    <w:p w14:paraId="0BE7FDE9" w14:textId="77777777" w:rsidR="002A18D8" w:rsidRPr="00034149" w:rsidRDefault="002A18D8" w:rsidP="002A18D8">
                      <w:pPr>
                        <w:pStyle w:val="Caption"/>
                        <w:rPr>
                          <w:noProof/>
                        </w:rPr>
                      </w:pPr>
                      <w:r>
                        <w:t xml:space="preserve">Plot </w:t>
                      </w:r>
                      <w:r>
                        <w:fldChar w:fldCharType="begin"/>
                      </w:r>
                      <w:r>
                        <w:instrText xml:space="preserve"> SEQ Plot \* ARABIC </w:instrText>
                      </w:r>
                      <w:r>
                        <w:fldChar w:fldCharType="separate"/>
                      </w:r>
                      <w:r>
                        <w:rPr>
                          <w:noProof/>
                        </w:rPr>
                        <w:t>1</w:t>
                      </w:r>
                      <w:r>
                        <w:rPr>
                          <w:noProof/>
                        </w:rPr>
                        <w:fldChar w:fldCharType="end"/>
                      </w:r>
                      <w:r>
                        <w:t xml:space="preserve"> Load Line</w:t>
                      </w:r>
                    </w:p>
                  </w:txbxContent>
                </v:textbox>
              </v:shape>
            </w:pict>
          </mc:Fallback>
        </mc:AlternateContent>
      </w:r>
      <m:oMath>
        <m:eqArr>
          <m:eqArrPr>
            <m:ctrlPr>
              <w:rPr>
                <w:rFonts w:ascii="Cambria Math" w:hAnsi="Cambria Math"/>
                <w:i/>
              </w:rPr>
            </m:ctrlPr>
          </m:eqArrPr>
          <m:e>
            <m:r>
              <w:rPr>
                <w:rFonts w:ascii="Cambria Math" w:hAnsi="Cambria Math"/>
              </w:rPr>
              <m:t>-U+</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&amp;=0</m:t>
            </m:r>
          </m:e>
          <m:e>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&amp;=U-</m:t>
            </m:r>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 xml:space="preserve"> </m:t>
            </m:r>
          </m:e>
          <m:e>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=0⇒</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KS</m:t>
                </m:r>
              </m:sub>
            </m:sSub>
            <m:r>
              <w:rPr>
                <w:rFonts w:ascii="Cambria Math" w:hAnsi="Cambria Math"/>
              </w:rPr>
              <m:t>&amp;=</m:t>
            </m:r>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e>
          <m:e>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=0⇒</m:t>
            </m:r>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&amp;=U</m:t>
            </m:r>
          </m:e>
        </m:eqArr>
      </m:oMath>
    </w:p>
    <w:p w14:paraId="53738F84" w14:textId="77777777" w:rsidR="002A18D8" w:rsidRDefault="002A18D8" w:rsidP="002A18D8">
      <w:pPr>
        <w:pStyle w:val="Caption"/>
      </w:pPr>
    </w:p>
    <w:p w14:paraId="1355A0EF" w14:textId="77777777" w:rsidR="002A18D8" w:rsidRDefault="002A18D8" w:rsidP="002A18D8">
      <w:r>
        <w:t>Figure 2</w:t>
      </w:r>
    </w:p>
    <w:p w14:paraId="570BAC77" w14:textId="77777777" w:rsidR="002A18D8" w:rsidRPr="0064573D" w:rsidRDefault="002A18D8" w:rsidP="002A18D8">
      <m:oMathPara>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=U∙</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14:paraId="75E4418C" w14:textId="77777777" w:rsidR="002A18D8" w:rsidRDefault="002A18D8" w:rsidP="002A18D8">
      <w:pPr>
        <w:pStyle w:val="Heading3"/>
        <w:rPr>
          <w:rFonts w:eastAsiaTheme="minorEastAsia"/>
        </w:rPr>
      </w:pPr>
      <w:r>
        <w:rPr>
          <w:rFonts w:eastAsiaTheme="minorEastAsia"/>
        </w:rPr>
        <w:t>Voltage Stabilizer with Zenor Diode</w:t>
      </w:r>
    </w:p>
    <w:p w14:paraId="50B37C6A" w14:textId="77777777" w:rsidR="002A18D8" w:rsidRDefault="002A18D8" w:rsidP="002A18D8">
      <w:r>
        <w:t>Figure 3</w:t>
      </w:r>
    </w:p>
    <w:p w14:paraId="10B8BF5C" w14:textId="77777777" w:rsidR="002A18D8" w:rsidRPr="009D70F9" w:rsidRDefault="002A18D8" w:rsidP="002A18D8">
      <m:oMathPara>
        <m:oMath>
          <m:r>
            <w:rPr>
              <w:rFonts w:ascii="Cambria Math" w:hAnsi="Cambria Math"/>
            </w:rPr>
            <m:t>R=</m:t>
          </m:r>
          <m:f>
            <m:fPr>
              <m:ctrlPr>
                <w:rPr>
                  <w:rFonts w:ascii="Cambria Math" w:hAnsi="Cambria Math"/>
                  <w:i/>
                </w:rPr>
              </m:ctrlPr>
            </m:fPr>
            <m:num>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D</m:t>
                  </m:r>
                </m:sub>
              </m:sSub>
            </m:num>
            <m:den>
              <m:sSub>
                <m:sSubPr>
                  <m:ctrlPr>
                    <w:rPr>
                      <w:rFonts w:ascii="Cambria Math" w:hAnsi="Cambria Math"/>
                      <w:i/>
                    </w:rPr>
                  </m:ctrlPr>
                </m:sSubPr>
                <m:e>
                  <m:r>
                    <w:rPr>
                      <w:rFonts w:ascii="Cambria Math" w:hAnsi="Cambria Math"/>
                    </w:rPr>
                    <m:t>I</m:t>
                  </m:r>
                </m:e>
                <m:sub>
                  <m:r>
                    <w:rPr>
                      <w:rFonts w:ascii="Cambria Math" w:hAnsi="Cambria Math"/>
                    </w:rPr>
                    <m:t>D</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Dmin</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Dmax</m:t>
              </m:r>
            </m:sub>
          </m:sSub>
        </m:oMath>
      </m:oMathPara>
    </w:p>
    <w:p w14:paraId="1A91DF87" w14:textId="77777777" w:rsidR="002A18D8" w:rsidRDefault="002A18D8" w:rsidP="002A18D8">
      <w:r>
        <w:t>Voltage stabilizer operates from the certain value of voltage up to certain value of current.</w:t>
      </w:r>
    </w:p>
    <w:p w14:paraId="6938ECDF" w14:textId="77777777" w:rsidR="002A18D8" w:rsidRDefault="002A18D8" w:rsidP="002A18D8">
      <w:pPr>
        <w:pStyle w:val="Heading3"/>
      </w:pPr>
      <w:r>
        <w:t>Voltage Stabilizer with Transistor</w:t>
      </w:r>
    </w:p>
    <w:p w14:paraId="47E41502" w14:textId="77777777" w:rsidR="002A18D8" w:rsidRDefault="002A18D8" w:rsidP="002A18D8">
      <w:r>
        <w:t>Figure 4</w:t>
      </w:r>
    </w:p>
    <w:p w14:paraId="1406BA15" w14:textId="77777777" w:rsidR="002A18D8" w:rsidRPr="007D2D7B" w:rsidRDefault="002A18D8" w:rsidP="002A18D8">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&amp;=</m:t>
          </m:r>
          <m:sSub>
            <m:sSubPr>
              <m:ctrlPr>
                <w:rPr>
                  <w:rFonts w:ascii="Cambria Math" w:hAnsi="Cambria Math"/>
                  <w:i/>
                </w:rPr>
              </m:ctrlPr>
            </m:sSubPr>
            <m:e>
              <m:r>
                <w:rPr>
                  <w:rFonts w:ascii="Cambria Math" w:hAnsi="Cambria Math"/>
                </w:rPr>
                <m:t>U</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BE</m:t>
              </m:r>
            </m:sub>
          </m:sSub>
          <m:r>
            <w:rPr>
              <w:rFonts w:ascii="Cambria Math" w:hAnsi="Cambria Math"/>
            </w:rPr>
            <m:t>@0.65&lt;</m:t>
          </m:r>
          <m:sSub>
            <m:sSubPr>
              <m:ctrlPr>
                <w:rPr>
                  <w:rFonts w:ascii="Cambria Math" w:hAnsi="Cambria Math"/>
                  <w:i/>
                </w:rPr>
              </m:ctrlPr>
            </m:sSubPr>
            <m:e>
              <m:r>
                <w:rPr>
                  <w:rFonts w:ascii="Cambria Math" w:hAnsi="Cambria Math"/>
                </w:rPr>
                <m:t>U</m:t>
              </m:r>
            </m:e>
            <m:sub>
              <m:r>
                <w:rPr>
                  <w:rFonts w:ascii="Cambria Math" w:hAnsi="Cambria Math"/>
                </w:rPr>
                <m:t>BE</m:t>
              </m:r>
            </m:sub>
          </m:sSub>
          <m:r>
            <w:rPr>
              <w:rFonts w:ascii="Cambria Math" w:hAnsi="Cambria Math"/>
            </w:rPr>
            <m:t>&lt;0.7@&amp;</m:t>
          </m:r>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21E</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R1</m:t>
              </m:r>
            </m:sub>
          </m:sSub>
          <m:r>
            <w:rPr>
              <w:rFonts w:ascii="Cambria Math" w:hAnsi="Cambria Math"/>
            </w:rPr>
            <m:t>&amp;=</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&amp;=</m:t>
          </m:r>
          <m:f>
            <m:fPr>
              <m:ctrlPr>
                <w:rPr>
                  <w:rFonts w:ascii="Cambria Math" w:hAnsi="Cambria Math"/>
                  <w:i/>
                </w:rPr>
              </m:ctrlPr>
            </m:fPr>
            <m:num>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D</m:t>
                  </m:r>
                </m:sub>
              </m:sSub>
            </m:num>
            <m:den>
              <m:sSub>
                <m:sSubPr>
                  <m:ctrlPr>
                    <w:rPr>
                      <w:rFonts w:ascii="Cambria Math" w:hAnsi="Cambria Math"/>
                      <w:i/>
                    </w:rPr>
                  </m:ctrlPr>
                </m:sSubPr>
                <m:e>
                  <m:r>
                    <w:rPr>
                      <w:rFonts w:ascii="Cambria Math" w:hAnsi="Cambria Math"/>
                    </w:rPr>
                    <m:t>I</m:t>
                  </m:r>
                </m:e>
                <m:sub>
                  <m:r>
                    <w:rPr>
                      <w:rFonts w:ascii="Cambria Math" w:hAnsi="Cambria Math"/>
                    </w:rPr>
                    <m:t>D</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&amp;≫</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D</m:t>
              </m:r>
            </m:sub>
          </m:sSub>
          <m:r>
            <w:rPr>
              <w:rFonts w:ascii="Cambria Math" w:hAnsi="Cambria Math"/>
            </w:rPr>
            <m:t>)</m:t>
          </m:r>
        </m:oMath>
      </m:oMathPara>
    </w:p>
    <w:p w14:paraId="611D6EA0" w14:textId="77777777" w:rsidR="002A18D8" w:rsidRPr="007D2D7B" w:rsidRDefault="002A18D8" w:rsidP="002A18D8">
      <m:oMathPara>
        <m:oMath>
          <m:sSub>
            <m:sSubPr>
              <m:ctrlPr>
                <w:rPr>
                  <w:rFonts w:ascii="Cambria Math" w:hAnsi="Cambria Math"/>
                  <w:i/>
                </w:rPr>
              </m:ctrlPr>
            </m:sSubPr>
            <m:e>
              <m:r>
                <w:rPr>
                  <w:rFonts w:ascii="Cambria Math" w:hAnsi="Cambria Math"/>
                </w:rPr>
                <m:t>I</m:t>
              </m:r>
            </m:e>
            <m:sub>
              <m:r>
                <w:rPr>
                  <w:rFonts w:ascii="Cambria Math" w:hAnsi="Cambria Math"/>
                </w:rPr>
                <m:t>Cmax</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4129D667" w14:textId="77777777" w:rsidR="002A18D8" w:rsidRDefault="002A18D8" w:rsidP="002A18D8">
      <w:pPr>
        <w:jc w:val="center"/>
      </w:pP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Cmax</m:t>
            </m:r>
          </m:sub>
        </m:sSub>
      </m:oMath>
      <w:r>
        <w:t xml:space="preserve"> – power deception</w:t>
      </w:r>
    </w:p>
    <w:p w14:paraId="7D1304EE" w14:textId="77777777" w:rsidR="002A18D8" w:rsidRDefault="002A18D8" w:rsidP="002A18D8">
      <w:pPr>
        <w:pStyle w:val="Heading2"/>
        <w:rPr>
          <w:rFonts w:eastAsiaTheme="minorEastAsia"/>
        </w:rPr>
      </w:pPr>
      <w:r>
        <w:rPr>
          <w:rFonts w:eastAsiaTheme="minorEastAsia"/>
        </w:rPr>
        <w:t>Sources using Rectifiers and Transformes</w:t>
      </w:r>
    </w:p>
    <w:p w14:paraId="5DB124A8" w14:textId="77777777" w:rsidR="002A18D8" w:rsidRPr="00F34B49" w:rsidRDefault="002A18D8" w:rsidP="002A18D8">
      <w:pPr>
        <w:pStyle w:val="ListParagraph"/>
        <w:numPr>
          <w:ilvl w:val="0"/>
          <w:numId w:val="11"/>
        </w:numPr>
      </w:pPr>
      <w:r>
        <w:rPr>
          <w:b/>
        </w:rPr>
        <w:t>Single Phase Transformer</w:t>
      </w:r>
      <w:r>
        <w:br/>
        <w:t xml:space="preserve">Figure 5 – Single Phase Transformer consists of a </w:t>
      </w:r>
      <w:r>
        <w:rPr>
          <w:u w:val="single"/>
        </w:rPr>
        <w:t>core</w:t>
      </w:r>
      <w:r>
        <w:t xml:space="preserve"> (typically iron with magnetic features) forming a magnetic circuit; around it we can found a </w:t>
      </w:r>
      <w:r>
        <w:rPr>
          <w:u w:val="single"/>
        </w:rPr>
        <w:t>primary wiring</w:t>
      </w:r>
      <w:r>
        <w:t xml:space="preserve"> connected to a input source of sine AC, and a </w:t>
      </w:r>
      <w:r w:rsidRPr="00F34B49">
        <w:rPr>
          <w:u w:val="single"/>
        </w:rPr>
        <w:t>secondary wiring</w:t>
      </w:r>
      <w:r>
        <w:t xml:space="preserve"> where appears output voltage </w:t>
      </w:r>
      <m:oMath>
        <m:sSub>
          <m:sSubPr>
            <m:ctrlPr>
              <w:rPr>
                <w:rFonts w:ascii="Cambria Math" w:hAnsi="Cambria Math"/>
                <w:i/>
              </w:rPr>
            </m:ctrlPr>
          </m:sSubPr>
          <m:e>
            <m:r>
              <w:rPr>
                <w:rFonts w:ascii="Cambria Math" w:hAnsi="Cambria Math"/>
              </w:rPr>
              <m:t>U</m:t>
            </m:r>
          </m:e>
          <m:sub>
            <m:r>
              <w:rPr>
                <w:rFonts w:ascii="Cambria Math" w:hAnsi="Cambria Math"/>
              </w:rPr>
              <m:t>2</m:t>
            </m:r>
          </m:sub>
        </m:sSub>
      </m:oMath>
      <w:r>
        <w:rPr>
          <w:rFonts w:eastAsiaTheme="minorEastAsia"/>
        </w:rPr>
        <w:t xml:space="preserve"> of sine AC. </w:t>
      </w:r>
    </w:p>
    <w:p w14:paraId="6FD82728" w14:textId="77777777" w:rsidR="002A18D8" w:rsidRDefault="002A18D8" w:rsidP="002A18D8">
      <w:pPr>
        <w:pStyle w:val="ListParagraph"/>
        <w:numPr>
          <w:ilvl w:val="1"/>
          <w:numId w:val="11"/>
        </w:numPr>
      </w:pPr>
      <w:r>
        <w:t>It galvanically separates the wirings – the DC cannot pass through the SPT.</w:t>
      </w:r>
    </w:p>
    <w:p w14:paraId="52631979" w14:textId="77777777" w:rsidR="002A18D8" w:rsidRDefault="002A18D8" w:rsidP="002A18D8">
      <w:pPr>
        <w:pStyle w:val="ListParagraph"/>
        <w:numPr>
          <w:ilvl w:val="1"/>
          <w:numId w:val="11"/>
        </w:numPr>
      </w:pPr>
      <w:r>
        <w:t>It operates on the Faraday Electromagnetic Law –changes of magnetic flux in the core induce the output voltage on the secondary wiring.</w:t>
      </w:r>
    </w:p>
    <w:p w14:paraId="3ED51F2F" w14:textId="77777777" w:rsidR="002A18D8" w:rsidRPr="0036670F" w:rsidRDefault="002A18D8" w:rsidP="002A18D8">
      <w:pPr>
        <w:pStyle w:val="ListParagraph"/>
        <w:numPr>
          <w:ilvl w:val="1"/>
          <w:numId w:val="11"/>
        </w:numPr>
      </w:pPr>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sSub>
              <m:sSubPr>
                <m:ctrlPr>
                  <w:rPr>
                    <w:rFonts w:ascii="Cambria Math" w:hAnsi="Cambria Math"/>
                    <w:i/>
                  </w:rPr>
                </m:ctrlPr>
              </m:sSubPr>
              <m:e>
                <m:r>
                  <w:rPr>
                    <w:rFonts w:ascii="Cambria Math" w:hAnsi="Cambria Math"/>
                  </w:rPr>
                  <m:t>U</m:t>
                </m:r>
              </m:e>
              <m:sub>
                <m:r>
                  <w:rPr>
                    <w:rFonts w:ascii="Cambria Math" w:hAnsi="Cambria Math"/>
                  </w:rPr>
                  <m:t>2</m:t>
                </m:r>
              </m:sub>
            </m:sSub>
          </m:den>
        </m:f>
        <m:r>
          <w:rPr>
            <w:rFonts w:ascii="Cambria Math" w:hAnsi="Cambria Math"/>
          </w:rPr>
          <m:t>=n</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en>
        </m:f>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η=</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r>
          <w:rPr>
            <w:rFonts w:ascii="Cambria Math" w:eastAsiaTheme="minorEastAsia" w:hAnsi="Cambria Math"/>
          </w:rPr>
          <m:t>;75%&lt;η&lt;98%</m:t>
        </m:r>
      </m:oMath>
      <w:r>
        <w:rPr>
          <w:rFonts w:eastAsiaTheme="minorEastAsia"/>
        </w:rPr>
        <w:t xml:space="preserve"> </w:t>
      </w:r>
    </w:p>
    <w:p w14:paraId="111A1AF4" w14:textId="77777777" w:rsidR="002A18D8" w:rsidRDefault="002A18D8" w:rsidP="002A18D8">
      <w:pPr>
        <w:pStyle w:val="ListParagraph"/>
        <w:numPr>
          <w:ilvl w:val="0"/>
          <w:numId w:val="11"/>
        </w:numPr>
      </w:pPr>
      <w:r>
        <w:rPr>
          <w:b/>
        </w:rPr>
        <w:lastRenderedPageBreak/>
        <w:t>Half-Wave Rectifier</w:t>
      </w:r>
      <w:r>
        <w:br/>
        <w:t>Figure 6</w:t>
      </w:r>
    </w:p>
    <w:p w14:paraId="3188C40E" w14:textId="77777777" w:rsidR="002A18D8" w:rsidRDefault="002A18D8" w:rsidP="002A18D8">
      <w:pPr>
        <w:pStyle w:val="ListParagraph"/>
        <w:numPr>
          <w:ilvl w:val="0"/>
          <w:numId w:val="11"/>
        </w:numPr>
      </w:pPr>
      <w:r>
        <w:rPr>
          <w:b/>
        </w:rPr>
        <w:t>Bridged Full-Wave Rectifier</w:t>
      </w:r>
      <w:r>
        <w:br/>
        <w:t>Figure 7</w:t>
      </w:r>
    </w:p>
    <w:p w14:paraId="66D61683" w14:textId="77777777" w:rsidR="002A18D8" w:rsidRPr="00F34B49" w:rsidRDefault="002A18D8" w:rsidP="002A18D8">
      <w:pPr>
        <w:pStyle w:val="ListParagraph"/>
        <w:numPr>
          <w:ilvl w:val="0"/>
          <w:numId w:val="11"/>
        </w:numPr>
      </w:pPr>
      <w:r>
        <w:rPr>
          <w:b/>
        </w:rPr>
        <w:t>Smoothing Capacitor</w:t>
      </w:r>
      <w:r>
        <w:br/>
        <w:t>Figure 8</w:t>
      </w:r>
      <w:r>
        <w:br/>
        <w:t xml:space="preserve">The difference </w:t>
      </w:r>
      <m:oMath>
        <m:r>
          <m:rPr>
            <m:sty m:val="p"/>
          </m:rPr>
          <w:rPr>
            <w:rFonts w:ascii="Cambria Math" w:hAnsi="Cambria Math"/>
          </w:rPr>
          <m:t>Δ</m:t>
        </m:r>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U</m:t>
                </m:r>
              </m:e>
              <m:sub>
                <m:r>
                  <w:rPr>
                    <w:rFonts w:ascii="Cambria Math" w:hAnsi="Cambria Math"/>
                  </w:rPr>
                  <m:t>1</m:t>
                </m:r>
                <m:r>
                  <m:rPr>
                    <m:sty m:val="p"/>
                  </m:rPr>
                  <w:rPr>
                    <w:rFonts w:ascii="Cambria Math" w:hAnsi="Cambria Math"/>
                  </w:rPr>
                  <m:t>min</m:t>
                </m:r>
              </m:sub>
            </m:sSub>
          </m:fName>
          <m:e>
            <m:r>
              <w:rPr>
                <w:rFonts w:ascii="Cambria Math" w:hAnsi="Cambria Math"/>
              </w:rPr>
              <m:t xml:space="preserve"> </m:t>
            </m:r>
          </m:e>
        </m:func>
      </m:oMath>
      <w:r>
        <w:rPr>
          <w:rFonts w:eastAsiaTheme="minorEastAsia"/>
        </w:rPr>
        <w:t xml:space="preserve">is called </w:t>
      </w:r>
      <w:r>
        <w:rPr>
          <w:rFonts w:eastAsiaTheme="minorEastAsia"/>
          <w:b/>
        </w:rPr>
        <w:t>ripple</w:t>
      </w:r>
      <w:r>
        <w:rPr>
          <w:rFonts w:eastAsiaTheme="minorEastAsia"/>
        </w:rPr>
        <w:t xml:space="preserve">. </w:t>
      </w:r>
    </w:p>
    <w:p w14:paraId="3E2AA018" w14:textId="77777777" w:rsidR="002A18D8" w:rsidRDefault="002A18D8" w:rsidP="002A18D8">
      <w:pPr>
        <w:pStyle w:val="Heading2"/>
      </w:pPr>
      <w:r>
        <w:t>Switched Power Voltage Sources</w:t>
      </w:r>
    </w:p>
    <w:p w14:paraId="044C7FE8" w14:textId="77777777" w:rsidR="002A18D8" w:rsidRDefault="002A18D8" w:rsidP="002A18D8">
      <w:r>
        <w:t>They have much greater efficiency than linear sources, are lighter and smaller. They don’t operate continuously, but on switching regimes which switch at high frequency, so they seem to be continuous.</w:t>
      </w:r>
    </w:p>
    <w:tbl>
      <w:tblPr>
        <w:tblStyle w:val="LightList-Accent1"/>
        <w:tblW w:w="0" w:type="auto"/>
        <w:jc w:val="center"/>
        <w:tblLook w:val="0420" w:firstRow="1" w:lastRow="0" w:firstColumn="0" w:lastColumn="0" w:noHBand="0" w:noVBand="1"/>
      </w:tblPr>
      <w:tblGrid>
        <w:gridCol w:w="3409"/>
        <w:gridCol w:w="3660"/>
        <w:gridCol w:w="3711"/>
      </w:tblGrid>
      <w:tr w:rsidR="002A18D8" w14:paraId="00BE0391" w14:textId="77777777" w:rsidTr="00732D44">
        <w:trPr>
          <w:cnfStyle w:val="100000000000" w:firstRow="1" w:lastRow="0" w:firstColumn="0" w:lastColumn="0" w:oddVBand="0" w:evenVBand="0" w:oddHBand="0" w:evenHBand="0" w:firstRowFirstColumn="0" w:firstRowLastColumn="0" w:lastRowFirstColumn="0" w:lastRowLastColumn="0"/>
          <w:jc w:val="center"/>
        </w:trPr>
        <w:tc>
          <w:tcPr>
            <w:tcW w:w="3475" w:type="dxa"/>
            <w:vAlign w:val="center"/>
          </w:tcPr>
          <w:p w14:paraId="05D389D4" w14:textId="77777777" w:rsidR="002A18D8" w:rsidRDefault="002A18D8" w:rsidP="00732D44">
            <w:pPr>
              <w:jc w:val="center"/>
            </w:pPr>
            <w:r>
              <w:t>Property</w:t>
            </w:r>
          </w:p>
        </w:tc>
        <w:tc>
          <w:tcPr>
            <w:tcW w:w="3746" w:type="dxa"/>
            <w:vAlign w:val="center"/>
          </w:tcPr>
          <w:p w14:paraId="1F5B3361" w14:textId="77777777" w:rsidR="002A18D8" w:rsidRDefault="002A18D8" w:rsidP="00732D44">
            <w:pPr>
              <w:jc w:val="center"/>
            </w:pPr>
            <w:r>
              <w:t>Linear Power Sources</w:t>
            </w:r>
          </w:p>
        </w:tc>
        <w:tc>
          <w:tcPr>
            <w:tcW w:w="3795" w:type="dxa"/>
            <w:vAlign w:val="center"/>
          </w:tcPr>
          <w:p w14:paraId="08CECDE8" w14:textId="77777777" w:rsidR="002A18D8" w:rsidRDefault="002A18D8" w:rsidP="00732D44">
            <w:pPr>
              <w:jc w:val="center"/>
            </w:pPr>
            <w:r>
              <w:t>Switched Power Sources</w:t>
            </w:r>
          </w:p>
        </w:tc>
      </w:tr>
      <w:tr w:rsidR="002A18D8" w14:paraId="51F050D9" w14:textId="77777777" w:rsidTr="00732D44">
        <w:trPr>
          <w:cnfStyle w:val="000000100000" w:firstRow="0" w:lastRow="0" w:firstColumn="0" w:lastColumn="0" w:oddVBand="0" w:evenVBand="0" w:oddHBand="1" w:evenHBand="0" w:firstRowFirstColumn="0" w:firstRowLastColumn="0" w:lastRowFirstColumn="0" w:lastRowLastColumn="0"/>
          <w:jc w:val="center"/>
        </w:trPr>
        <w:tc>
          <w:tcPr>
            <w:tcW w:w="3475" w:type="dxa"/>
            <w:vAlign w:val="center"/>
          </w:tcPr>
          <w:p w14:paraId="149B93B1" w14:textId="77777777" w:rsidR="002A18D8" w:rsidRDefault="002A18D8" w:rsidP="00732D44">
            <w:pPr>
              <w:jc w:val="center"/>
              <w:rPr>
                <w:rFonts w:ascii="Calibri" w:eastAsia="Calibri" w:hAnsi="Calibri" w:cs="Times New Roman"/>
                <w:b/>
              </w:rPr>
            </w:pPr>
            <w:r>
              <w:rPr>
                <w:rFonts w:ascii="Calibri" w:eastAsia="Calibri" w:hAnsi="Calibri" w:cs="Times New Roman"/>
                <w:b/>
              </w:rPr>
              <w:t>Efficiency</w:t>
            </w:r>
          </w:p>
        </w:tc>
        <w:tc>
          <w:tcPr>
            <w:tcW w:w="3746" w:type="dxa"/>
            <w:vAlign w:val="center"/>
          </w:tcPr>
          <w:p w14:paraId="2F7DA1C1" w14:textId="77777777" w:rsidR="002A18D8" w:rsidRPr="008B1926" w:rsidRDefault="002A18D8" w:rsidP="00732D44">
            <w:pPr>
              <w:jc w:val="center"/>
              <w:rPr>
                <w:b/>
              </w:rPr>
            </w:pPr>
            <m:oMathPara>
              <m:oMath>
                <m:r>
                  <m:rPr>
                    <m:sty m:val="bi"/>
                  </m:rPr>
                  <w:rPr>
                    <w:rFonts w:ascii="Cambria Math" w:hAnsi="Cambria Math"/>
                  </w:rPr>
                  <m:t>η&lt;40%</m:t>
                </m:r>
              </m:oMath>
            </m:oMathPara>
          </w:p>
        </w:tc>
        <w:tc>
          <w:tcPr>
            <w:tcW w:w="3795" w:type="dxa"/>
            <w:vAlign w:val="center"/>
          </w:tcPr>
          <w:p w14:paraId="01B32DCA" w14:textId="77777777" w:rsidR="002A18D8" w:rsidRDefault="002A18D8" w:rsidP="00732D44">
            <w:pPr>
              <w:jc w:val="center"/>
            </w:pPr>
            <m:oMathPara>
              <m:oMath>
                <m:r>
                  <w:rPr>
                    <w:rFonts w:ascii="Cambria Math" w:hAnsi="Cambria Math"/>
                  </w:rPr>
                  <m:t>η&gt;75%</m:t>
                </m:r>
              </m:oMath>
            </m:oMathPara>
          </w:p>
        </w:tc>
      </w:tr>
      <w:tr w:rsidR="002A18D8" w14:paraId="2DC91351" w14:textId="77777777" w:rsidTr="00732D44">
        <w:trPr>
          <w:jc w:val="center"/>
        </w:trPr>
        <w:tc>
          <w:tcPr>
            <w:tcW w:w="3475" w:type="dxa"/>
            <w:vAlign w:val="center"/>
          </w:tcPr>
          <w:p w14:paraId="0B5A6858" w14:textId="77777777" w:rsidR="002A18D8" w:rsidRPr="008B1926" w:rsidRDefault="002A18D8" w:rsidP="00732D44">
            <w:pPr>
              <w:jc w:val="center"/>
              <w:rPr>
                <w:b/>
              </w:rPr>
            </w:pPr>
            <w:r w:rsidRPr="008B1926">
              <w:rPr>
                <w:b/>
              </w:rPr>
              <w:t xml:space="preserve">Size and </w:t>
            </w:r>
            <w:r>
              <w:rPr>
                <w:b/>
              </w:rPr>
              <w:t>Weight</w:t>
            </w:r>
          </w:p>
        </w:tc>
        <w:tc>
          <w:tcPr>
            <w:tcW w:w="3746" w:type="dxa"/>
            <w:vAlign w:val="center"/>
          </w:tcPr>
          <w:p w14:paraId="2661C00D" w14:textId="77777777" w:rsidR="002A18D8" w:rsidRDefault="002A18D8" w:rsidP="00732D44">
            <w:pPr>
              <w:jc w:val="center"/>
            </w:pPr>
            <w:r>
              <w:t>heavy</w:t>
            </w:r>
          </w:p>
        </w:tc>
        <w:tc>
          <w:tcPr>
            <w:tcW w:w="3795" w:type="dxa"/>
            <w:vAlign w:val="center"/>
          </w:tcPr>
          <w:p w14:paraId="0F118286" w14:textId="77777777" w:rsidR="002A18D8" w:rsidRDefault="002A18D8" w:rsidP="00732D44">
            <w:pPr>
              <w:jc w:val="center"/>
            </w:pPr>
            <w:r>
              <w:t>small</w:t>
            </w:r>
          </w:p>
        </w:tc>
      </w:tr>
      <w:tr w:rsidR="002A18D8" w14:paraId="682DD0DA" w14:textId="77777777" w:rsidTr="00732D44">
        <w:trPr>
          <w:cnfStyle w:val="000000100000" w:firstRow="0" w:lastRow="0" w:firstColumn="0" w:lastColumn="0" w:oddVBand="0" w:evenVBand="0" w:oddHBand="1" w:evenHBand="0" w:firstRowFirstColumn="0" w:firstRowLastColumn="0" w:lastRowFirstColumn="0" w:lastRowLastColumn="0"/>
          <w:jc w:val="center"/>
        </w:trPr>
        <w:tc>
          <w:tcPr>
            <w:tcW w:w="3475" w:type="dxa"/>
            <w:vAlign w:val="center"/>
          </w:tcPr>
          <w:p w14:paraId="15F6CC97" w14:textId="77777777" w:rsidR="002A18D8" w:rsidRPr="008B1926" w:rsidRDefault="002A18D8" w:rsidP="00732D44">
            <w:pPr>
              <w:jc w:val="center"/>
              <w:rPr>
                <w:b/>
              </w:rPr>
            </w:pPr>
            <w:r>
              <w:rPr>
                <w:b/>
              </w:rPr>
              <w:t>Complexity</w:t>
            </w:r>
          </w:p>
        </w:tc>
        <w:tc>
          <w:tcPr>
            <w:tcW w:w="3746" w:type="dxa"/>
            <w:vAlign w:val="center"/>
          </w:tcPr>
          <w:p w14:paraId="38137F3E" w14:textId="77777777" w:rsidR="002A18D8" w:rsidRDefault="002A18D8" w:rsidP="00732D44">
            <w:pPr>
              <w:jc w:val="center"/>
            </w:pPr>
            <w:r>
              <w:t>not complex</w:t>
            </w:r>
          </w:p>
        </w:tc>
        <w:tc>
          <w:tcPr>
            <w:tcW w:w="3795" w:type="dxa"/>
            <w:vAlign w:val="center"/>
          </w:tcPr>
          <w:p w14:paraId="5F0544D0" w14:textId="77777777" w:rsidR="002A18D8" w:rsidRDefault="002A18D8" w:rsidP="00732D44">
            <w:pPr>
              <w:jc w:val="center"/>
            </w:pPr>
            <w:r>
              <w:t>more complex</w:t>
            </w:r>
          </w:p>
        </w:tc>
      </w:tr>
      <w:tr w:rsidR="002A18D8" w14:paraId="36486F49" w14:textId="77777777" w:rsidTr="00732D44">
        <w:trPr>
          <w:jc w:val="center"/>
        </w:trPr>
        <w:tc>
          <w:tcPr>
            <w:tcW w:w="3475" w:type="dxa"/>
            <w:vAlign w:val="center"/>
          </w:tcPr>
          <w:p w14:paraId="40B22D9C" w14:textId="77777777" w:rsidR="002A18D8" w:rsidRPr="008B1926" w:rsidRDefault="002A18D8" w:rsidP="00732D44">
            <w:pPr>
              <w:jc w:val="center"/>
              <w:rPr>
                <w:b/>
              </w:rPr>
            </w:pPr>
            <w:r>
              <w:rPr>
                <w:b/>
              </w:rPr>
              <w:t>Noise and Ripple</w:t>
            </w:r>
          </w:p>
        </w:tc>
        <w:tc>
          <w:tcPr>
            <w:tcW w:w="3746" w:type="dxa"/>
            <w:vAlign w:val="center"/>
          </w:tcPr>
          <w:p w14:paraId="0E8CA187" w14:textId="77777777" w:rsidR="002A18D8" w:rsidRDefault="002A18D8" w:rsidP="00732D44">
            <w:pPr>
              <w:jc w:val="center"/>
            </w:pPr>
            <m:oMath>
              <m:r>
                <w:rPr>
                  <w:rFonts w:ascii="Cambria Math" w:hAnsi="Cambria Math"/>
                </w:rPr>
                <m:t>f=50 Hz</m:t>
              </m:r>
            </m:oMath>
            <w:r>
              <w:rPr>
                <w:rFonts w:eastAsiaTheme="minorEastAsia"/>
              </w:rPr>
              <w:t xml:space="preserve">, noisy, </w:t>
            </w:r>
            <m:oMath>
              <m:r>
                <m:rPr>
                  <m:sty m:val="p"/>
                </m:rPr>
                <w:rPr>
                  <w:rFonts w:ascii="Cambria Math" w:eastAsiaTheme="minorEastAsia" w:hAnsi="Cambria Math"/>
                </w:rPr>
                <m:t>Δ</m:t>
              </m:r>
              <m:r>
                <w:rPr>
                  <w:rFonts w:ascii="Cambria Math" w:eastAsiaTheme="minorEastAsia" w:hAnsi="Cambria Math"/>
                </w:rPr>
                <m:t>U</m:t>
              </m:r>
            </m:oMath>
            <w:r>
              <w:rPr>
                <w:rFonts w:eastAsiaTheme="minorEastAsia"/>
              </w:rPr>
              <w:t xml:space="preserve"> can be small</w:t>
            </w:r>
          </w:p>
        </w:tc>
        <w:tc>
          <w:tcPr>
            <w:tcW w:w="3795" w:type="dxa"/>
            <w:vAlign w:val="center"/>
          </w:tcPr>
          <w:p w14:paraId="441D6214" w14:textId="77777777" w:rsidR="002A18D8" w:rsidRDefault="002A18D8" w:rsidP="00732D44">
            <w:pPr>
              <w:jc w:val="center"/>
            </w:pPr>
            <m:oMath>
              <m:r>
                <w:rPr>
                  <w:rFonts w:ascii="Cambria Math" w:hAnsi="Cambria Math"/>
                </w:rPr>
                <m:t>20 kHz&lt;f&lt;1 MHz</m:t>
              </m:r>
            </m:oMath>
            <w:r>
              <w:rPr>
                <w:rFonts w:eastAsiaTheme="minorEastAsia"/>
              </w:rPr>
              <w:t>, quiet,</w:t>
            </w:r>
            <w:r>
              <w:rPr>
                <w:rFonts w:eastAsiaTheme="minorEastAsia"/>
              </w:rPr>
              <w:br/>
            </w:r>
            <m:oMath>
              <m:r>
                <m:rPr>
                  <m:sty m:val="p"/>
                </m:rPr>
                <w:rPr>
                  <w:rFonts w:ascii="Cambria Math" w:eastAsiaTheme="minorEastAsia" w:hAnsi="Cambria Math"/>
                </w:rPr>
                <m:t>Δ</m:t>
              </m:r>
              <m:r>
                <w:rPr>
                  <w:rFonts w:ascii="Cambria Math" w:eastAsiaTheme="minorEastAsia" w:hAnsi="Cambria Math"/>
                </w:rPr>
                <m:t>U</m:t>
              </m:r>
            </m:oMath>
            <w:r>
              <w:rPr>
                <w:rFonts w:eastAsiaTheme="minorEastAsia"/>
              </w:rPr>
              <w:t xml:space="preserve"> is large</w:t>
            </w:r>
          </w:p>
        </w:tc>
      </w:tr>
      <w:tr w:rsidR="002A18D8" w14:paraId="3E9F3CEC" w14:textId="77777777" w:rsidTr="00732D44">
        <w:trPr>
          <w:cnfStyle w:val="000000100000" w:firstRow="0" w:lastRow="0" w:firstColumn="0" w:lastColumn="0" w:oddVBand="0" w:evenVBand="0" w:oddHBand="1" w:evenHBand="0" w:firstRowFirstColumn="0" w:firstRowLastColumn="0" w:lastRowFirstColumn="0" w:lastRowLastColumn="0"/>
          <w:jc w:val="center"/>
        </w:trPr>
        <w:tc>
          <w:tcPr>
            <w:tcW w:w="3475" w:type="dxa"/>
            <w:vAlign w:val="center"/>
          </w:tcPr>
          <w:p w14:paraId="13E20B14" w14:textId="77777777" w:rsidR="002A18D8" w:rsidRPr="008B1926" w:rsidRDefault="002A18D8" w:rsidP="00732D44">
            <w:pPr>
              <w:jc w:val="center"/>
              <w:rPr>
                <w:b/>
              </w:rPr>
            </w:pPr>
            <w:r>
              <w:rPr>
                <w:b/>
              </w:rPr>
              <w:t>Reliability</w:t>
            </w:r>
          </w:p>
        </w:tc>
        <w:tc>
          <w:tcPr>
            <w:tcW w:w="3746" w:type="dxa"/>
            <w:vAlign w:val="center"/>
          </w:tcPr>
          <w:p w14:paraId="61CFC3A6" w14:textId="77777777" w:rsidR="002A18D8" w:rsidRDefault="002A18D8" w:rsidP="00732D44">
            <w:pPr>
              <w:jc w:val="center"/>
            </w:pPr>
            <w:r>
              <w:t>high</w:t>
            </w:r>
          </w:p>
        </w:tc>
        <w:tc>
          <w:tcPr>
            <w:tcW w:w="3795" w:type="dxa"/>
            <w:vAlign w:val="center"/>
          </w:tcPr>
          <w:p w14:paraId="7A9198C8" w14:textId="77777777" w:rsidR="002A18D8" w:rsidRDefault="002A18D8" w:rsidP="00732D44">
            <w:pPr>
              <w:jc w:val="center"/>
            </w:pPr>
            <w:r>
              <w:t>worse</w:t>
            </w:r>
          </w:p>
        </w:tc>
      </w:tr>
    </w:tbl>
    <w:p w14:paraId="7DF104C5" w14:textId="77777777" w:rsidR="002A18D8" w:rsidRDefault="002A18D8" w:rsidP="002A18D8"/>
    <w:p w14:paraId="2250EE02" w14:textId="77777777" w:rsidR="002A18D8" w:rsidRPr="00203CC4" w:rsidRDefault="002A18D8" w:rsidP="002A18D8">
      <w:pPr>
        <w:pStyle w:val="ListParagraph"/>
        <w:numPr>
          <w:ilvl w:val="0"/>
          <w:numId w:val="12"/>
        </w:numPr>
      </w:pPr>
      <w:r>
        <w:rPr>
          <w:b/>
        </w:rPr>
        <w:t>AC to DC Switched Convertor</w:t>
      </w:r>
    </w:p>
    <w:p w14:paraId="15C780B2" w14:textId="77777777" w:rsidR="002A18D8" w:rsidRPr="00203CC4" w:rsidRDefault="002A18D8" w:rsidP="002A18D8">
      <w:pPr>
        <w:pStyle w:val="ListParagraph"/>
        <w:numPr>
          <w:ilvl w:val="0"/>
          <w:numId w:val="12"/>
        </w:numPr>
      </w:pPr>
      <w:r>
        <w:rPr>
          <w:b/>
        </w:rPr>
        <w:t>Buck-Boost Convertor</w:t>
      </w:r>
    </w:p>
    <w:p w14:paraId="21A0E876" w14:textId="77777777" w:rsidR="002A18D8" w:rsidRDefault="002A18D8" w:rsidP="002A18D8">
      <w:pPr>
        <w:pStyle w:val="Heading2"/>
      </w:pPr>
      <w:r>
        <w:t>Feedback</w:t>
      </w:r>
    </w:p>
    <w:p w14:paraId="3502A865" w14:textId="77777777" w:rsidR="002A18D8" w:rsidRPr="00203CC4" w:rsidRDefault="002A18D8" w:rsidP="002A18D8">
      <w:r>
        <w:t xml:space="preserve">Put part of output back to the input in such manner, that the input is increased, we speak about </w:t>
      </w:r>
      <w:r>
        <w:rPr>
          <w:b/>
        </w:rPr>
        <w:t>positive feedback</w:t>
      </w:r>
      <w:r>
        <w:t xml:space="preserve"> (leads to instability in system, is used in oscillators), in otherwise it’s </w:t>
      </w:r>
      <w:r>
        <w:rPr>
          <w:b/>
        </w:rPr>
        <w:t xml:space="preserve">negative feedback </w:t>
      </w:r>
      <w:r>
        <w:t xml:space="preserve">used to maintain stability in amplifiers. </w:t>
      </w:r>
    </w:p>
    <w:p w14:paraId="2FB67450" w14:textId="77777777" w:rsidR="002A18D8" w:rsidRDefault="002A18D8" w:rsidP="002A18D8">
      <w:pPr>
        <w:pStyle w:val="Heading1"/>
      </w:pPr>
      <w:bookmarkStart w:id="0" w:name="_GoBack"/>
      <w:bookmarkEnd w:id="0"/>
      <w:r>
        <w:t>Operational Amplifier</w:t>
      </w:r>
    </w:p>
    <w:p w14:paraId="0598FD4E" w14:textId="77777777" w:rsidR="002A18D8" w:rsidRDefault="002A18D8" w:rsidP="002A18D8">
      <w:pPr>
        <w:pStyle w:val="Heading2"/>
      </w:pPr>
      <w:r>
        <w:t>Non-inverting Amplifier</w:t>
      </w:r>
    </w:p>
    <w:p w14:paraId="593A3D73" w14:textId="77777777" w:rsidR="002A18D8" w:rsidRDefault="002A18D8" w:rsidP="002A18D8">
      <w:r>
        <w:t>Figure 1</w:t>
      </w:r>
    </w:p>
    <w:p w14:paraId="2A5453BF" w14:textId="77777777" w:rsidR="002A18D8" w:rsidRDefault="002A18D8" w:rsidP="002A18D8">
      <w:r>
        <w:t>The polarity of input voltage is the same as the polarity of output voltage. It has high input resistance</w:t>
      </w:r>
    </w:p>
    <w:p w14:paraId="001DA09B" w14:textId="77777777" w:rsidR="002A18D8" w:rsidRDefault="002A18D8" w:rsidP="002A18D8">
      <w:r>
        <w:t>Figure 2</w:t>
      </w:r>
    </w:p>
    <w:p w14:paraId="0BA70219" w14:textId="77777777" w:rsidR="002A18D8" w:rsidRPr="00A90B6F" w:rsidRDefault="002A18D8" w:rsidP="002A18D8">
      <m:oMathPara>
        <m:oMath>
          <m:eqArr>
            <m:eqArrPr>
              <m:ctrlPr>
                <w:rPr>
                  <w:rFonts w:ascii="Cambria Math" w:hAnsi="Cambria Math"/>
                  <w:i/>
                  <w:sz w:val="24"/>
                </w:rPr>
              </m:ctrlPr>
            </m:eqArrPr>
            <m:e>
              <m:sSub>
                <m:sSubPr>
                  <m:ctrlPr>
                    <w:rPr>
                      <w:rFonts w:ascii="Cambria Math" w:hAnsi="Cambria Math"/>
                      <w:i/>
                      <w:sz w:val="24"/>
                    </w:rPr>
                  </m:ctrlPr>
                </m:sSubPr>
                <m:e>
                  <m:r>
                    <w:rPr>
                      <w:rFonts w:ascii="Cambria Math" w:hAnsi="Cambria Math"/>
                      <w:sz w:val="24"/>
                    </w:rPr>
                    <m:t>I</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I</m:t>
                  </m:r>
                </m:e>
                <m:sub>
                  <m:r>
                    <w:rPr>
                      <w:rFonts w:ascii="Cambria Math" w:hAnsi="Cambria Math"/>
                      <w:sz w:val="24"/>
                    </w:rPr>
                    <m:t>2</m:t>
                  </m:r>
                </m:sub>
              </m:sSub>
              <m:r>
                <w:rPr>
                  <w:rFonts w:ascii="Cambria Math" w:hAnsi="Cambria Math"/>
                  <w:sz w:val="24"/>
                </w:rPr>
                <m:t>&amp;=0</m:t>
              </m:r>
            </m:e>
            <m:e>
              <m:sSub>
                <m:sSubPr>
                  <m:ctrlPr>
                    <w:rPr>
                      <w:rFonts w:ascii="Cambria Math" w:hAnsi="Cambria Math"/>
                      <w:i/>
                      <w:sz w:val="24"/>
                    </w:rPr>
                  </m:ctrlPr>
                </m:sSubPr>
                <m:e>
                  <m:r>
                    <w:rPr>
                      <w:rFonts w:ascii="Cambria Math" w:hAnsi="Cambria Math"/>
                      <w:sz w:val="24"/>
                    </w:rPr>
                    <m:t>I</m:t>
                  </m:r>
                </m:e>
                <m:sub>
                  <m:r>
                    <w:rPr>
                      <w:rFonts w:ascii="Cambria Math" w:hAnsi="Cambria Math"/>
                      <w:sz w:val="24"/>
                    </w:rPr>
                    <m:t>1</m:t>
                  </m:r>
                </m:sub>
              </m:sSub>
              <m:r>
                <w:rPr>
                  <w:rFonts w:ascii="Cambria Math" w:hAnsi="Cambria Math"/>
                  <w:sz w:val="24"/>
                </w:rPr>
                <m:t>&amp;=</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sz w:val="24"/>
                        </w:rPr>
                        <m:t>R1</m:t>
                      </m:r>
                    </m:sub>
                  </m:sSub>
                </m:num>
                <m:den>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den>
              </m:f>
            </m:e>
            <m:e>
              <m:sSub>
                <m:sSubPr>
                  <m:ctrlPr>
                    <w:rPr>
                      <w:rFonts w:ascii="Cambria Math" w:hAnsi="Cambria Math"/>
                      <w:i/>
                      <w:sz w:val="24"/>
                    </w:rPr>
                  </m:ctrlPr>
                </m:sSubPr>
                <m:e>
                  <m:r>
                    <w:rPr>
                      <w:rFonts w:ascii="Cambria Math" w:hAnsi="Cambria Math"/>
                      <w:sz w:val="24"/>
                    </w:rPr>
                    <m:t>I</m:t>
                  </m:r>
                </m:e>
                <m:sub>
                  <m:r>
                    <w:rPr>
                      <w:rFonts w:ascii="Cambria Math" w:hAnsi="Cambria Math"/>
                      <w:sz w:val="24"/>
                    </w:rPr>
                    <m:t>2</m:t>
                  </m:r>
                </m:sub>
              </m:sSub>
              <m:r>
                <w:rPr>
                  <w:rFonts w:ascii="Cambria Math" w:hAnsi="Cambria Math"/>
                  <w:sz w:val="24"/>
                </w:rPr>
                <m:t>&amp;=</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sz w:val="24"/>
                        </w:rPr>
                        <m:t>R1</m:t>
                      </m:r>
                    </m:sub>
                  </m:sSub>
                </m:num>
                <m:den>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den>
              </m:f>
              <m:r>
                <w:rPr>
                  <w:rFonts w:ascii="Cambria Math" w:hAnsi="Cambria Math"/>
                  <w:sz w:val="24"/>
                </w:rPr>
                <m:t xml:space="preserve"> </m:t>
              </m:r>
            </m:e>
          </m:eqArr>
          <m:r>
            <w:rPr>
              <w:rFonts w:ascii="Cambria Math" w:hAnsi="Cambria Math"/>
              <w:sz w:val="24"/>
            </w:rPr>
            <m:t>;</m:t>
          </m:r>
          <m:eqArr>
            <m:eqArrPr>
              <m:ctrlPr>
                <w:rPr>
                  <w:rFonts w:ascii="Cambria Math" w:hAnsi="Cambria Math"/>
                  <w:i/>
                  <w:sz w:val="24"/>
                </w:rPr>
              </m:ctrlPr>
            </m:eqArrPr>
            <m:e>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R2</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R1</m:t>
                  </m:r>
                </m:sub>
              </m:sSub>
              <m:r>
                <w:rPr>
                  <w:rFonts w:ascii="Cambria Math" w:hAnsi="Cambria Math"/>
                  <w:sz w:val="24"/>
                </w:rPr>
                <m:t>&amp;=0</m:t>
              </m:r>
            </m:e>
            <m:e>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R2</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1</m:t>
                  </m:r>
                </m:sub>
              </m:sSub>
              <m:r>
                <w:rPr>
                  <w:rFonts w:ascii="Cambria Math" w:hAnsi="Cambria Math"/>
                  <w:sz w:val="24"/>
                </w:rPr>
                <m:t>&amp;=0</m:t>
              </m:r>
            </m:e>
            <m:e>
              <m:sSub>
                <m:sSubPr>
                  <m:ctrlPr>
                    <w:rPr>
                      <w:rFonts w:ascii="Cambria Math" w:hAnsi="Cambria Math"/>
                      <w:i/>
                      <w:sz w:val="24"/>
                    </w:rPr>
                  </m:ctrlPr>
                </m:sSubPr>
                <m:e>
                  <m:r>
                    <w:rPr>
                      <w:rFonts w:ascii="Cambria Math" w:hAnsi="Cambria Math"/>
                      <w:sz w:val="24"/>
                    </w:rPr>
                    <m:t>U</m:t>
                  </m:r>
                </m:e>
                <m:sub>
                  <m:r>
                    <w:rPr>
                      <w:rFonts w:ascii="Cambria Math" w:hAnsi="Cambria Math"/>
                      <w:sz w:val="24"/>
                    </w:rPr>
                    <m:t>R2</m:t>
                  </m:r>
                </m:sub>
              </m:sSub>
              <m:r>
                <w:rPr>
                  <w:rFonts w:ascii="Cambria Math" w:hAnsi="Cambria Math"/>
                  <w:sz w:val="24"/>
                </w:rPr>
                <m:t>&amp;=</m:t>
              </m:r>
              <m:sSub>
                <m:sSubPr>
                  <m:ctrlPr>
                    <w:rPr>
                      <w:rFonts w:ascii="Cambria Math" w:hAnsi="Cambria Math"/>
                      <w:i/>
                      <w:sz w:val="24"/>
                    </w:rPr>
                  </m:ctrlPr>
                </m:sSubPr>
                <m:e>
                  <m:r>
                    <w:rPr>
                      <w:rFonts w:ascii="Cambria Math" w:hAnsi="Cambria Math"/>
                      <w:sz w:val="24"/>
                    </w:rPr>
                    <m:t>U</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1</m:t>
                  </m:r>
                </m:sub>
              </m:sSub>
            </m:e>
          </m:eqArr>
          <m:r>
            <w:rPr>
              <w:rFonts w:ascii="Cambria Math" w:hAnsi="Cambria Math"/>
              <w:sz w:val="24"/>
            </w:rPr>
            <m:t>;</m:t>
          </m:r>
          <m:eqArr>
            <m:eqArrPr>
              <m:ctrlPr>
                <w:rPr>
                  <w:rFonts w:ascii="Cambria Math" w:hAnsi="Cambria Math"/>
                  <w:i/>
                  <w:sz w:val="24"/>
                </w:rPr>
              </m:ctrlPr>
            </m:eqArr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sz w:val="24"/>
                        </w:rPr>
                        <m:t>1</m:t>
                      </m:r>
                    </m:sub>
                  </m:sSub>
                </m:num>
                <m:den>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1</m:t>
                      </m:r>
                    </m:sub>
                  </m:sSub>
                </m:num>
                <m:den>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den>
              </m:f>
              <m:r>
                <w:rPr>
                  <w:rFonts w:ascii="Cambria Math" w:hAnsi="Cambria Math"/>
                  <w:sz w:val="24"/>
                </w:rPr>
                <m:t>&amp;=0</m:t>
              </m:r>
            </m:e>
            <m:e>
              <m:sSub>
                <m:sSubPr>
                  <m:ctrlPr>
                    <w:rPr>
                      <w:rFonts w:ascii="Cambria Math" w:hAnsi="Cambria Math"/>
                      <w:b/>
                      <w:i/>
                      <w:sz w:val="24"/>
                    </w:rPr>
                  </m:ctrlPr>
                </m:sSubPr>
                <m:e>
                  <m:r>
                    <m:rPr>
                      <m:sty m:val="bi"/>
                    </m:rPr>
                    <w:rPr>
                      <w:rFonts w:ascii="Cambria Math" w:hAnsi="Cambria Math"/>
                      <w:sz w:val="24"/>
                    </w:rPr>
                    <m:t>U</m:t>
                  </m:r>
                </m:e>
                <m:sub>
                  <m:r>
                    <m:rPr>
                      <m:sty m:val="bi"/>
                    </m:rPr>
                    <w:rPr>
                      <w:rFonts w:ascii="Cambria Math" w:hAnsi="Cambria Math"/>
                      <w:sz w:val="24"/>
                    </w:rPr>
                    <m:t>1</m:t>
                  </m:r>
                </m:sub>
              </m:sSub>
              <m:r>
                <m:rPr>
                  <m:sty m:val="bi"/>
                </m:rPr>
                <w:rPr>
                  <w:rFonts w:ascii="Cambria Math" w:hAnsi="Cambria Math"/>
                  <w:sz w:val="24"/>
                </w:rPr>
                <m:t>∙</m:t>
              </m:r>
              <m:f>
                <m:fPr>
                  <m:ctrlPr>
                    <w:rPr>
                      <w:rFonts w:ascii="Cambria Math" w:hAnsi="Cambria Math"/>
                      <w:b/>
                      <w:i/>
                      <w:sz w:val="24"/>
                    </w:rPr>
                  </m:ctrlPr>
                </m:fPr>
                <m:num>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1</m:t>
                      </m:r>
                    </m:sub>
                  </m:sSub>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2</m:t>
                      </m:r>
                    </m:sub>
                  </m:sSub>
                </m:num>
                <m:den>
                  <m:sSub>
                    <m:sSubPr>
                      <m:ctrlPr>
                        <w:rPr>
                          <w:rFonts w:ascii="Cambria Math" w:hAnsi="Cambria Math"/>
                          <w:b/>
                          <w:i/>
                          <w:sz w:val="24"/>
                        </w:rPr>
                      </m:ctrlPr>
                    </m:sSubPr>
                    <m:e>
                      <m:r>
                        <m:rPr>
                          <m:sty m:val="bi"/>
                        </m:rPr>
                        <w:rPr>
                          <w:rFonts w:ascii="Cambria Math" w:hAnsi="Cambria Math"/>
                          <w:sz w:val="24"/>
                        </w:rPr>
                        <m:t>R</m:t>
                      </m:r>
                    </m:e>
                    <m:sub>
                      <m:r>
                        <m:rPr>
                          <m:sty m:val="bi"/>
                        </m:rPr>
                        <w:rPr>
                          <w:rFonts w:ascii="Cambria Math" w:hAnsi="Cambria Math"/>
                          <w:sz w:val="24"/>
                        </w:rPr>
                        <m:t>1</m:t>
                      </m:r>
                    </m:sub>
                  </m:sSub>
                </m:den>
              </m:f>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U</m:t>
                  </m:r>
                </m:e>
                <m:sub>
                  <m:r>
                    <m:rPr>
                      <m:sty m:val="bi"/>
                    </m:rPr>
                    <w:rPr>
                      <w:rFonts w:ascii="Cambria Math" w:hAnsi="Cambria Math"/>
                      <w:sz w:val="24"/>
                    </w:rPr>
                    <m:t>2</m:t>
                  </m:r>
                </m:sub>
              </m:sSub>
            </m:e>
          </m:eqArr>
        </m:oMath>
      </m:oMathPara>
    </w:p>
    <w:p w14:paraId="21083DDF" w14:textId="77777777" w:rsidR="002A18D8" w:rsidRDefault="002A18D8" w:rsidP="002A18D8">
      <w:r>
        <w:lastRenderedPageBreak/>
        <w:t xml:space="preserve">Amplification factor </w:t>
      </w: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w:r>
        <w:t xml:space="preserve"> is greater than one. When we replace resistor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by the short, we get the </w:t>
      </w:r>
      <w:r>
        <w:rPr>
          <w:b/>
        </w:rPr>
        <w:t>voltage follower</w:t>
      </w:r>
      <w:r>
        <w:t xml:space="preserve"> – output voltage is the same as input voltage.</w:t>
      </w:r>
    </w:p>
    <w:p w14:paraId="543A4C1F" w14:textId="77777777" w:rsidR="002A18D8" w:rsidRDefault="002A18D8" w:rsidP="002A18D8">
      <w:pPr>
        <w:pStyle w:val="Heading2"/>
      </w:pPr>
      <w:r>
        <w:t>Real Operational Amplifier</w:t>
      </w:r>
    </w:p>
    <w:p w14:paraId="5B873417" w14:textId="77777777" w:rsidR="002A18D8" w:rsidRDefault="002A18D8" w:rsidP="002A18D8">
      <w:r>
        <w:t>Figure 3</w:t>
      </w:r>
    </w:p>
    <w:p w14:paraId="6CE62B06" w14:textId="77777777" w:rsidR="002A18D8" w:rsidRPr="00AA602C" w:rsidRDefault="002A18D8" w:rsidP="002A18D8">
      <m:oMathPara>
        <m:oMath>
          <m:eqArr>
            <m:eqArrPr>
              <m:ctrlPr>
                <w:rPr>
                  <w:rFonts w:ascii="Cambria Math" w:hAnsi="Cambria Math"/>
                  <w:i/>
                </w:rPr>
              </m:ctrlPr>
            </m:eqArrPr>
            <m:e>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&amp;∼10⋯80 nA</m:t>
              </m:r>
            </m:e>
            <m:e>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&amp;=</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+I+B</m:t>
              </m:r>
            </m:e>
            <m:e>
              <m:sSub>
                <m:sSubPr>
                  <m:ctrlPr>
                    <w:rPr>
                      <w:rFonts w:ascii="Cambria Math" w:hAnsi="Cambria Math"/>
                      <w:i/>
                    </w:rPr>
                  </m:ctrlPr>
                </m:sSubPr>
                <m:e>
                  <m:r>
                    <w:rPr>
                      <w:rFonts w:ascii="Cambria Math" w:hAnsi="Cambria Math"/>
                    </w:rPr>
                    <m:t>I</m:t>
                  </m:r>
                </m:e>
                <m:sub>
                  <m:r>
                    <w:rPr>
                      <w:rFonts w:ascii="Cambria Math" w:hAnsi="Cambria Math"/>
                    </w:rPr>
                    <m:t>O</m:t>
                  </m:r>
                </m:sub>
              </m:sSub>
              <m:r>
                <w:rPr>
                  <w:rFonts w:ascii="Cambria Math" w:hAnsi="Cambria Math"/>
                </w:rPr>
                <m:t>&amp;=</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e>
            <m:e>
              <m:sSub>
                <m:sSubPr>
                  <m:ctrlPr>
                    <w:rPr>
                      <w:rFonts w:ascii="Cambria Math" w:hAnsi="Cambria Math"/>
                      <w:i/>
                    </w:rPr>
                  </m:ctrlPr>
                </m:sSubPr>
                <m:e>
                  <m:r>
                    <w:rPr>
                      <w:rFonts w:ascii="Cambria Math" w:hAnsi="Cambria Math"/>
                    </w:rPr>
                    <m:t>U</m:t>
                  </m:r>
                </m:e>
                <m:sub>
                  <m:r>
                    <w:rPr>
                      <w:rFonts w:ascii="Cambria Math" w:hAnsi="Cambria Math"/>
                    </w:rPr>
                    <m:t>CM</m:t>
                  </m:r>
                </m:sub>
              </m:sSub>
              <m:r>
                <w:rPr>
                  <w:rFonts w:ascii="Cambria Math" w:hAnsi="Cambria Math"/>
                </w:rPr>
                <m:t>&amp;=</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m:t>
                      </m:r>
                    </m:sub>
                  </m:sSub>
                </m:num>
                <m:den>
                  <m:r>
                    <w:rPr>
                      <w:rFonts w:ascii="Cambria Math" w:hAnsi="Cambria Math"/>
                    </w:rPr>
                    <m:t>2</m:t>
                  </m:r>
                </m:den>
              </m:f>
            </m:e>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&amp;=</m:t>
              </m:r>
              <m:sSub>
                <m:sSubPr>
                  <m:ctrlPr>
                    <w:rPr>
                      <w:rFonts w:ascii="Cambria Math" w:hAnsi="Cambria Math"/>
                      <w:i/>
                    </w:rPr>
                  </m:ctrlPr>
                </m:sSubPr>
                <m:e>
                  <m:r>
                    <w:rPr>
                      <w:rFonts w:ascii="Cambria Math" w:hAnsi="Cambria Math"/>
                    </w:rPr>
                    <m:t>A</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m:t>
                  </m:r>
                </m:sub>
              </m:sSub>
            </m:e>
            <m:e>
              <m:sSub>
                <m:sSubPr>
                  <m:ctrlPr>
                    <w:rPr>
                      <w:rFonts w:ascii="Cambria Math" w:hAnsi="Cambria Math"/>
                      <w:i/>
                    </w:rPr>
                  </m:ctrlPr>
                </m:sSubPr>
                <m:e>
                  <m:r>
                    <w:rPr>
                      <w:rFonts w:ascii="Cambria Math" w:hAnsi="Cambria Math"/>
                    </w:rPr>
                    <m:t>H</m:t>
                  </m:r>
                </m:e>
                <m:sub>
                  <m:r>
                    <w:rPr>
                      <w:rFonts w:ascii="Cambria Math" w:hAnsi="Cambria Math"/>
                    </w:rPr>
                    <m:t>CMR</m:t>
                  </m:r>
                </m:sub>
              </m:sSub>
              <m:r>
                <w:rPr>
                  <w:rFonts w:ascii="Cambria Math" w:hAnsi="Cambria Math"/>
                </w:rPr>
                <m:t>&amp;=20∙</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A</m:t>
                              </m:r>
                            </m:e>
                            <m:sub>
                              <m:r>
                                <w:rPr>
                                  <w:rFonts w:ascii="Cambria Math" w:hAnsi="Cambria Math"/>
                                </w:rPr>
                                <m:t>CM</m:t>
                              </m:r>
                            </m:sub>
                          </m:sSub>
                        </m:den>
                      </m:f>
                    </m:e>
                  </m:d>
                </m:e>
              </m:func>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CMR</m:t>
                      </m:r>
                    </m:sub>
                  </m:sSub>
                </m:e>
              </m:d>
              <m:r>
                <w:rPr>
                  <w:rFonts w:ascii="Cambria Math" w:hAnsi="Cambria Math"/>
                </w:rPr>
                <m:t>&amp;=1 dB</m:t>
              </m:r>
            </m:e>
          </m:eqArr>
          <m:r>
            <w:rPr>
              <w:rFonts w:ascii="Cambria Math" w:hAnsi="Cambria Math"/>
            </w:rPr>
            <m:t>;</m:t>
          </m:r>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m:t>
                  </m:r>
                </m:sub>
              </m:sSub>
              <m:r>
                <w:rPr>
                  <w:rFonts w:ascii="Cambria Math" w:hAnsi="Cambria Math"/>
                </w:rPr>
                <m:t>&amp;∼3⋯10 mV</m:t>
              </m:r>
            </m:e>
            <m:e>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&amp;∼1 M</m:t>
              </m:r>
              <m:r>
                <m:rPr>
                  <m:sty m:val="p"/>
                </m:rPr>
                <w:rPr>
                  <w:rFonts w:ascii="Cambria Math" w:hAnsi="Cambria Math"/>
                </w:rPr>
                <m:t>Ω</m:t>
              </m:r>
            </m:e>
            <m:e>
              <m:sSub>
                <m:sSubPr>
                  <m:ctrlPr>
                    <w:rPr>
                      <w:rFonts w:ascii="Cambria Math" w:hAnsi="Cambria Math"/>
                      <w:i/>
                    </w:rPr>
                  </m:ctrlPr>
                </m:sSubPr>
                <m:e>
                  <m:r>
                    <w:rPr>
                      <w:rFonts w:ascii="Cambria Math" w:hAnsi="Cambria Math"/>
                    </w:rPr>
                    <m:t>R</m:t>
                  </m:r>
                </m:e>
                <m:sub>
                  <m:r>
                    <w:rPr>
                      <w:rFonts w:ascii="Cambria Math" w:hAnsi="Cambria Math"/>
                    </w:rPr>
                    <m:t>CM</m:t>
                  </m:r>
                </m:sub>
              </m:sSub>
              <m:r>
                <w:rPr>
                  <w:rFonts w:ascii="Cambria Math" w:hAnsi="Cambria Math"/>
                </w:rPr>
                <m:t>&amp;∼100 M</m:t>
              </m:r>
              <m:r>
                <m:rPr>
                  <m:sty m:val="p"/>
                </m:rPr>
                <w:rPr>
                  <w:rFonts w:ascii="Cambria Math" w:hAnsi="Cambria Math"/>
                </w:rPr>
                <m:t>Ω</m:t>
              </m:r>
            </m:e>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 xml:space="preserve">&amp;∼50 </m:t>
              </m:r>
              <m:r>
                <m:rPr>
                  <m:sty m:val="p"/>
                </m:rPr>
                <w:rPr>
                  <w:rFonts w:ascii="Cambria Math" w:hAnsi="Cambria Math"/>
                </w:rPr>
                <m:t>Ω</m:t>
              </m:r>
            </m:e>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&amp;∼</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e>
            <m:e>
              <m:sSub>
                <m:sSubPr>
                  <m:ctrlPr>
                    <w:rPr>
                      <w:rFonts w:ascii="Cambria Math" w:hAnsi="Cambria Math"/>
                      <w:i/>
                    </w:rPr>
                  </m:ctrlPr>
                </m:sSubPr>
                <m:e>
                  <m:r>
                    <w:rPr>
                      <w:rFonts w:ascii="Cambria Math" w:hAnsi="Cambria Math"/>
                    </w:rPr>
                    <m:t>A</m:t>
                  </m:r>
                </m:e>
                <m:sub>
                  <m:r>
                    <w:rPr>
                      <w:rFonts w:ascii="Cambria Math" w:hAnsi="Cambria Math"/>
                    </w:rPr>
                    <m:t>CM</m:t>
                  </m:r>
                </m:sub>
              </m:sSub>
              <m:r>
                <m:rPr>
                  <m:lit/>
                </m:rPr>
                <w:rPr>
                  <w:rFonts w:ascii="Cambria Math" w:hAnsi="Cambria Math"/>
                </w:rPr>
                <m:t>&amp;</m:t>
              </m:r>
              <m:r>
                <w:rPr>
                  <w:rFonts w:ascii="Cambria Math" w:hAnsi="Cambria Math"/>
                </w:rPr>
                <m:t>∼0.1</m:t>
              </m:r>
            </m:e>
            <m:e>
              <m:sSub>
                <m:sSubPr>
                  <m:ctrlPr>
                    <w:rPr>
                      <w:rFonts w:ascii="Cambria Math" w:hAnsi="Cambria Math"/>
                      <w:i/>
                    </w:rPr>
                  </m:ctrlPr>
                </m:sSubPr>
                <m:e>
                  <m:r>
                    <w:rPr>
                      <w:rFonts w:ascii="Cambria Math" w:hAnsi="Cambria Math"/>
                    </w:rPr>
                    <m:t>H</m:t>
                  </m:r>
                </m:e>
                <m:sub>
                  <m:r>
                    <w:rPr>
                      <w:rFonts w:ascii="Cambria Math" w:hAnsi="Cambria Math"/>
                    </w:rPr>
                    <m:t>CMR</m:t>
                  </m:r>
                </m:sub>
              </m:sSub>
              <m:r>
                <w:rPr>
                  <w:rFonts w:ascii="Cambria Math" w:hAnsi="Cambria Math"/>
                </w:rPr>
                <m:t>&amp;∼100 dB</m:t>
              </m:r>
            </m:e>
          </m:eqArr>
        </m:oMath>
      </m:oMathPara>
    </w:p>
    <w:p w14:paraId="550D68C2" w14:textId="77777777" w:rsidR="002A18D8" w:rsidRDefault="002A18D8" w:rsidP="002A18D8">
      <w:pPr>
        <w:pStyle w:val="Heading3"/>
      </w:pPr>
      <w:r>
        <w:t>Transfer Voltage Characteristic</w:t>
      </w:r>
    </w:p>
    <w:p w14:paraId="7E78C3BF" w14:textId="77777777" w:rsidR="002A18D8" w:rsidRDefault="002A18D8" w:rsidP="002A18D8">
      <w:r>
        <w:t>Figure 4 – non-inverting amplifier</w:t>
      </w:r>
    </w:p>
    <w:p w14:paraId="79FA7E74" w14:textId="77777777" w:rsidR="002A18D8" w:rsidRDefault="002A18D8" w:rsidP="002A18D8">
      <w:r>
        <w:t>We supply our amplifier by the symmetrical source</w:t>
      </w:r>
      <m:oMath>
        <m:sSub>
          <m:sSubPr>
            <m:ctrlPr>
              <w:rPr>
                <w:rFonts w:ascii="Cambria Math" w:hAnsi="Cambria Math"/>
                <w:i/>
              </w:rPr>
            </m:ctrlPr>
          </m:sSubPr>
          <m:e>
            <m:r>
              <w:rPr>
                <w:rFonts w:ascii="Cambria Math" w:hAnsi="Cambria Math"/>
              </w:rPr>
              <m:t>U</m:t>
            </m:r>
          </m:e>
          <m:sub>
            <m:r>
              <w:rPr>
                <w:rFonts w:ascii="Cambria Math" w:hAnsi="Cambria Math"/>
              </w:rPr>
              <m:t>CC</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CC</m:t>
            </m:r>
          </m:sub>
        </m:sSub>
      </m:oMath>
      <w:r>
        <w:t xml:space="preserve"> with a common ground.</w:t>
      </w:r>
    </w:p>
    <w:p w14:paraId="19D222F3" w14:textId="77777777" w:rsidR="002A18D8" w:rsidRDefault="002A18D8" w:rsidP="002A18D8">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2SAT</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CC</m:t>
                  </m:r>
                </m:sub>
              </m:sSub>
            </m:e>
          </m:d>
          <m:r>
            <w:rPr>
              <w:rFonts w:ascii="Cambria Math" w:hAnsi="Cambria Math"/>
            </w:rPr>
            <m:t>-1.5</m:t>
          </m:r>
        </m:oMath>
      </m:oMathPara>
    </w:p>
    <w:p w14:paraId="2D939307" w14:textId="77777777" w:rsidR="002A18D8" w:rsidRDefault="002A18D8" w:rsidP="002A18D8">
      <w:r>
        <w:t xml:space="preserve">For the </w:t>
      </w:r>
      <w:r>
        <w:rPr>
          <w:b/>
        </w:rPr>
        <w:t>rail to rail</w:t>
      </w:r>
      <w:r>
        <w:t xml:space="preserve"> amplifiers, it holds true: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2SAT</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CC</m:t>
            </m:r>
          </m:sub>
        </m:sSub>
        <m:r>
          <w:rPr>
            <w:rFonts w:ascii="Cambria Math" w:hAnsi="Cambria Math"/>
          </w:rPr>
          <m:t>|</m:t>
        </m:r>
      </m:oMath>
      <w:r>
        <w:t xml:space="preserve">. In all real cases, the linear amplifier is only about </w:t>
      </w:r>
      <m:oMath>
        <m:r>
          <w:rPr>
            <w:rFonts w:ascii="Cambria Math" w:hAnsi="Cambria Math"/>
          </w:rPr>
          <m:t>3 mV</m:t>
        </m:r>
      </m:oMath>
      <w:r>
        <w:t>.</w:t>
      </w:r>
    </w:p>
    <w:p w14:paraId="117C49B7" w14:textId="77777777" w:rsidR="002A18D8" w:rsidRPr="00136573" w:rsidRDefault="002A18D8" w:rsidP="002A18D8"/>
    <w:p w14:paraId="42E2C253" w14:textId="5887AC66" w:rsidR="00DA4FA1" w:rsidRPr="00AE750B" w:rsidRDefault="00DA4FA1" w:rsidP="002A18D8"/>
    <w:sectPr w:rsidR="00DA4FA1" w:rsidRPr="00AE750B" w:rsidSect="0021636F">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E2C256" w14:textId="77777777" w:rsidR="005006FB" w:rsidRDefault="005006FB" w:rsidP="00255CFB">
      <w:pPr>
        <w:spacing w:after="0" w:line="240" w:lineRule="auto"/>
      </w:pPr>
      <w:r>
        <w:separator/>
      </w:r>
    </w:p>
  </w:endnote>
  <w:endnote w:type="continuationSeparator" w:id="0">
    <w:p w14:paraId="42E2C257" w14:textId="77777777" w:rsidR="005006FB" w:rsidRDefault="005006FB" w:rsidP="00255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P">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2C25B" w14:textId="77777777" w:rsidR="00295B6C" w:rsidRPr="002B609F" w:rsidRDefault="00295B6C">
    <w:pPr>
      <w:pStyle w:val="Footer"/>
      <w:rPr>
        <w:rFonts w:ascii="Segoe WP" w:hAnsi="Segoe WP" w:cs="Segoe WP"/>
      </w:rPr>
    </w:pPr>
    <w:r w:rsidRPr="002B609F">
      <w:rPr>
        <w:rFonts w:ascii="Segoe WP" w:hAnsi="Segoe WP" w:cs="Segoe WP"/>
      </w:rPr>
      <w:ptab w:relativeTo="margin" w:alignment="right" w:leader="none"/>
    </w:r>
    <w:r w:rsidRPr="002B609F">
      <w:rPr>
        <w:rFonts w:ascii="Segoe WP" w:hAnsi="Segoe WP" w:cs="Segoe WP"/>
      </w:rPr>
      <w:t xml:space="preserve">Page </w:t>
    </w:r>
    <w:r w:rsidRPr="002B609F">
      <w:rPr>
        <w:rFonts w:ascii="Segoe WP" w:hAnsi="Segoe WP" w:cs="Segoe WP"/>
        <w:b/>
      </w:rPr>
      <w:fldChar w:fldCharType="begin"/>
    </w:r>
    <w:r w:rsidRPr="002B609F">
      <w:rPr>
        <w:rFonts w:ascii="Segoe WP" w:hAnsi="Segoe WP" w:cs="Segoe WP"/>
        <w:b/>
      </w:rPr>
      <w:instrText xml:space="preserve"> PAGE  \* Arabic  \* MERGEFORMAT </w:instrText>
    </w:r>
    <w:r w:rsidRPr="002B609F">
      <w:rPr>
        <w:rFonts w:ascii="Segoe WP" w:hAnsi="Segoe WP" w:cs="Segoe WP"/>
        <w:b/>
      </w:rPr>
      <w:fldChar w:fldCharType="separate"/>
    </w:r>
    <w:r w:rsidR="002A18D8" w:rsidRPr="002A18D8">
      <w:rPr>
        <w:rFonts w:cs="Segoe WP"/>
        <w:b/>
        <w:noProof/>
      </w:rPr>
      <w:t>2</w:t>
    </w:r>
    <w:r w:rsidRPr="002B609F">
      <w:rPr>
        <w:rFonts w:ascii="Segoe WP" w:hAnsi="Segoe WP" w:cs="Segoe WP"/>
        <w:b/>
      </w:rPr>
      <w:fldChar w:fldCharType="end"/>
    </w:r>
    <w:r w:rsidRPr="002B609F">
      <w:rPr>
        <w:rFonts w:ascii="Segoe WP" w:hAnsi="Segoe WP" w:cs="Segoe WP"/>
      </w:rPr>
      <w:t xml:space="preserve"> of </w:t>
    </w:r>
    <w:r w:rsidRPr="002B609F">
      <w:rPr>
        <w:rFonts w:ascii="Segoe WP" w:hAnsi="Segoe WP" w:cs="Segoe WP"/>
        <w:b/>
      </w:rPr>
      <w:fldChar w:fldCharType="begin"/>
    </w:r>
    <w:r w:rsidRPr="002B609F">
      <w:rPr>
        <w:rFonts w:ascii="Segoe WP" w:hAnsi="Segoe WP" w:cs="Segoe WP"/>
        <w:b/>
      </w:rPr>
      <w:instrText xml:space="preserve"> NUMPAGES  \* Arabic  \* MERGEFORMAT </w:instrText>
    </w:r>
    <w:r w:rsidRPr="002B609F">
      <w:rPr>
        <w:rFonts w:ascii="Segoe WP" w:hAnsi="Segoe WP" w:cs="Segoe WP"/>
        <w:b/>
      </w:rPr>
      <w:fldChar w:fldCharType="separate"/>
    </w:r>
    <w:r w:rsidR="002A18D8" w:rsidRPr="002A18D8">
      <w:rPr>
        <w:rFonts w:cs="Segoe WP"/>
        <w:b/>
        <w:noProof/>
      </w:rPr>
      <w:t>3</w:t>
    </w:r>
    <w:r w:rsidRPr="002B609F">
      <w:rPr>
        <w:rFonts w:ascii="Segoe WP" w:hAnsi="Segoe WP" w:cs="Segoe WP"/>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E2C254" w14:textId="77777777" w:rsidR="005006FB" w:rsidRDefault="005006FB" w:rsidP="00255CFB">
      <w:pPr>
        <w:spacing w:after="0" w:line="240" w:lineRule="auto"/>
      </w:pPr>
      <w:r>
        <w:separator/>
      </w:r>
    </w:p>
  </w:footnote>
  <w:footnote w:type="continuationSeparator" w:id="0">
    <w:p w14:paraId="42E2C255" w14:textId="77777777" w:rsidR="005006FB" w:rsidRDefault="005006FB" w:rsidP="00255C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2C259" w14:textId="0AE34F34" w:rsidR="00295B6C" w:rsidRPr="002B609F" w:rsidRDefault="00295B6C">
    <w:pPr>
      <w:pStyle w:val="Header"/>
      <w:rPr>
        <w:rFonts w:ascii="Segoe WP" w:hAnsi="Segoe WP" w:cs="Segoe WP"/>
      </w:rPr>
    </w:pPr>
    <w:r w:rsidRPr="002B609F">
      <w:rPr>
        <w:rFonts w:ascii="Segoe WP" w:hAnsi="Segoe WP" w:cs="Segoe WP"/>
      </w:rPr>
      <w:t>Vojtěch Zicha</w:t>
    </w:r>
    <w:r w:rsidR="002B609F" w:rsidRPr="002B609F">
      <w:rPr>
        <w:rFonts w:ascii="Segoe WP" w:hAnsi="Segoe WP" w:cs="Segoe WP"/>
      </w:rPr>
      <w:t xml:space="preserve"> ZIC0006</w:t>
    </w:r>
    <w:r w:rsidRPr="002B609F">
      <w:rPr>
        <w:rFonts w:ascii="Segoe WP" w:hAnsi="Segoe WP" w:cs="Segoe WP"/>
      </w:rPr>
      <w:ptab w:relativeTo="margin" w:alignment="center" w:leader="none"/>
    </w:r>
    <w:r w:rsidRPr="002B609F">
      <w:rPr>
        <w:rFonts w:ascii="Segoe WP" w:hAnsi="Segoe WP" w:cs="Segoe WP"/>
      </w:rPr>
      <w:ptab w:relativeTo="margin" w:alignment="right" w:leader="none"/>
    </w:r>
    <w:r w:rsidR="002A18D8">
      <w:rPr>
        <w:rFonts w:ascii="Segoe WP" w:hAnsi="Segoe WP" w:cs="Segoe WP"/>
      </w:rPr>
      <w:t>TN2101 Groundwork Electronics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F7EC2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0120019"/>
    <w:multiLevelType w:val="hybridMultilevel"/>
    <w:tmpl w:val="DDDA8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545B21"/>
    <w:multiLevelType w:val="hybridMultilevel"/>
    <w:tmpl w:val="B4387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36F"/>
    <w:rsid w:val="00027D5D"/>
    <w:rsid w:val="001B17AD"/>
    <w:rsid w:val="0021636F"/>
    <w:rsid w:val="00255CFB"/>
    <w:rsid w:val="00295B6C"/>
    <w:rsid w:val="00297849"/>
    <w:rsid w:val="002A18D8"/>
    <w:rsid w:val="002B609F"/>
    <w:rsid w:val="002D432D"/>
    <w:rsid w:val="004D006D"/>
    <w:rsid w:val="005006FB"/>
    <w:rsid w:val="00510D26"/>
    <w:rsid w:val="00593C8A"/>
    <w:rsid w:val="007165AB"/>
    <w:rsid w:val="008B3158"/>
    <w:rsid w:val="00A64B09"/>
    <w:rsid w:val="00AA1670"/>
    <w:rsid w:val="00AE750B"/>
    <w:rsid w:val="00C246F2"/>
    <w:rsid w:val="00DA4FA1"/>
    <w:rsid w:val="00E25BEB"/>
    <w:rsid w:val="00F77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2C253"/>
  <w15:docId w15:val="{66CDABA3-6C79-412E-BBA0-4696C21BB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609F"/>
  </w:style>
  <w:style w:type="paragraph" w:styleId="Heading1">
    <w:name w:val="heading 1"/>
    <w:basedOn w:val="Normal"/>
    <w:next w:val="Normal"/>
    <w:link w:val="Heading1Char"/>
    <w:uiPriority w:val="9"/>
    <w:qFormat/>
    <w:rsid w:val="002B609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B609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B609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B609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B609F"/>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2B609F"/>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2B609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609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609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09F"/>
    <w:rPr>
      <w:rFonts w:asciiTheme="majorHAnsi" w:eastAsiaTheme="majorEastAsia" w:hAnsiTheme="majorHAnsi" w:cstheme="majorBidi"/>
      <w:b/>
      <w:bCs/>
      <w:smallCaps/>
      <w:color w:val="000000" w:themeColor="text1"/>
      <w:sz w:val="36"/>
      <w:szCs w:val="36"/>
    </w:rPr>
  </w:style>
  <w:style w:type="character" w:styleId="PlaceholderText">
    <w:name w:val="Placeholder Text"/>
    <w:basedOn w:val="DefaultParagraphFont"/>
    <w:uiPriority w:val="99"/>
    <w:semiHidden/>
    <w:rsid w:val="0021636F"/>
    <w:rPr>
      <w:color w:val="808080"/>
    </w:rPr>
  </w:style>
  <w:style w:type="paragraph" w:styleId="BalloonText">
    <w:name w:val="Balloon Text"/>
    <w:basedOn w:val="Normal"/>
    <w:link w:val="BalloonTextChar"/>
    <w:uiPriority w:val="99"/>
    <w:semiHidden/>
    <w:unhideWhenUsed/>
    <w:rsid w:val="00216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36F"/>
    <w:rPr>
      <w:rFonts w:ascii="Tahoma" w:hAnsi="Tahoma" w:cs="Tahoma"/>
      <w:sz w:val="16"/>
      <w:szCs w:val="16"/>
    </w:rPr>
  </w:style>
  <w:style w:type="paragraph" w:styleId="Header">
    <w:name w:val="header"/>
    <w:basedOn w:val="Normal"/>
    <w:link w:val="HeaderChar"/>
    <w:uiPriority w:val="99"/>
    <w:unhideWhenUsed/>
    <w:rsid w:val="00255C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CFB"/>
  </w:style>
  <w:style w:type="paragraph" w:styleId="Footer">
    <w:name w:val="footer"/>
    <w:basedOn w:val="Normal"/>
    <w:link w:val="FooterChar"/>
    <w:uiPriority w:val="99"/>
    <w:unhideWhenUsed/>
    <w:rsid w:val="00255C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CFB"/>
  </w:style>
  <w:style w:type="character" w:customStyle="1" w:styleId="Heading2Char">
    <w:name w:val="Heading 2 Char"/>
    <w:basedOn w:val="DefaultParagraphFont"/>
    <w:link w:val="Heading2"/>
    <w:uiPriority w:val="9"/>
    <w:rsid w:val="002B609F"/>
    <w:rPr>
      <w:rFonts w:asciiTheme="majorHAnsi" w:eastAsiaTheme="majorEastAsia" w:hAnsiTheme="majorHAnsi" w:cstheme="majorBidi"/>
      <w:b/>
      <w:bCs/>
      <w:smallCaps/>
      <w:color w:val="000000" w:themeColor="text1"/>
      <w:sz w:val="28"/>
      <w:szCs w:val="28"/>
    </w:rPr>
  </w:style>
  <w:style w:type="paragraph" w:customStyle="1" w:styleId="Fact">
    <w:name w:val="Fact"/>
    <w:basedOn w:val="Normal"/>
    <w:link w:val="FactChar"/>
    <w:rsid w:val="00593C8A"/>
    <w:pPr>
      <w:jc w:val="center"/>
    </w:pPr>
    <w:rPr>
      <w:sz w:val="24"/>
    </w:rPr>
  </w:style>
  <w:style w:type="character" w:customStyle="1" w:styleId="FactChar">
    <w:name w:val="Fact Char"/>
    <w:basedOn w:val="DefaultParagraphFont"/>
    <w:link w:val="Fact"/>
    <w:rsid w:val="00593C8A"/>
    <w:rPr>
      <w:rFonts w:eastAsiaTheme="minorEastAsia"/>
      <w:sz w:val="24"/>
    </w:rPr>
  </w:style>
  <w:style w:type="character" w:customStyle="1" w:styleId="Heading3Char">
    <w:name w:val="Heading 3 Char"/>
    <w:basedOn w:val="DefaultParagraphFont"/>
    <w:link w:val="Heading3"/>
    <w:uiPriority w:val="9"/>
    <w:rsid w:val="002B609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2B609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B609F"/>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2B609F"/>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2B609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609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609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B609F"/>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2B609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B609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B609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B609F"/>
    <w:rPr>
      <w:color w:val="5A5A5A" w:themeColor="text1" w:themeTint="A5"/>
      <w:spacing w:val="10"/>
    </w:rPr>
  </w:style>
  <w:style w:type="character" w:styleId="Strong">
    <w:name w:val="Strong"/>
    <w:basedOn w:val="DefaultParagraphFont"/>
    <w:uiPriority w:val="22"/>
    <w:qFormat/>
    <w:rsid w:val="002B609F"/>
    <w:rPr>
      <w:b/>
      <w:bCs/>
      <w:color w:val="000000" w:themeColor="text1"/>
    </w:rPr>
  </w:style>
  <w:style w:type="character" w:styleId="Emphasis">
    <w:name w:val="Emphasis"/>
    <w:basedOn w:val="DefaultParagraphFont"/>
    <w:uiPriority w:val="20"/>
    <w:qFormat/>
    <w:rsid w:val="002B609F"/>
    <w:rPr>
      <w:i/>
      <w:iCs/>
      <w:color w:val="auto"/>
    </w:rPr>
  </w:style>
  <w:style w:type="paragraph" w:styleId="NoSpacing">
    <w:name w:val="No Spacing"/>
    <w:uiPriority w:val="1"/>
    <w:qFormat/>
    <w:rsid w:val="002B609F"/>
    <w:pPr>
      <w:spacing w:after="0" w:line="240" w:lineRule="auto"/>
    </w:pPr>
  </w:style>
  <w:style w:type="paragraph" w:styleId="Quote">
    <w:name w:val="Quote"/>
    <w:basedOn w:val="Normal"/>
    <w:next w:val="Normal"/>
    <w:link w:val="QuoteChar"/>
    <w:uiPriority w:val="29"/>
    <w:qFormat/>
    <w:rsid w:val="002B609F"/>
    <w:pPr>
      <w:spacing w:before="160"/>
      <w:ind w:left="720" w:right="720"/>
    </w:pPr>
    <w:rPr>
      <w:i/>
      <w:iCs/>
      <w:color w:val="000000" w:themeColor="text1"/>
    </w:rPr>
  </w:style>
  <w:style w:type="character" w:customStyle="1" w:styleId="QuoteChar">
    <w:name w:val="Quote Char"/>
    <w:basedOn w:val="DefaultParagraphFont"/>
    <w:link w:val="Quote"/>
    <w:uiPriority w:val="29"/>
    <w:rsid w:val="002B609F"/>
    <w:rPr>
      <w:i/>
      <w:iCs/>
      <w:color w:val="000000" w:themeColor="text1"/>
    </w:rPr>
  </w:style>
  <w:style w:type="paragraph" w:styleId="IntenseQuote">
    <w:name w:val="Intense Quote"/>
    <w:basedOn w:val="Normal"/>
    <w:next w:val="Normal"/>
    <w:link w:val="IntenseQuoteChar"/>
    <w:uiPriority w:val="30"/>
    <w:qFormat/>
    <w:rsid w:val="002B609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B609F"/>
    <w:rPr>
      <w:color w:val="000000" w:themeColor="text1"/>
      <w:shd w:val="clear" w:color="auto" w:fill="F2F2F2" w:themeFill="background1" w:themeFillShade="F2"/>
    </w:rPr>
  </w:style>
  <w:style w:type="character" w:styleId="SubtleEmphasis">
    <w:name w:val="Subtle Emphasis"/>
    <w:basedOn w:val="DefaultParagraphFont"/>
    <w:uiPriority w:val="19"/>
    <w:qFormat/>
    <w:rsid w:val="002B609F"/>
    <w:rPr>
      <w:i/>
      <w:iCs/>
      <w:color w:val="404040" w:themeColor="text1" w:themeTint="BF"/>
    </w:rPr>
  </w:style>
  <w:style w:type="character" w:styleId="IntenseEmphasis">
    <w:name w:val="Intense Emphasis"/>
    <w:basedOn w:val="DefaultParagraphFont"/>
    <w:uiPriority w:val="21"/>
    <w:qFormat/>
    <w:rsid w:val="002B609F"/>
    <w:rPr>
      <w:b/>
      <w:bCs/>
      <w:i/>
      <w:iCs/>
      <w:caps/>
    </w:rPr>
  </w:style>
  <w:style w:type="character" w:styleId="SubtleReference">
    <w:name w:val="Subtle Reference"/>
    <w:basedOn w:val="DefaultParagraphFont"/>
    <w:uiPriority w:val="31"/>
    <w:qFormat/>
    <w:rsid w:val="002B60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609F"/>
    <w:rPr>
      <w:b/>
      <w:bCs/>
      <w:smallCaps/>
      <w:u w:val="single"/>
    </w:rPr>
  </w:style>
  <w:style w:type="character" w:styleId="BookTitle">
    <w:name w:val="Book Title"/>
    <w:basedOn w:val="DefaultParagraphFont"/>
    <w:uiPriority w:val="33"/>
    <w:qFormat/>
    <w:rsid w:val="002B609F"/>
    <w:rPr>
      <w:b w:val="0"/>
      <w:bCs w:val="0"/>
      <w:smallCaps/>
      <w:spacing w:val="5"/>
    </w:rPr>
  </w:style>
  <w:style w:type="paragraph" w:styleId="TOCHeading">
    <w:name w:val="TOC Heading"/>
    <w:basedOn w:val="Heading1"/>
    <w:next w:val="Normal"/>
    <w:uiPriority w:val="39"/>
    <w:semiHidden/>
    <w:unhideWhenUsed/>
    <w:qFormat/>
    <w:rsid w:val="002B609F"/>
    <w:pPr>
      <w:outlineLvl w:val="9"/>
    </w:pPr>
  </w:style>
  <w:style w:type="paragraph" w:styleId="ListParagraph">
    <w:name w:val="List Paragraph"/>
    <w:basedOn w:val="Normal"/>
    <w:uiPriority w:val="34"/>
    <w:qFormat/>
    <w:rsid w:val="002A18D8"/>
    <w:pPr>
      <w:spacing w:after="200" w:line="276" w:lineRule="auto"/>
      <w:ind w:left="720"/>
      <w:contextualSpacing/>
    </w:pPr>
    <w:rPr>
      <w:rFonts w:eastAsiaTheme="minorHAnsi"/>
    </w:rPr>
  </w:style>
  <w:style w:type="table" w:styleId="LightList-Accent1">
    <w:name w:val="Light List Accent 1"/>
    <w:basedOn w:val="TableNormal"/>
    <w:uiPriority w:val="61"/>
    <w:rsid w:val="002A18D8"/>
    <w:pPr>
      <w:spacing w:after="0" w:line="240" w:lineRule="auto"/>
    </w:pPr>
    <w:rPr>
      <w:rFonts w:eastAsiaTheme="minorHAnsi"/>
    </w:r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c:f>
              <c:strCache>
                <c:ptCount val="1"/>
                <c:pt idx="0">
                  <c:v>Current</c:v>
                </c:pt>
              </c:strCache>
            </c:strRef>
          </c:tx>
          <c:xVal>
            <c:numRef>
              <c:f>Sheet1!$A$2:$A$3</c:f>
              <c:numCache>
                <c:formatCode>General</c:formatCode>
                <c:ptCount val="2"/>
                <c:pt idx="0">
                  <c:v>0</c:v>
                </c:pt>
                <c:pt idx="1">
                  <c:v>100</c:v>
                </c:pt>
              </c:numCache>
            </c:numRef>
          </c:xVal>
          <c:yVal>
            <c:numRef>
              <c:f>Sheet1!$B$2:$B$3</c:f>
              <c:numCache>
                <c:formatCode>General</c:formatCode>
                <c:ptCount val="2"/>
                <c:pt idx="0">
                  <c:v>100</c:v>
                </c:pt>
                <c:pt idx="1">
                  <c:v>0</c:v>
                </c:pt>
              </c:numCache>
            </c:numRef>
          </c:yVal>
          <c:smooth val="1"/>
        </c:ser>
        <c:dLbls>
          <c:showLegendKey val="0"/>
          <c:showVal val="0"/>
          <c:showCatName val="0"/>
          <c:showSerName val="0"/>
          <c:showPercent val="0"/>
          <c:showBubbleSize val="0"/>
        </c:dLbls>
        <c:axId val="-808638304"/>
        <c:axId val="-808634496"/>
      </c:scatterChart>
      <c:valAx>
        <c:axId val="-808638304"/>
        <c:scaling>
          <c:orientation val="minMax"/>
        </c:scaling>
        <c:delete val="0"/>
        <c:axPos val="b"/>
        <c:title>
          <c:tx>
            <c:rich>
              <a:bodyPr/>
              <a:lstStyle/>
              <a:p>
                <a:pPr>
                  <a:defRPr/>
                </a:pPr>
                <a:r>
                  <a:rPr lang="en-US"/>
                  <a:t>U</a:t>
                </a:r>
              </a:p>
            </c:rich>
          </c:tx>
          <c:layout/>
          <c:overlay val="0"/>
        </c:title>
        <c:numFmt formatCode="General" sourceLinked="1"/>
        <c:majorTickMark val="none"/>
        <c:minorTickMark val="none"/>
        <c:tickLblPos val="nextTo"/>
        <c:crossAx val="-808634496"/>
        <c:crosses val="autoZero"/>
        <c:crossBetween val="midCat"/>
      </c:valAx>
      <c:valAx>
        <c:axId val="-808634496"/>
        <c:scaling>
          <c:orientation val="minMax"/>
        </c:scaling>
        <c:delete val="0"/>
        <c:axPos val="l"/>
        <c:title>
          <c:tx>
            <c:rich>
              <a:bodyPr rot="-5400000" vert="horz"/>
              <a:lstStyle/>
              <a:p>
                <a:pPr>
                  <a:defRPr/>
                </a:pPr>
                <a:r>
                  <a:rPr lang="en-US"/>
                  <a:t>I</a:t>
                </a:r>
              </a:p>
            </c:rich>
          </c:tx>
          <c:layout/>
          <c:overlay val="0"/>
        </c:title>
        <c:numFmt formatCode="General" sourceLinked="1"/>
        <c:majorTickMark val="none"/>
        <c:minorTickMark val="none"/>
        <c:tickLblPos val="nextTo"/>
        <c:crossAx val="-808638304"/>
        <c:crosses val="autoZero"/>
        <c:crossBetween val="midCat"/>
      </c:valAx>
    </c:plotArea>
    <c:legend>
      <c:legendPos val="b"/>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egoe Fonts">
      <a:majorFont>
        <a:latin typeface="Segoe UI"/>
        <a:ea typeface=""/>
        <a:cs typeface=""/>
      </a:majorFont>
      <a:minorFont>
        <a:latin typeface="Segoe WP"/>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29F8548F-8AD3-411C-887A-9ED4C430F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VojtechZicha</dc:creator>
  <cp:lastModifiedBy>Vojtěch Zicha</cp:lastModifiedBy>
  <cp:revision>4</cp:revision>
  <cp:lastPrinted>2011-11-10T09:11:00Z</cp:lastPrinted>
  <dcterms:created xsi:type="dcterms:W3CDTF">2013-01-10T23:27:00Z</dcterms:created>
  <dcterms:modified xsi:type="dcterms:W3CDTF">2013-01-10T23:56:00Z</dcterms:modified>
</cp:coreProperties>
</file>