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2C253" w14:textId="20CD57F6" w:rsidR="00DA4FA1" w:rsidRPr="00E85042" w:rsidRDefault="0072287A" w:rsidP="00611C6E">
      <w:pPr>
        <w:pStyle w:val="Title"/>
        <w:rPr>
          <w:lang w:val="cs-CZ"/>
        </w:rPr>
      </w:pPr>
      <w:r w:rsidRPr="00E85042">
        <w:rPr>
          <w:lang w:val="cs-CZ"/>
        </w:rPr>
        <w:t>Finanční řízení podniku</w:t>
      </w:r>
    </w:p>
    <w:p w14:paraId="44B4D076" w14:textId="20CF8640" w:rsidR="00CA1AF6" w:rsidRPr="00E85042" w:rsidRDefault="00452E61" w:rsidP="00CA1AF6">
      <w:pPr>
        <w:rPr>
          <w:lang w:val="cs-CZ"/>
        </w:rPr>
      </w:pPr>
      <w:r w:rsidRPr="00E85042">
        <w:rPr>
          <w:lang w:val="cs-CZ"/>
        </w:rPr>
        <w:t>Pro uvedení do finančního řízení podniku</w:t>
      </w:r>
      <w:r w:rsidR="00AD3D2A" w:rsidRPr="00E85042">
        <w:rPr>
          <w:lang w:val="cs-CZ"/>
        </w:rPr>
        <w:t xml:space="preserve"> je potřeba mít orientaci v následujících základních pojmech:</w:t>
      </w:r>
    </w:p>
    <w:p w14:paraId="3626F1B5" w14:textId="4270C133" w:rsidR="00AD3D2A" w:rsidRPr="00E85042" w:rsidRDefault="00C769DE" w:rsidP="00AD3D2A">
      <w:pPr>
        <w:pStyle w:val="ListParagraph"/>
        <w:numPr>
          <w:ilvl w:val="0"/>
          <w:numId w:val="28"/>
        </w:numPr>
        <w:rPr>
          <w:lang w:val="cs-CZ"/>
        </w:rPr>
      </w:pPr>
      <w:r w:rsidRPr="00E85042">
        <w:rPr>
          <w:b/>
          <w:bCs/>
          <w:lang w:val="cs-CZ"/>
        </w:rPr>
        <w:t>Rozvaha</w:t>
      </w:r>
      <w:r w:rsidRPr="00E85042">
        <w:rPr>
          <w:lang w:val="cs-CZ"/>
        </w:rPr>
        <w:t xml:space="preserve"> – soupis </w:t>
      </w:r>
      <w:r w:rsidR="00D5497C" w:rsidRPr="00E85042">
        <w:rPr>
          <w:lang w:val="cs-CZ"/>
        </w:rPr>
        <w:t xml:space="preserve">hodnot aktiva </w:t>
      </w:r>
      <w:r w:rsidR="00775CD9" w:rsidRPr="00E85042">
        <w:rPr>
          <w:lang w:val="cs-CZ"/>
        </w:rPr>
        <w:t xml:space="preserve">a </w:t>
      </w:r>
      <w:r w:rsidR="00D5497C" w:rsidRPr="00E85042">
        <w:rPr>
          <w:lang w:val="cs-CZ"/>
        </w:rPr>
        <w:t>pasiv společnosti;</w:t>
      </w:r>
      <w:r w:rsidR="00E621A0" w:rsidRPr="00E85042">
        <w:rPr>
          <w:lang w:val="cs-CZ"/>
        </w:rPr>
        <w:t xml:space="preserve"> platí bilanční rovnice</w:t>
      </w:r>
    </w:p>
    <w:p w14:paraId="5832F153" w14:textId="706E882A" w:rsidR="00775CD9" w:rsidRPr="00E85042" w:rsidRDefault="00775CD9" w:rsidP="00775CD9">
      <w:pPr>
        <w:pStyle w:val="ListParagraph"/>
        <w:numPr>
          <w:ilvl w:val="1"/>
          <w:numId w:val="28"/>
        </w:numPr>
        <w:rPr>
          <w:lang w:val="cs-CZ"/>
        </w:rPr>
      </w:pPr>
      <w:r w:rsidRPr="00E85042">
        <w:rPr>
          <w:lang w:val="cs-CZ"/>
        </w:rPr>
        <w:t xml:space="preserve">Aktiva – majetek v držení společnosti, stálá aktiva (s dobou držení více než jeden rok) </w:t>
      </w:r>
      <w:r w:rsidR="00B25220" w:rsidRPr="00E85042">
        <w:rPr>
          <w:lang w:val="cs-CZ"/>
        </w:rPr>
        <w:t>a oběžná aktiva</w:t>
      </w:r>
    </w:p>
    <w:p w14:paraId="27EF21FB" w14:textId="4558438A" w:rsidR="00B25220" w:rsidRPr="00E85042" w:rsidRDefault="00B25220" w:rsidP="00B25220">
      <w:pPr>
        <w:pStyle w:val="ListParagraph"/>
        <w:numPr>
          <w:ilvl w:val="2"/>
          <w:numId w:val="28"/>
        </w:numPr>
        <w:rPr>
          <w:lang w:val="cs-CZ"/>
        </w:rPr>
      </w:pPr>
      <w:r w:rsidRPr="00E85042">
        <w:rPr>
          <w:lang w:val="cs-CZ"/>
        </w:rPr>
        <w:t xml:space="preserve">Dlouhodobý hmotný majetek, dlouhodobý nehmotný majetek, </w:t>
      </w:r>
      <w:r w:rsidRPr="00E85042">
        <w:rPr>
          <w:u w:val="single"/>
          <w:lang w:val="cs-CZ"/>
        </w:rPr>
        <w:t>dlouhodobý finanční majetek</w:t>
      </w:r>
      <w:r w:rsidR="00B934B6" w:rsidRPr="00E85042">
        <w:rPr>
          <w:lang w:val="cs-CZ"/>
        </w:rPr>
        <w:t xml:space="preserve"> (pořizovaný</w:t>
      </w:r>
      <w:r w:rsidR="006726A7" w:rsidRPr="00E85042">
        <w:rPr>
          <w:lang w:val="cs-CZ"/>
        </w:rPr>
        <w:t xml:space="preserve"> pouze</w:t>
      </w:r>
      <w:r w:rsidR="004658B4" w:rsidRPr="00E85042">
        <w:rPr>
          <w:lang w:val="cs-CZ"/>
        </w:rPr>
        <w:t xml:space="preserve"> v době, kdy je uspokojena poptávka po primární činnosti podniku)</w:t>
      </w:r>
    </w:p>
    <w:p w14:paraId="6D1549D5" w14:textId="1D6B2614" w:rsidR="00B25220" w:rsidRPr="00E85042" w:rsidRDefault="00090804" w:rsidP="00B25220">
      <w:pPr>
        <w:pStyle w:val="ListParagraph"/>
        <w:numPr>
          <w:ilvl w:val="2"/>
          <w:numId w:val="28"/>
        </w:numPr>
        <w:rPr>
          <w:lang w:val="cs-CZ"/>
        </w:rPr>
      </w:pPr>
      <w:r w:rsidRPr="00E85042">
        <w:rPr>
          <w:lang w:val="cs-CZ"/>
        </w:rPr>
        <w:t>Oběžná aktiva naplňují cyklus oběžných aktiv</w:t>
      </w:r>
      <w:r w:rsidR="00A02C5F" w:rsidRPr="00E85042">
        <w:rPr>
          <w:lang w:val="cs-CZ"/>
        </w:rPr>
        <w:t xml:space="preserve">, důležitým pojmem je </w:t>
      </w:r>
      <w:r w:rsidR="00A02C5F" w:rsidRPr="00E85042">
        <w:rPr>
          <w:u w:val="single"/>
          <w:lang w:val="cs-CZ"/>
        </w:rPr>
        <w:t>likvidita</w:t>
      </w:r>
      <w:r w:rsidR="00A02C5F" w:rsidRPr="00E85042">
        <w:rPr>
          <w:lang w:val="cs-CZ"/>
        </w:rPr>
        <w:t xml:space="preserve"> (</w:t>
      </w:r>
      <w:r w:rsidR="00FD5FC7" w:rsidRPr="00E85042">
        <w:rPr>
          <w:lang w:val="cs-CZ"/>
        </w:rPr>
        <w:t>jak rychle je podnik schopen uhradit své závazky)</w:t>
      </w:r>
      <w:r w:rsidR="002E5065" w:rsidRPr="00E85042">
        <w:rPr>
          <w:lang w:val="cs-CZ"/>
        </w:rPr>
        <w:t>, pohledávky jsou likvidnější než zásoby</w:t>
      </w:r>
    </w:p>
    <w:p w14:paraId="4F54BF8B" w14:textId="5E2C30EB" w:rsidR="000E721C" w:rsidRPr="00E85042" w:rsidRDefault="000E721C" w:rsidP="000E721C">
      <w:pPr>
        <w:pStyle w:val="ListParagraph"/>
        <w:numPr>
          <w:ilvl w:val="1"/>
          <w:numId w:val="28"/>
        </w:numPr>
        <w:rPr>
          <w:lang w:val="cs-CZ"/>
        </w:rPr>
      </w:pPr>
      <w:r w:rsidRPr="00E85042">
        <w:rPr>
          <w:lang w:val="cs-CZ"/>
        </w:rPr>
        <w:t>Pasiva – způsob krytí</w:t>
      </w:r>
      <w:r w:rsidR="00CE59E8" w:rsidRPr="00E85042">
        <w:rPr>
          <w:lang w:val="cs-CZ"/>
        </w:rPr>
        <w:t xml:space="preserve"> majetku, krátkodobý a dlouhodobý cizí kapitál, vlastní kapitál</w:t>
      </w:r>
    </w:p>
    <w:p w14:paraId="660778A9" w14:textId="5D66E30D" w:rsidR="002C0656" w:rsidRPr="00E85042" w:rsidRDefault="002C0656" w:rsidP="002C0656">
      <w:pPr>
        <w:pStyle w:val="ListParagraph"/>
        <w:numPr>
          <w:ilvl w:val="2"/>
          <w:numId w:val="28"/>
        </w:numPr>
        <w:rPr>
          <w:lang w:val="cs-CZ"/>
        </w:rPr>
      </w:pPr>
      <w:r w:rsidRPr="00E85042">
        <w:rPr>
          <w:lang w:val="cs-CZ"/>
        </w:rPr>
        <w:t>Vlastní kapitál – základní kapitál, nerozdělený hospodářský výsledek</w:t>
      </w:r>
      <w:r w:rsidR="00AF60D8" w:rsidRPr="00E85042">
        <w:rPr>
          <w:lang w:val="cs-CZ"/>
        </w:rPr>
        <w:t>, zákonný rezervní fond (na pokrytí případné ztráty), kapitálové fondy (emisní ážio), ostatní fondy</w:t>
      </w:r>
    </w:p>
    <w:p w14:paraId="49972394" w14:textId="2C4D4F5A" w:rsidR="00AF60D8" w:rsidRPr="00E85042" w:rsidRDefault="00AF60D8" w:rsidP="002C0656">
      <w:pPr>
        <w:pStyle w:val="ListParagraph"/>
        <w:numPr>
          <w:ilvl w:val="2"/>
          <w:numId w:val="28"/>
        </w:numPr>
        <w:rPr>
          <w:lang w:val="cs-CZ"/>
        </w:rPr>
      </w:pPr>
      <w:r w:rsidRPr="00E85042">
        <w:rPr>
          <w:lang w:val="cs-CZ"/>
        </w:rPr>
        <w:t xml:space="preserve">Dlouhodobý cizí kapitál – úvěry, </w:t>
      </w:r>
      <w:r w:rsidR="00B14131" w:rsidRPr="00E85042">
        <w:rPr>
          <w:lang w:val="cs-CZ"/>
        </w:rPr>
        <w:t xml:space="preserve">závazky, zákonné rezervy, ostatní </w:t>
      </w:r>
      <w:r w:rsidR="00110529" w:rsidRPr="00E85042">
        <w:rPr>
          <w:lang w:val="cs-CZ"/>
        </w:rPr>
        <w:t>rezervy (rezervy jsou zde proto, že kryjí případné možné budoucí závazky)</w:t>
      </w:r>
    </w:p>
    <w:p w14:paraId="25ED6771" w14:textId="555B33D6" w:rsidR="00110529" w:rsidRPr="00E85042" w:rsidRDefault="00110529" w:rsidP="002C0656">
      <w:pPr>
        <w:pStyle w:val="ListParagraph"/>
        <w:numPr>
          <w:ilvl w:val="2"/>
          <w:numId w:val="28"/>
        </w:numPr>
        <w:rPr>
          <w:lang w:val="cs-CZ"/>
        </w:rPr>
      </w:pPr>
      <w:r w:rsidRPr="00E85042">
        <w:rPr>
          <w:lang w:val="cs-CZ"/>
        </w:rPr>
        <w:t>Krátkodobý cizí kapitál – úvěry, závazky</w:t>
      </w:r>
    </w:p>
    <w:p w14:paraId="1F481199" w14:textId="11F4F4F3" w:rsidR="00120E80" w:rsidRPr="00E85042" w:rsidRDefault="00C769DE" w:rsidP="00120E80">
      <w:pPr>
        <w:pStyle w:val="ListParagraph"/>
        <w:numPr>
          <w:ilvl w:val="0"/>
          <w:numId w:val="28"/>
        </w:numPr>
        <w:rPr>
          <w:lang w:val="cs-CZ"/>
        </w:rPr>
      </w:pPr>
      <w:r w:rsidRPr="00E85042">
        <w:rPr>
          <w:b/>
          <w:bCs/>
          <w:lang w:val="cs-CZ"/>
        </w:rPr>
        <w:t>Výkaz zisků a ztrát</w:t>
      </w:r>
      <w:r w:rsidR="0096512A" w:rsidRPr="00E85042">
        <w:rPr>
          <w:b/>
          <w:bCs/>
          <w:lang w:val="cs-CZ"/>
        </w:rPr>
        <w:t xml:space="preserve"> </w:t>
      </w:r>
      <w:r w:rsidR="0096512A" w:rsidRPr="00E85042">
        <w:rPr>
          <w:lang w:val="cs-CZ"/>
        </w:rPr>
        <w:t>– přehled nákladů a výnosů</w:t>
      </w:r>
      <w:r w:rsidR="00231C1A" w:rsidRPr="00E85042">
        <w:rPr>
          <w:lang w:val="cs-CZ"/>
        </w:rPr>
        <w:t xml:space="preserve"> (nejčastěji tržby)</w:t>
      </w:r>
    </w:p>
    <w:p w14:paraId="17570AAA" w14:textId="7A100C02" w:rsidR="00C769DE" w:rsidRPr="00E85042" w:rsidRDefault="00C769DE" w:rsidP="00AD3D2A">
      <w:pPr>
        <w:pStyle w:val="ListParagraph"/>
        <w:numPr>
          <w:ilvl w:val="0"/>
          <w:numId w:val="28"/>
        </w:numPr>
        <w:rPr>
          <w:lang w:val="cs-CZ"/>
        </w:rPr>
      </w:pPr>
      <w:r w:rsidRPr="00E85042">
        <w:rPr>
          <w:b/>
          <w:bCs/>
          <w:lang w:val="cs-CZ"/>
        </w:rPr>
        <w:t>Výkaz cash flow</w:t>
      </w:r>
      <w:r w:rsidR="00120E80" w:rsidRPr="00E85042">
        <w:rPr>
          <w:b/>
          <w:bCs/>
          <w:lang w:val="cs-CZ"/>
        </w:rPr>
        <w:t xml:space="preserve"> </w:t>
      </w:r>
      <w:r w:rsidR="00120E80" w:rsidRPr="00E85042">
        <w:rPr>
          <w:lang w:val="cs-CZ"/>
        </w:rPr>
        <w:t>– reálné p</w:t>
      </w:r>
      <w:r w:rsidR="00231C1A" w:rsidRPr="00E85042">
        <w:rPr>
          <w:lang w:val="cs-CZ"/>
        </w:rPr>
        <w:t>eněžní toky, příjmy a výdaje</w:t>
      </w:r>
    </w:p>
    <w:bookmarkStart w:id="0" w:name="_Toc195450427"/>
    <w:p w14:paraId="0CA53CA5" w14:textId="1C770F8F" w:rsidR="003F0E0B" w:rsidRDefault="003F0E0B">
      <w:pPr>
        <w:pStyle w:val="TOC1"/>
        <w:tabs>
          <w:tab w:val="left" w:pos="358"/>
          <w:tab w:val="right" w:leader="dot" w:pos="10790"/>
        </w:tabs>
        <w:rPr>
          <w:rFonts w:cstheme="minorBidi"/>
          <w:b w:val="0"/>
          <w:bCs w:val="0"/>
          <w:caps w:val="0"/>
          <w:noProof/>
          <w:kern w:val="2"/>
          <w:sz w:val="24"/>
          <w:szCs w:val="24"/>
          <w:u w:val="none"/>
          <w14:ligatures w14:val="standardContextual"/>
        </w:rPr>
      </w:pPr>
      <w:r>
        <w:rPr>
          <w:lang w:val="cs-CZ"/>
        </w:rPr>
        <w:fldChar w:fldCharType="begin"/>
      </w:r>
      <w:r>
        <w:rPr>
          <w:lang w:val="cs-CZ"/>
        </w:rPr>
        <w:instrText xml:space="preserve"> TOC \o "1-1" \h \z \u </w:instrText>
      </w:r>
      <w:r>
        <w:rPr>
          <w:lang w:val="cs-CZ"/>
        </w:rPr>
        <w:fldChar w:fldCharType="separate"/>
      </w:r>
      <w:hyperlink w:anchor="_Toc195450475" w:history="1">
        <w:r w:rsidRPr="006164E8">
          <w:rPr>
            <w:rStyle w:val="Hyperlink"/>
            <w:noProof/>
            <w:lang w:val="cs-CZ"/>
          </w:rPr>
          <w:t>1</w:t>
        </w:r>
        <w:r>
          <w:rPr>
            <w:rFonts w:cstheme="minorBidi"/>
            <w:b w:val="0"/>
            <w:bCs w:val="0"/>
            <w:caps w:val="0"/>
            <w:noProof/>
            <w:kern w:val="2"/>
            <w:sz w:val="24"/>
            <w:szCs w:val="24"/>
            <w:u w:val="none"/>
            <w14:ligatures w14:val="standardContextual"/>
          </w:rPr>
          <w:tab/>
        </w:r>
        <w:r w:rsidRPr="006164E8">
          <w:rPr>
            <w:rStyle w:val="Hyperlink"/>
            <w:noProof/>
            <w:lang w:val="cs-CZ"/>
          </w:rPr>
          <w:t>Finanční analýza podniku</w:t>
        </w:r>
        <w:r>
          <w:rPr>
            <w:noProof/>
            <w:webHidden/>
          </w:rPr>
          <w:tab/>
        </w:r>
        <w:r>
          <w:rPr>
            <w:noProof/>
            <w:webHidden/>
          </w:rPr>
          <w:fldChar w:fldCharType="begin"/>
        </w:r>
        <w:r>
          <w:rPr>
            <w:noProof/>
            <w:webHidden/>
          </w:rPr>
          <w:instrText xml:space="preserve"> PAGEREF _Toc195450475 \h </w:instrText>
        </w:r>
        <w:r>
          <w:rPr>
            <w:noProof/>
            <w:webHidden/>
          </w:rPr>
        </w:r>
        <w:r>
          <w:rPr>
            <w:noProof/>
            <w:webHidden/>
          </w:rPr>
          <w:fldChar w:fldCharType="separate"/>
        </w:r>
        <w:r w:rsidR="00DA71C3">
          <w:rPr>
            <w:noProof/>
            <w:webHidden/>
          </w:rPr>
          <w:t>2</w:t>
        </w:r>
        <w:r>
          <w:rPr>
            <w:noProof/>
            <w:webHidden/>
          </w:rPr>
          <w:fldChar w:fldCharType="end"/>
        </w:r>
      </w:hyperlink>
    </w:p>
    <w:p w14:paraId="3A1442DC" w14:textId="7CBF742C" w:rsidR="003F0E0B" w:rsidRDefault="003F0E0B">
      <w:pPr>
        <w:pStyle w:val="TOC1"/>
        <w:tabs>
          <w:tab w:val="left" w:pos="358"/>
          <w:tab w:val="right" w:leader="dot" w:pos="10790"/>
        </w:tabs>
        <w:rPr>
          <w:rFonts w:cstheme="minorBidi"/>
          <w:b w:val="0"/>
          <w:bCs w:val="0"/>
          <w:caps w:val="0"/>
          <w:noProof/>
          <w:kern w:val="2"/>
          <w:sz w:val="24"/>
          <w:szCs w:val="24"/>
          <w:u w:val="none"/>
          <w14:ligatures w14:val="standardContextual"/>
        </w:rPr>
      </w:pPr>
      <w:hyperlink w:anchor="_Toc195450476" w:history="1">
        <w:r w:rsidRPr="006164E8">
          <w:rPr>
            <w:rStyle w:val="Hyperlink"/>
            <w:noProof/>
            <w:lang w:val="cs-CZ"/>
          </w:rPr>
          <w:t>2</w:t>
        </w:r>
        <w:r>
          <w:rPr>
            <w:rFonts w:cstheme="minorBidi"/>
            <w:b w:val="0"/>
            <w:bCs w:val="0"/>
            <w:caps w:val="0"/>
            <w:noProof/>
            <w:kern w:val="2"/>
            <w:sz w:val="24"/>
            <w:szCs w:val="24"/>
            <w:u w:val="none"/>
            <w14:ligatures w14:val="standardContextual"/>
          </w:rPr>
          <w:tab/>
        </w:r>
        <w:r w:rsidRPr="006164E8">
          <w:rPr>
            <w:rStyle w:val="Hyperlink"/>
            <w:noProof/>
            <w:lang w:val="cs-CZ"/>
          </w:rPr>
          <w:t>Úročení, odúročení a diskontování</w:t>
        </w:r>
        <w:r>
          <w:rPr>
            <w:noProof/>
            <w:webHidden/>
          </w:rPr>
          <w:tab/>
        </w:r>
        <w:r>
          <w:rPr>
            <w:noProof/>
            <w:webHidden/>
          </w:rPr>
          <w:fldChar w:fldCharType="begin"/>
        </w:r>
        <w:r>
          <w:rPr>
            <w:noProof/>
            <w:webHidden/>
          </w:rPr>
          <w:instrText xml:space="preserve"> PAGEREF _Toc195450476 \h </w:instrText>
        </w:r>
        <w:r>
          <w:rPr>
            <w:noProof/>
            <w:webHidden/>
          </w:rPr>
        </w:r>
        <w:r>
          <w:rPr>
            <w:noProof/>
            <w:webHidden/>
          </w:rPr>
          <w:fldChar w:fldCharType="separate"/>
        </w:r>
        <w:r w:rsidR="00DA71C3">
          <w:rPr>
            <w:noProof/>
            <w:webHidden/>
          </w:rPr>
          <w:t>4</w:t>
        </w:r>
        <w:r>
          <w:rPr>
            <w:noProof/>
            <w:webHidden/>
          </w:rPr>
          <w:fldChar w:fldCharType="end"/>
        </w:r>
      </w:hyperlink>
    </w:p>
    <w:p w14:paraId="3655BF40" w14:textId="3205C02F" w:rsidR="003F0E0B" w:rsidRDefault="003F0E0B">
      <w:pPr>
        <w:pStyle w:val="TOC1"/>
        <w:tabs>
          <w:tab w:val="left" w:pos="358"/>
          <w:tab w:val="right" w:leader="dot" w:pos="10790"/>
        </w:tabs>
        <w:rPr>
          <w:rFonts w:cstheme="minorBidi"/>
          <w:b w:val="0"/>
          <w:bCs w:val="0"/>
          <w:caps w:val="0"/>
          <w:noProof/>
          <w:kern w:val="2"/>
          <w:sz w:val="24"/>
          <w:szCs w:val="24"/>
          <w:u w:val="none"/>
          <w14:ligatures w14:val="standardContextual"/>
        </w:rPr>
      </w:pPr>
      <w:hyperlink w:anchor="_Toc195450477" w:history="1">
        <w:r w:rsidRPr="006164E8">
          <w:rPr>
            <w:rStyle w:val="Hyperlink"/>
            <w:noProof/>
            <w:lang w:val="cs-CZ"/>
          </w:rPr>
          <w:t>3</w:t>
        </w:r>
        <w:r>
          <w:rPr>
            <w:rFonts w:cstheme="minorBidi"/>
            <w:b w:val="0"/>
            <w:bCs w:val="0"/>
            <w:caps w:val="0"/>
            <w:noProof/>
            <w:kern w:val="2"/>
            <w:sz w:val="24"/>
            <w:szCs w:val="24"/>
            <w:u w:val="none"/>
            <w14:ligatures w14:val="standardContextual"/>
          </w:rPr>
          <w:tab/>
        </w:r>
        <w:r w:rsidRPr="006164E8">
          <w:rPr>
            <w:rStyle w:val="Hyperlink"/>
            <w:noProof/>
            <w:lang w:val="cs-CZ"/>
          </w:rPr>
          <w:t>Spoření</w:t>
        </w:r>
        <w:r>
          <w:rPr>
            <w:noProof/>
            <w:webHidden/>
          </w:rPr>
          <w:tab/>
        </w:r>
        <w:r>
          <w:rPr>
            <w:noProof/>
            <w:webHidden/>
          </w:rPr>
          <w:fldChar w:fldCharType="begin"/>
        </w:r>
        <w:r>
          <w:rPr>
            <w:noProof/>
            <w:webHidden/>
          </w:rPr>
          <w:instrText xml:space="preserve"> PAGEREF _Toc195450477 \h </w:instrText>
        </w:r>
        <w:r>
          <w:rPr>
            <w:noProof/>
            <w:webHidden/>
          </w:rPr>
        </w:r>
        <w:r>
          <w:rPr>
            <w:noProof/>
            <w:webHidden/>
          </w:rPr>
          <w:fldChar w:fldCharType="separate"/>
        </w:r>
        <w:r w:rsidR="00DA71C3">
          <w:rPr>
            <w:noProof/>
            <w:webHidden/>
          </w:rPr>
          <w:t>6</w:t>
        </w:r>
        <w:r>
          <w:rPr>
            <w:noProof/>
            <w:webHidden/>
          </w:rPr>
          <w:fldChar w:fldCharType="end"/>
        </w:r>
      </w:hyperlink>
    </w:p>
    <w:p w14:paraId="1296BF1D" w14:textId="28D929F3" w:rsidR="003F0E0B" w:rsidRDefault="003F0E0B">
      <w:pPr>
        <w:pStyle w:val="TOC1"/>
        <w:tabs>
          <w:tab w:val="left" w:pos="358"/>
          <w:tab w:val="right" w:leader="dot" w:pos="10790"/>
        </w:tabs>
        <w:rPr>
          <w:rFonts w:cstheme="minorBidi"/>
          <w:b w:val="0"/>
          <w:bCs w:val="0"/>
          <w:caps w:val="0"/>
          <w:noProof/>
          <w:kern w:val="2"/>
          <w:sz w:val="24"/>
          <w:szCs w:val="24"/>
          <w:u w:val="none"/>
          <w14:ligatures w14:val="standardContextual"/>
        </w:rPr>
      </w:pPr>
      <w:hyperlink w:anchor="_Toc195450478" w:history="1">
        <w:r w:rsidRPr="006164E8">
          <w:rPr>
            <w:rStyle w:val="Hyperlink"/>
            <w:noProof/>
            <w:lang w:val="cs-CZ"/>
          </w:rPr>
          <w:t>4</w:t>
        </w:r>
        <w:r>
          <w:rPr>
            <w:rFonts w:cstheme="minorBidi"/>
            <w:b w:val="0"/>
            <w:bCs w:val="0"/>
            <w:caps w:val="0"/>
            <w:noProof/>
            <w:kern w:val="2"/>
            <w:sz w:val="24"/>
            <w:szCs w:val="24"/>
            <w:u w:val="none"/>
            <w14:ligatures w14:val="standardContextual"/>
          </w:rPr>
          <w:tab/>
        </w:r>
        <w:r w:rsidRPr="006164E8">
          <w:rPr>
            <w:rStyle w:val="Hyperlink"/>
            <w:noProof/>
            <w:lang w:val="cs-CZ"/>
          </w:rPr>
          <w:t>Investiční rozhodování</w:t>
        </w:r>
        <w:r>
          <w:rPr>
            <w:noProof/>
            <w:webHidden/>
          </w:rPr>
          <w:tab/>
        </w:r>
        <w:r>
          <w:rPr>
            <w:noProof/>
            <w:webHidden/>
          </w:rPr>
          <w:fldChar w:fldCharType="begin"/>
        </w:r>
        <w:r>
          <w:rPr>
            <w:noProof/>
            <w:webHidden/>
          </w:rPr>
          <w:instrText xml:space="preserve"> PAGEREF _Toc195450478 \h </w:instrText>
        </w:r>
        <w:r>
          <w:rPr>
            <w:noProof/>
            <w:webHidden/>
          </w:rPr>
        </w:r>
        <w:r>
          <w:rPr>
            <w:noProof/>
            <w:webHidden/>
          </w:rPr>
          <w:fldChar w:fldCharType="separate"/>
        </w:r>
        <w:r w:rsidR="00DA71C3">
          <w:rPr>
            <w:noProof/>
            <w:webHidden/>
          </w:rPr>
          <w:t>8</w:t>
        </w:r>
        <w:r>
          <w:rPr>
            <w:noProof/>
            <w:webHidden/>
          </w:rPr>
          <w:fldChar w:fldCharType="end"/>
        </w:r>
      </w:hyperlink>
    </w:p>
    <w:p w14:paraId="3C2E6C3D" w14:textId="48CC95F5" w:rsidR="003F0E0B" w:rsidRDefault="003F0E0B">
      <w:pPr>
        <w:pStyle w:val="TOC1"/>
        <w:tabs>
          <w:tab w:val="left" w:pos="358"/>
          <w:tab w:val="right" w:leader="dot" w:pos="10790"/>
        </w:tabs>
        <w:rPr>
          <w:rFonts w:cstheme="minorBidi"/>
          <w:b w:val="0"/>
          <w:bCs w:val="0"/>
          <w:caps w:val="0"/>
          <w:noProof/>
          <w:kern w:val="2"/>
          <w:sz w:val="24"/>
          <w:szCs w:val="24"/>
          <w:u w:val="none"/>
          <w14:ligatures w14:val="standardContextual"/>
        </w:rPr>
      </w:pPr>
      <w:hyperlink w:anchor="_Toc195450479" w:history="1">
        <w:r w:rsidRPr="006164E8">
          <w:rPr>
            <w:rStyle w:val="Hyperlink"/>
            <w:noProof/>
            <w:lang w:val="cs-CZ"/>
          </w:rPr>
          <w:t>5</w:t>
        </w:r>
        <w:r>
          <w:rPr>
            <w:rFonts w:cstheme="minorBidi"/>
            <w:b w:val="0"/>
            <w:bCs w:val="0"/>
            <w:caps w:val="0"/>
            <w:noProof/>
            <w:kern w:val="2"/>
            <w:sz w:val="24"/>
            <w:szCs w:val="24"/>
            <w:u w:val="none"/>
            <w14:ligatures w14:val="standardContextual"/>
          </w:rPr>
          <w:tab/>
        </w:r>
        <w:r w:rsidRPr="006164E8">
          <w:rPr>
            <w:rStyle w:val="Hyperlink"/>
            <w:noProof/>
            <w:lang w:val="cs-CZ"/>
          </w:rPr>
          <w:t>Otázky ke zkoušce</w:t>
        </w:r>
        <w:r>
          <w:rPr>
            <w:noProof/>
            <w:webHidden/>
          </w:rPr>
          <w:tab/>
        </w:r>
        <w:r>
          <w:rPr>
            <w:noProof/>
            <w:webHidden/>
          </w:rPr>
          <w:fldChar w:fldCharType="begin"/>
        </w:r>
        <w:r>
          <w:rPr>
            <w:noProof/>
            <w:webHidden/>
          </w:rPr>
          <w:instrText xml:space="preserve"> PAGEREF _Toc195450479 \h </w:instrText>
        </w:r>
        <w:r>
          <w:rPr>
            <w:noProof/>
            <w:webHidden/>
          </w:rPr>
        </w:r>
        <w:r>
          <w:rPr>
            <w:noProof/>
            <w:webHidden/>
          </w:rPr>
          <w:fldChar w:fldCharType="separate"/>
        </w:r>
        <w:r w:rsidR="00DA71C3">
          <w:rPr>
            <w:noProof/>
            <w:webHidden/>
          </w:rPr>
          <w:t>9</w:t>
        </w:r>
        <w:r>
          <w:rPr>
            <w:noProof/>
            <w:webHidden/>
          </w:rPr>
          <w:fldChar w:fldCharType="end"/>
        </w:r>
      </w:hyperlink>
    </w:p>
    <w:p w14:paraId="5BFB3C8C" w14:textId="36F98894" w:rsidR="003F0E0B" w:rsidRDefault="003F0E0B">
      <w:pPr>
        <w:pStyle w:val="TOC1"/>
        <w:tabs>
          <w:tab w:val="left" w:pos="358"/>
          <w:tab w:val="right" w:leader="dot" w:pos="10790"/>
        </w:tabs>
        <w:rPr>
          <w:rFonts w:cstheme="minorBidi"/>
          <w:b w:val="0"/>
          <w:bCs w:val="0"/>
          <w:caps w:val="0"/>
          <w:noProof/>
          <w:kern w:val="2"/>
          <w:sz w:val="24"/>
          <w:szCs w:val="24"/>
          <w:u w:val="none"/>
          <w14:ligatures w14:val="standardContextual"/>
        </w:rPr>
      </w:pPr>
      <w:hyperlink w:anchor="_Toc195450480" w:history="1">
        <w:r w:rsidRPr="006164E8">
          <w:rPr>
            <w:rStyle w:val="Hyperlink"/>
            <w:noProof/>
            <w:lang w:val="cs-CZ"/>
          </w:rPr>
          <w:t>6</w:t>
        </w:r>
        <w:r>
          <w:rPr>
            <w:rFonts w:cstheme="minorBidi"/>
            <w:b w:val="0"/>
            <w:bCs w:val="0"/>
            <w:caps w:val="0"/>
            <w:noProof/>
            <w:kern w:val="2"/>
            <w:sz w:val="24"/>
            <w:szCs w:val="24"/>
            <w:u w:val="none"/>
            <w14:ligatures w14:val="standardContextual"/>
          </w:rPr>
          <w:tab/>
        </w:r>
        <w:r w:rsidRPr="006164E8">
          <w:rPr>
            <w:rStyle w:val="Hyperlink"/>
            <w:noProof/>
            <w:lang w:val="cs-CZ"/>
          </w:rPr>
          <w:t>PŘÍLOHA – VZOREČKY</w:t>
        </w:r>
        <w:r>
          <w:rPr>
            <w:noProof/>
            <w:webHidden/>
          </w:rPr>
          <w:tab/>
        </w:r>
        <w:r>
          <w:rPr>
            <w:noProof/>
            <w:webHidden/>
          </w:rPr>
          <w:fldChar w:fldCharType="begin"/>
        </w:r>
        <w:r>
          <w:rPr>
            <w:noProof/>
            <w:webHidden/>
          </w:rPr>
          <w:instrText xml:space="preserve"> PAGEREF _Toc195450480 \h </w:instrText>
        </w:r>
        <w:r>
          <w:rPr>
            <w:noProof/>
            <w:webHidden/>
          </w:rPr>
        </w:r>
        <w:r>
          <w:rPr>
            <w:noProof/>
            <w:webHidden/>
          </w:rPr>
          <w:fldChar w:fldCharType="separate"/>
        </w:r>
        <w:r w:rsidR="00DA71C3">
          <w:rPr>
            <w:noProof/>
            <w:webHidden/>
          </w:rPr>
          <w:t>20</w:t>
        </w:r>
        <w:r>
          <w:rPr>
            <w:noProof/>
            <w:webHidden/>
          </w:rPr>
          <w:fldChar w:fldCharType="end"/>
        </w:r>
      </w:hyperlink>
    </w:p>
    <w:p w14:paraId="74431240" w14:textId="504E9F46" w:rsidR="003F0E0B" w:rsidRDefault="003F0E0B" w:rsidP="003F0E0B">
      <w:pPr>
        <w:rPr>
          <w:lang w:val="cs-CZ"/>
        </w:rPr>
      </w:pPr>
      <w:r>
        <w:rPr>
          <w:lang w:val="cs-CZ"/>
        </w:rPr>
        <w:fldChar w:fldCharType="end"/>
      </w:r>
    </w:p>
    <w:p w14:paraId="1A1A8538" w14:textId="6BB4057A" w:rsidR="00C42C9F" w:rsidRPr="00E85042" w:rsidRDefault="00E56163" w:rsidP="00E56163">
      <w:pPr>
        <w:pStyle w:val="Heading1"/>
        <w:rPr>
          <w:lang w:val="cs-CZ"/>
        </w:rPr>
      </w:pPr>
      <w:bookmarkStart w:id="1" w:name="_Toc195450475"/>
      <w:r w:rsidRPr="00E85042">
        <w:rPr>
          <w:lang w:val="cs-CZ"/>
        </w:rPr>
        <w:lastRenderedPageBreak/>
        <w:t>Finanční analýza podniku</w:t>
      </w:r>
      <w:bookmarkEnd w:id="0"/>
      <w:bookmarkEnd w:id="1"/>
    </w:p>
    <w:p w14:paraId="3E8A3D60" w14:textId="06567B9B" w:rsidR="00516A17" w:rsidRPr="00E85042" w:rsidRDefault="00516A17" w:rsidP="00E56163">
      <w:pPr>
        <w:rPr>
          <w:noProof/>
          <w:lang w:val="cs-CZ"/>
        </w:rPr>
      </w:pPr>
      <w:r w:rsidRPr="00E85042">
        <w:rPr>
          <w:noProof/>
          <w:lang w:val="cs-CZ"/>
        </w:rPr>
        <w:drawing>
          <wp:anchor distT="0" distB="0" distL="114300" distR="114300" simplePos="0" relativeHeight="251658240" behindDoc="0" locked="0" layoutInCell="1" allowOverlap="1" wp14:anchorId="46343D10" wp14:editId="43C265D5">
            <wp:simplePos x="0" y="0"/>
            <wp:positionH relativeFrom="column">
              <wp:posOffset>752929</wp:posOffset>
            </wp:positionH>
            <wp:positionV relativeFrom="paragraph">
              <wp:posOffset>749935</wp:posOffset>
            </wp:positionV>
            <wp:extent cx="5486400" cy="925286"/>
            <wp:effectExtent l="12700" t="0" r="38100" b="1905"/>
            <wp:wrapTopAndBottom/>
            <wp:docPr id="45839907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A7306" w:rsidRPr="00E85042">
        <w:rPr>
          <w:lang w:val="cs-CZ"/>
        </w:rPr>
        <w:t xml:space="preserve">Pomocí finanční analýzy hodnotíme </w:t>
      </w:r>
      <w:r w:rsidR="005A7306" w:rsidRPr="00E85042">
        <w:rPr>
          <w:b/>
          <w:bCs/>
          <w:lang w:val="cs-CZ"/>
        </w:rPr>
        <w:t>finanční zdraví podniku</w:t>
      </w:r>
      <w:r w:rsidR="005A7306" w:rsidRPr="00E85042">
        <w:rPr>
          <w:lang w:val="cs-CZ"/>
        </w:rPr>
        <w:t xml:space="preserve">. </w:t>
      </w:r>
      <w:r w:rsidR="00D017FC" w:rsidRPr="00E85042">
        <w:rPr>
          <w:lang w:val="cs-CZ"/>
        </w:rPr>
        <w:t>Finanční rozhodnutí by mělo vycházet z hotové finanční analýzy</w:t>
      </w:r>
      <w:r w:rsidR="006346FE" w:rsidRPr="00E85042">
        <w:rPr>
          <w:lang w:val="cs-CZ"/>
        </w:rPr>
        <w:t xml:space="preserve"> a lze pomocí </w:t>
      </w:r>
      <w:r w:rsidR="00A97C50" w:rsidRPr="00E85042">
        <w:rPr>
          <w:lang w:val="cs-CZ"/>
        </w:rPr>
        <w:t>ní</w:t>
      </w:r>
      <w:r w:rsidR="006346FE" w:rsidRPr="00E85042">
        <w:rPr>
          <w:lang w:val="cs-CZ"/>
        </w:rPr>
        <w:t xml:space="preserve"> eliminovat</w:t>
      </w:r>
      <w:r w:rsidR="00A97C50" w:rsidRPr="00E85042">
        <w:rPr>
          <w:lang w:val="cs-CZ"/>
        </w:rPr>
        <w:t xml:space="preserve"> finanční rizika z podnikání. Podkladový materiálem pro analýzu jsou základní výkazy.</w:t>
      </w:r>
      <w:r w:rsidRPr="00E85042">
        <w:rPr>
          <w:noProof/>
          <w:lang w:val="cs-CZ"/>
        </w:rPr>
        <w:t xml:space="preserve"> </w:t>
      </w:r>
    </w:p>
    <w:p w14:paraId="024E3789" w14:textId="51C82594" w:rsidR="00E56163" w:rsidRPr="00E85042" w:rsidRDefault="00E56163" w:rsidP="00E56163">
      <w:pPr>
        <w:rPr>
          <w:lang w:val="cs-CZ"/>
        </w:rPr>
      </w:pPr>
    </w:p>
    <w:p w14:paraId="5B770EBE" w14:textId="097A4125" w:rsidR="00516A17" w:rsidRPr="00E85042" w:rsidRDefault="00516A17" w:rsidP="00E56163">
      <w:pPr>
        <w:rPr>
          <w:lang w:val="cs-CZ"/>
        </w:rPr>
      </w:pPr>
      <w:r w:rsidRPr="00E85042">
        <w:rPr>
          <w:lang w:val="cs-CZ"/>
        </w:rPr>
        <w:t xml:space="preserve">Základním krokem je sestavení </w:t>
      </w:r>
      <w:r w:rsidRPr="00E85042">
        <w:rPr>
          <w:b/>
          <w:bCs/>
          <w:lang w:val="cs-CZ"/>
        </w:rPr>
        <w:t>poměrových ukazatelů</w:t>
      </w:r>
      <w:r w:rsidRPr="00E85042">
        <w:rPr>
          <w:lang w:val="cs-CZ"/>
        </w:rPr>
        <w:t>, které informují naše rozhodnutí. Používáme data nejlépe za 3 až 4 minulá období.</w:t>
      </w:r>
      <w:r w:rsidR="00784164" w:rsidRPr="00E85042">
        <w:rPr>
          <w:lang w:val="cs-CZ"/>
        </w:rPr>
        <w:t xml:space="preserve"> Ukazatele dělíme na následující skupiny:</w:t>
      </w:r>
    </w:p>
    <w:p w14:paraId="45601E9C" w14:textId="042286C0" w:rsidR="00516A17" w:rsidRPr="00E85042" w:rsidRDefault="00784164" w:rsidP="00784164">
      <w:pPr>
        <w:pStyle w:val="ListParagraph"/>
        <w:numPr>
          <w:ilvl w:val="0"/>
          <w:numId w:val="28"/>
        </w:numPr>
        <w:rPr>
          <w:lang w:val="cs-CZ"/>
        </w:rPr>
      </w:pPr>
      <w:r w:rsidRPr="00E85042">
        <w:rPr>
          <w:lang w:val="cs-CZ"/>
        </w:rPr>
        <w:t>Ukazatele rentability</w:t>
      </w:r>
    </w:p>
    <w:p w14:paraId="563FB816" w14:textId="6DDD9DD3" w:rsidR="00784164" w:rsidRPr="00E85042" w:rsidRDefault="00784164" w:rsidP="00784164">
      <w:pPr>
        <w:pStyle w:val="ListParagraph"/>
        <w:numPr>
          <w:ilvl w:val="0"/>
          <w:numId w:val="28"/>
        </w:numPr>
        <w:rPr>
          <w:lang w:val="cs-CZ"/>
        </w:rPr>
      </w:pPr>
      <w:r w:rsidRPr="00E85042">
        <w:rPr>
          <w:lang w:val="cs-CZ"/>
        </w:rPr>
        <w:t>Ukazatele aktivity</w:t>
      </w:r>
    </w:p>
    <w:p w14:paraId="1CC32E1B" w14:textId="698F912D" w:rsidR="00784164" w:rsidRPr="00E85042" w:rsidRDefault="001B212E" w:rsidP="00784164">
      <w:pPr>
        <w:pStyle w:val="ListParagraph"/>
        <w:numPr>
          <w:ilvl w:val="0"/>
          <w:numId w:val="28"/>
        </w:numPr>
        <w:rPr>
          <w:lang w:val="cs-CZ"/>
        </w:rPr>
      </w:pPr>
      <w:r w:rsidRPr="00E85042">
        <w:rPr>
          <w:lang w:val="cs-CZ"/>
        </w:rPr>
        <w:t>Ukazatele likvidity</w:t>
      </w:r>
    </w:p>
    <w:p w14:paraId="6DEBD608" w14:textId="0C100F76" w:rsidR="001B212E" w:rsidRPr="00E85042" w:rsidRDefault="001B212E" w:rsidP="00784164">
      <w:pPr>
        <w:pStyle w:val="ListParagraph"/>
        <w:numPr>
          <w:ilvl w:val="0"/>
          <w:numId w:val="28"/>
        </w:numPr>
        <w:rPr>
          <w:lang w:val="cs-CZ"/>
        </w:rPr>
      </w:pPr>
      <w:r w:rsidRPr="00E85042">
        <w:rPr>
          <w:lang w:val="cs-CZ"/>
        </w:rPr>
        <w:t>Ukazatele zadluženosti</w:t>
      </w:r>
    </w:p>
    <w:p w14:paraId="1A0E834E" w14:textId="5E9A54F4" w:rsidR="004D72D4" w:rsidRPr="00E85042" w:rsidRDefault="004D72D4" w:rsidP="004D72D4">
      <w:pPr>
        <w:rPr>
          <w:lang w:val="cs-CZ"/>
        </w:rPr>
      </w:pPr>
      <w:r w:rsidRPr="00E85042">
        <w:rPr>
          <w:lang w:val="cs-CZ"/>
        </w:rPr>
        <w:t>Definujeme i následující pojmy</w:t>
      </w:r>
    </w:p>
    <w:p w14:paraId="35E1CC24" w14:textId="34727FB9" w:rsidR="004D72D4" w:rsidRPr="00E85042" w:rsidRDefault="004D72D4" w:rsidP="004D72D4">
      <w:pPr>
        <w:pStyle w:val="ListParagraph"/>
        <w:numPr>
          <w:ilvl w:val="0"/>
          <w:numId w:val="28"/>
        </w:numPr>
        <w:rPr>
          <w:lang w:val="cs-CZ"/>
        </w:rPr>
      </w:pPr>
      <w:r w:rsidRPr="00E85042">
        <w:rPr>
          <w:b/>
          <w:bCs/>
          <w:lang w:val="cs-CZ"/>
        </w:rPr>
        <w:t xml:space="preserve">Pracovní kapitál </w:t>
      </w:r>
      <w:r w:rsidRPr="00E85042">
        <w:rPr>
          <w:lang w:val="cs-CZ"/>
        </w:rPr>
        <w:t>– celkový objem oběžných aktiv.</w:t>
      </w:r>
    </w:p>
    <w:p w14:paraId="4D2A006F" w14:textId="1B1A4DAD" w:rsidR="004D72D4" w:rsidRPr="00E85042" w:rsidRDefault="004D72D4" w:rsidP="004D72D4">
      <w:pPr>
        <w:rPr>
          <w:lang w:val="cs-CZ"/>
        </w:rPr>
      </w:pPr>
      <m:oMathPara>
        <m:oMath>
          <m:r>
            <w:rPr>
              <w:rFonts w:ascii="Cambria Math" w:hAnsi="Cambria Math"/>
              <w:lang w:val="cs-CZ"/>
            </w:rPr>
            <m:t>PK=OA</m:t>
          </m:r>
        </m:oMath>
      </m:oMathPara>
    </w:p>
    <w:p w14:paraId="7466861E" w14:textId="4EC987A3" w:rsidR="004D72D4" w:rsidRPr="00E85042" w:rsidRDefault="004D72D4" w:rsidP="004D72D4">
      <w:pPr>
        <w:pStyle w:val="ListParagraph"/>
        <w:numPr>
          <w:ilvl w:val="0"/>
          <w:numId w:val="28"/>
        </w:numPr>
        <w:rPr>
          <w:lang w:val="cs-CZ"/>
        </w:rPr>
      </w:pPr>
      <w:r w:rsidRPr="00E85042">
        <w:rPr>
          <w:b/>
          <w:bCs/>
          <w:lang w:val="cs-CZ"/>
        </w:rPr>
        <w:t>Čistý pracovní kapitál</w:t>
      </w:r>
      <w:r w:rsidRPr="00E85042">
        <w:rPr>
          <w:lang w:val="cs-CZ"/>
        </w:rPr>
        <w:t xml:space="preserve"> – kapitál dostupný pro pracovní činnosti, vzniká odečtením krátkodob</w:t>
      </w:r>
      <w:r w:rsidR="00FB4A87" w:rsidRPr="00E85042">
        <w:rPr>
          <w:lang w:val="cs-CZ"/>
        </w:rPr>
        <w:t>ého</w:t>
      </w:r>
      <w:r w:rsidRPr="00E85042">
        <w:rPr>
          <w:lang w:val="cs-CZ"/>
        </w:rPr>
        <w:t xml:space="preserve"> </w:t>
      </w:r>
      <w:proofErr w:type="spellStart"/>
      <w:r w:rsidR="00FB4A87" w:rsidRPr="00E85042">
        <w:rPr>
          <w:lang w:val="cs-CZ"/>
        </w:rPr>
        <w:t>cizíko</w:t>
      </w:r>
      <w:proofErr w:type="spellEnd"/>
      <w:r w:rsidR="00FB4A87" w:rsidRPr="00E85042">
        <w:rPr>
          <w:lang w:val="cs-CZ"/>
        </w:rPr>
        <w:t xml:space="preserve"> kapitálu</w:t>
      </w:r>
      <w:r w:rsidR="00E904C2" w:rsidRPr="00E85042">
        <w:rPr>
          <w:lang w:val="cs-CZ"/>
        </w:rPr>
        <w:t xml:space="preserve"> </w:t>
      </w:r>
      <w:r w:rsidRPr="00E85042">
        <w:rPr>
          <w:lang w:val="cs-CZ"/>
        </w:rPr>
        <w:t>od oběžných aktiv</w:t>
      </w:r>
    </w:p>
    <w:p w14:paraId="1D11E204" w14:textId="724A889D" w:rsidR="004D72D4" w:rsidRPr="00E85042" w:rsidRDefault="00B72BA0" w:rsidP="004D72D4">
      <w:pPr>
        <w:rPr>
          <w:lang w:val="cs-CZ"/>
        </w:rPr>
      </w:pPr>
      <m:oMathPara>
        <m:oMath>
          <m:r>
            <w:rPr>
              <w:rFonts w:ascii="Cambria Math" w:hAnsi="Cambria Math"/>
              <w:lang w:val="cs-CZ"/>
            </w:rPr>
            <m:t>ČPK=OA-KCK</m:t>
          </m:r>
        </m:oMath>
      </m:oMathPara>
    </w:p>
    <w:p w14:paraId="0E90E7DB" w14:textId="7BB15A8E" w:rsidR="004D72D4" w:rsidRPr="00E85042" w:rsidRDefault="004D72D4" w:rsidP="004D72D4">
      <w:pPr>
        <w:pStyle w:val="ListParagraph"/>
        <w:numPr>
          <w:ilvl w:val="0"/>
          <w:numId w:val="28"/>
        </w:numPr>
        <w:rPr>
          <w:lang w:val="cs-CZ"/>
        </w:rPr>
      </w:pPr>
      <w:r w:rsidRPr="00E85042">
        <w:rPr>
          <w:b/>
          <w:bCs/>
          <w:lang w:val="cs-CZ"/>
        </w:rPr>
        <w:t>Nefinanční pracovní kapitál</w:t>
      </w:r>
      <w:r w:rsidRPr="00E85042">
        <w:rPr>
          <w:lang w:val="cs-CZ"/>
        </w:rPr>
        <w:t xml:space="preserve"> </w:t>
      </w:r>
      <w:r w:rsidR="00B72BA0" w:rsidRPr="00E85042">
        <w:rPr>
          <w:lang w:val="cs-CZ"/>
        </w:rPr>
        <w:t>–</w:t>
      </w:r>
      <w:r w:rsidRPr="00E85042">
        <w:rPr>
          <w:lang w:val="cs-CZ"/>
        </w:rPr>
        <w:t xml:space="preserve"> </w:t>
      </w:r>
      <w:r w:rsidR="00B72BA0" w:rsidRPr="00E85042">
        <w:rPr>
          <w:lang w:val="cs-CZ"/>
        </w:rPr>
        <w:t>celkový objem zásob a pohledávek</w:t>
      </w:r>
    </w:p>
    <w:p w14:paraId="40285426" w14:textId="333B3442" w:rsidR="00B72BA0" w:rsidRPr="00E85042" w:rsidRDefault="00B72BA0" w:rsidP="00B72BA0">
      <w:pPr>
        <w:rPr>
          <w:lang w:val="cs-CZ"/>
        </w:rPr>
      </w:pPr>
      <m:oMathPara>
        <m:oMath>
          <m:r>
            <w:rPr>
              <w:rFonts w:ascii="Cambria Math" w:hAnsi="Cambria Math"/>
              <w:lang w:val="cs-CZ"/>
            </w:rPr>
            <m:t>NPC=KP+DP+zásoby</m:t>
          </m:r>
        </m:oMath>
      </m:oMathPara>
    </w:p>
    <w:p w14:paraId="6E19AC27" w14:textId="59A4E381" w:rsidR="00E53127" w:rsidRPr="00E85042" w:rsidRDefault="00E53127" w:rsidP="00E53127">
      <w:pPr>
        <w:pStyle w:val="Heading2"/>
        <w:rPr>
          <w:lang w:val="cs-CZ"/>
        </w:rPr>
      </w:pPr>
      <w:bookmarkStart w:id="2" w:name="_Toc195450428"/>
      <w:r w:rsidRPr="00E85042">
        <w:rPr>
          <w:lang w:val="cs-CZ"/>
        </w:rPr>
        <w:t>Ukazatele rentability</w:t>
      </w:r>
      <w:bookmarkEnd w:id="2"/>
    </w:p>
    <w:p w14:paraId="410D61EE" w14:textId="2985C8B1" w:rsidR="00E53127" w:rsidRPr="00E85042" w:rsidRDefault="00E53127" w:rsidP="00E53127">
      <w:pPr>
        <w:rPr>
          <w:lang w:val="cs-CZ"/>
        </w:rPr>
      </w:pPr>
      <w:r w:rsidRPr="00E85042">
        <w:rPr>
          <w:lang w:val="cs-CZ"/>
        </w:rPr>
        <w:t>Ukazatele rentability ukazují výnosnost podniku. Vycházíme z hospodářského výsledku</w:t>
      </w:r>
      <w:r w:rsidR="002A108B" w:rsidRPr="00E85042">
        <w:rPr>
          <w:lang w:val="cs-CZ"/>
        </w:rPr>
        <w:t xml:space="preserve"> – ukazujeme vztah mezi hospodářským výsledkem a vloženými zdroji.</w:t>
      </w:r>
      <w:r w:rsidR="00B84E34" w:rsidRPr="00E85042">
        <w:rPr>
          <w:lang w:val="cs-CZ"/>
        </w:rPr>
        <w:t xml:space="preserve"> Pro vyčíslení potřebujeme výkaz zisků a ztrát (pro hospodářský výsledek) a rozvahu (pro vložené zdroje).</w:t>
      </w:r>
    </w:p>
    <w:p w14:paraId="29BDD7C9" w14:textId="6D119F32" w:rsidR="00B84E34" w:rsidRPr="00E85042" w:rsidRDefault="00B84E34" w:rsidP="00B84E34">
      <w:pPr>
        <w:pStyle w:val="ListParagraph"/>
        <w:numPr>
          <w:ilvl w:val="0"/>
          <w:numId w:val="28"/>
        </w:numPr>
        <w:rPr>
          <w:lang w:val="cs-CZ"/>
        </w:rPr>
      </w:pPr>
      <w:r w:rsidRPr="00E85042">
        <w:rPr>
          <w:b/>
          <w:bCs/>
          <w:lang w:val="cs-CZ"/>
        </w:rPr>
        <w:t>Rentabilita celkového kapitálu</w:t>
      </w:r>
      <w:r w:rsidR="00445586" w:rsidRPr="00E85042">
        <w:rPr>
          <w:b/>
          <w:bCs/>
          <w:lang w:val="cs-CZ"/>
        </w:rPr>
        <w:t xml:space="preserve"> </w:t>
      </w:r>
      <w:r w:rsidR="00445586" w:rsidRPr="00E85042">
        <w:rPr>
          <w:lang w:val="cs-CZ"/>
        </w:rPr>
        <w:t>– poměr mezi hospodářským</w:t>
      </w:r>
      <w:r w:rsidR="002E0836" w:rsidRPr="00E85042">
        <w:rPr>
          <w:lang w:val="cs-CZ"/>
        </w:rPr>
        <w:t xml:space="preserve"> výsledek a celkovou úrovní pasiv</w:t>
      </w:r>
      <w:r w:rsidR="00947405" w:rsidRPr="00E85042">
        <w:rPr>
          <w:lang w:val="cs-CZ"/>
        </w:rPr>
        <w:t>.</w:t>
      </w:r>
    </w:p>
    <w:p w14:paraId="12D6F2C4" w14:textId="1691C363" w:rsidR="00585A1B" w:rsidRPr="00E85042" w:rsidRDefault="00445586" w:rsidP="00585A1B">
      <w:pPr>
        <w:rPr>
          <w:lang w:val="cs-CZ"/>
        </w:rPr>
      </w:pPr>
      <m:oMathPara>
        <m:oMath>
          <m:r>
            <w:rPr>
              <w:rFonts w:ascii="Cambria Math" w:hAnsi="Cambria Math"/>
              <w:lang w:val="cs-CZ"/>
            </w:rPr>
            <m:t>RCK=</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VK+CK</m:t>
              </m:r>
            </m:den>
          </m:f>
        </m:oMath>
      </m:oMathPara>
    </w:p>
    <w:p w14:paraId="5E984CCE" w14:textId="3FB94481" w:rsidR="00445586" w:rsidRPr="00E85042" w:rsidRDefault="002E0836" w:rsidP="002E0836">
      <w:pPr>
        <w:pStyle w:val="ListParagraph"/>
        <w:numPr>
          <w:ilvl w:val="0"/>
          <w:numId w:val="28"/>
        </w:numPr>
        <w:rPr>
          <w:lang w:val="cs-CZ"/>
        </w:rPr>
      </w:pPr>
      <w:r w:rsidRPr="00E85042">
        <w:rPr>
          <w:b/>
          <w:bCs/>
          <w:lang w:val="cs-CZ"/>
        </w:rPr>
        <w:t>Rentabilita vlastního kapitálu</w:t>
      </w:r>
      <w:r w:rsidRPr="00E85042">
        <w:rPr>
          <w:lang w:val="cs-CZ"/>
        </w:rPr>
        <w:t xml:space="preserve"> </w:t>
      </w:r>
      <w:r w:rsidR="00CF3D77" w:rsidRPr="00E85042">
        <w:rPr>
          <w:lang w:val="cs-CZ"/>
        </w:rPr>
        <w:t>(ROE) –</w:t>
      </w:r>
      <w:r w:rsidRPr="00E85042">
        <w:rPr>
          <w:lang w:val="cs-CZ"/>
        </w:rPr>
        <w:t xml:space="preserve"> </w:t>
      </w:r>
      <w:r w:rsidR="00CF3D77" w:rsidRPr="00E85042">
        <w:rPr>
          <w:lang w:val="cs-CZ"/>
        </w:rPr>
        <w:t>poměr mezi hospodářským výsledkem a vlastním kapitálem</w:t>
      </w:r>
      <w:r w:rsidR="00947405" w:rsidRPr="00E85042">
        <w:rPr>
          <w:lang w:val="cs-CZ"/>
        </w:rPr>
        <w:t>.</w:t>
      </w:r>
    </w:p>
    <w:p w14:paraId="7DD21947" w14:textId="7F5614E4" w:rsidR="00CF3D77" w:rsidRPr="00E85042" w:rsidRDefault="00CF3D77" w:rsidP="00CF3D77">
      <w:pPr>
        <w:rPr>
          <w:lang w:val="cs-CZ"/>
        </w:rPr>
      </w:pPr>
      <m:oMathPara>
        <m:oMath>
          <m:r>
            <w:rPr>
              <w:rFonts w:ascii="Cambria Math" w:hAnsi="Cambria Math"/>
              <w:lang w:val="cs-CZ"/>
            </w:rPr>
            <m:t>ROE=</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VK</m:t>
              </m:r>
            </m:den>
          </m:f>
        </m:oMath>
      </m:oMathPara>
    </w:p>
    <w:p w14:paraId="4F59A455" w14:textId="572B3CF7" w:rsidR="0031634F" w:rsidRPr="00E85042" w:rsidRDefault="0031634F" w:rsidP="0031634F">
      <w:pPr>
        <w:pStyle w:val="ListParagraph"/>
        <w:numPr>
          <w:ilvl w:val="0"/>
          <w:numId w:val="28"/>
        </w:numPr>
        <w:rPr>
          <w:lang w:val="cs-CZ"/>
        </w:rPr>
      </w:pPr>
      <w:r w:rsidRPr="00E85042">
        <w:rPr>
          <w:b/>
          <w:bCs/>
          <w:lang w:val="cs-CZ"/>
        </w:rPr>
        <w:t>Rentabilita celkových aktiv</w:t>
      </w:r>
      <w:r w:rsidRPr="00E85042">
        <w:rPr>
          <w:lang w:val="cs-CZ"/>
        </w:rPr>
        <w:t xml:space="preserve"> (ROA) – poměr mezi hospodářským výsledkem a celkovými aktivy</w:t>
      </w:r>
      <w:r w:rsidR="00947405" w:rsidRPr="00E85042">
        <w:rPr>
          <w:lang w:val="cs-CZ"/>
        </w:rPr>
        <w:t>.</w:t>
      </w:r>
      <w:r w:rsidR="00B52083" w:rsidRPr="00E85042">
        <w:rPr>
          <w:lang w:val="cs-CZ"/>
        </w:rPr>
        <w:t xml:space="preserve"> (stejná hodnota jako rentabilita celkového kapitálu)</w:t>
      </w:r>
    </w:p>
    <w:p w14:paraId="19420DED" w14:textId="58DB0DC9" w:rsidR="0031634F" w:rsidRPr="00E85042" w:rsidRDefault="0031634F" w:rsidP="0031634F">
      <w:pPr>
        <w:rPr>
          <w:lang w:val="cs-CZ"/>
        </w:rPr>
      </w:pPr>
      <m:oMathPara>
        <m:oMath>
          <m:r>
            <w:rPr>
              <w:rFonts w:ascii="Cambria Math" w:hAnsi="Cambria Math"/>
              <w:lang w:val="cs-CZ"/>
            </w:rPr>
            <w:lastRenderedPageBreak/>
            <m:t>ROA=</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SA+OA</m:t>
              </m:r>
            </m:den>
          </m:f>
        </m:oMath>
      </m:oMathPara>
    </w:p>
    <w:p w14:paraId="22508AB7" w14:textId="75DC6E70" w:rsidR="00390369" w:rsidRPr="00E85042" w:rsidRDefault="00390369" w:rsidP="00390369">
      <w:pPr>
        <w:pStyle w:val="ListParagraph"/>
        <w:numPr>
          <w:ilvl w:val="0"/>
          <w:numId w:val="28"/>
        </w:numPr>
        <w:rPr>
          <w:lang w:val="cs-CZ"/>
        </w:rPr>
      </w:pPr>
      <w:r w:rsidRPr="00E85042">
        <w:rPr>
          <w:b/>
          <w:bCs/>
          <w:lang w:val="cs-CZ"/>
        </w:rPr>
        <w:t>Rentabilita tržeb</w:t>
      </w:r>
      <w:r w:rsidRPr="00E85042">
        <w:rPr>
          <w:lang w:val="cs-CZ"/>
        </w:rPr>
        <w:t xml:space="preserve"> – poměr mezi hospodářským výsledkem a celkovými tržbami</w:t>
      </w:r>
      <w:r w:rsidR="00947405" w:rsidRPr="00E85042">
        <w:rPr>
          <w:lang w:val="cs-CZ"/>
        </w:rPr>
        <w:t>.</w:t>
      </w:r>
      <w:r w:rsidR="00DB171C" w:rsidRPr="00E85042">
        <w:rPr>
          <w:lang w:val="cs-CZ"/>
        </w:rPr>
        <w:t xml:space="preserve"> (kolik tvoří zisk z jedné koruny tržeb)</w:t>
      </w:r>
    </w:p>
    <w:p w14:paraId="3F9E14D6" w14:textId="3D9E8D42" w:rsidR="00390369" w:rsidRPr="00E85042" w:rsidRDefault="00390369" w:rsidP="00390369">
      <w:pPr>
        <w:rPr>
          <w:lang w:val="cs-CZ"/>
        </w:rPr>
      </w:pPr>
      <m:oMathPara>
        <m:oMath>
          <m:r>
            <w:rPr>
              <w:rFonts w:ascii="Cambria Math" w:hAnsi="Cambria Math"/>
              <w:lang w:val="cs-CZ"/>
            </w:rPr>
            <m:t>RT=</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T</m:t>
              </m:r>
            </m:den>
          </m:f>
        </m:oMath>
      </m:oMathPara>
    </w:p>
    <w:p w14:paraId="51350B18" w14:textId="63CA8833" w:rsidR="001C2DC2" w:rsidRPr="00E85042" w:rsidRDefault="001C2DC2" w:rsidP="001C2DC2">
      <w:pPr>
        <w:pStyle w:val="Heading2"/>
        <w:rPr>
          <w:lang w:val="cs-CZ"/>
        </w:rPr>
      </w:pPr>
      <w:bookmarkStart w:id="3" w:name="_Toc195450429"/>
      <w:r w:rsidRPr="00E85042">
        <w:rPr>
          <w:lang w:val="cs-CZ"/>
        </w:rPr>
        <w:t>Ukazatele aktivity</w:t>
      </w:r>
      <w:bookmarkEnd w:id="3"/>
    </w:p>
    <w:p w14:paraId="6233B88A" w14:textId="7D8C3C3E" w:rsidR="001C2DC2" w:rsidRPr="00E85042" w:rsidRDefault="001C2DC2" w:rsidP="001C2DC2">
      <w:pPr>
        <w:rPr>
          <w:lang w:val="cs-CZ"/>
        </w:rPr>
      </w:pPr>
      <w:r w:rsidRPr="00E85042">
        <w:rPr>
          <w:lang w:val="cs-CZ"/>
        </w:rPr>
        <w:t>Ukazatele aktivity ukazují</w:t>
      </w:r>
      <w:r w:rsidR="007A3AFB" w:rsidRPr="00E85042">
        <w:rPr>
          <w:lang w:val="cs-CZ"/>
        </w:rPr>
        <w:t>, jak efektivně pro naší podnikatelskou aktivitu využíváme majetku</w:t>
      </w:r>
      <w:r w:rsidRPr="00E85042">
        <w:rPr>
          <w:lang w:val="cs-CZ"/>
        </w:rPr>
        <w:t>. Vycházíme z</w:t>
      </w:r>
      <w:r w:rsidR="007A3AFB" w:rsidRPr="00E85042">
        <w:rPr>
          <w:lang w:val="cs-CZ"/>
        </w:rPr>
        <w:t> </w:t>
      </w:r>
      <w:r w:rsidRPr="00E85042">
        <w:rPr>
          <w:lang w:val="cs-CZ"/>
        </w:rPr>
        <w:t>tržeb</w:t>
      </w:r>
      <w:r w:rsidR="007A3AFB" w:rsidRPr="00E85042">
        <w:rPr>
          <w:lang w:val="cs-CZ"/>
        </w:rPr>
        <w:t>.</w:t>
      </w:r>
    </w:p>
    <w:p w14:paraId="161F419A" w14:textId="26D471BF" w:rsidR="00562AC1" w:rsidRPr="00E85042" w:rsidRDefault="00562AC1" w:rsidP="00562AC1">
      <w:pPr>
        <w:pStyle w:val="ListParagraph"/>
        <w:numPr>
          <w:ilvl w:val="0"/>
          <w:numId w:val="28"/>
        </w:numPr>
        <w:rPr>
          <w:lang w:val="cs-CZ"/>
        </w:rPr>
      </w:pPr>
      <w:r w:rsidRPr="00E85042">
        <w:rPr>
          <w:b/>
          <w:bCs/>
          <w:lang w:val="cs-CZ"/>
        </w:rPr>
        <w:t>Obrat stálých aktiv</w:t>
      </w:r>
      <w:r w:rsidRPr="00E85042">
        <w:rPr>
          <w:lang w:val="cs-CZ"/>
        </w:rPr>
        <w:t xml:space="preserve"> </w:t>
      </w:r>
      <w:r w:rsidR="00B0713D" w:rsidRPr="00E85042">
        <w:rPr>
          <w:lang w:val="cs-CZ"/>
        </w:rPr>
        <w:t>–</w:t>
      </w:r>
      <w:r w:rsidRPr="00E85042">
        <w:rPr>
          <w:lang w:val="cs-CZ"/>
        </w:rPr>
        <w:t xml:space="preserve"> </w:t>
      </w:r>
      <w:r w:rsidR="0034584E" w:rsidRPr="00E85042">
        <w:rPr>
          <w:lang w:val="cs-CZ"/>
        </w:rPr>
        <w:t xml:space="preserve">kolikrát se stála aktiva obrátí v tržbách, očekávaná hodnota je </w:t>
      </w:r>
      <m:oMath>
        <m:r>
          <w:rPr>
            <w:rFonts w:ascii="Cambria Math" w:hAnsi="Cambria Math"/>
            <w:lang w:val="cs-CZ"/>
          </w:rPr>
          <m:t>≈5</m:t>
        </m:r>
      </m:oMath>
      <w:r w:rsidR="0034584E" w:rsidRPr="00E85042">
        <w:rPr>
          <w:lang w:val="cs-CZ"/>
        </w:rPr>
        <w:t>.</w:t>
      </w:r>
    </w:p>
    <w:p w14:paraId="58DAAA8F" w14:textId="7B82F58D" w:rsidR="00B0713D" w:rsidRPr="00E85042" w:rsidRDefault="00B0713D" w:rsidP="00B0713D">
      <w:pPr>
        <w:rPr>
          <w:lang w:val="cs-CZ"/>
        </w:rPr>
      </w:pPr>
      <m:oMathPara>
        <m:oMath>
          <m:r>
            <w:rPr>
              <w:rFonts w:ascii="Cambria Math" w:hAnsi="Cambria Math"/>
              <w:lang w:val="cs-CZ"/>
            </w:rPr>
            <m:t>OSA=</m:t>
          </m:r>
          <m:f>
            <m:fPr>
              <m:ctrlPr>
                <w:rPr>
                  <w:rFonts w:ascii="Cambria Math" w:hAnsi="Cambria Math"/>
                  <w:i/>
                  <w:lang w:val="cs-CZ"/>
                </w:rPr>
              </m:ctrlPr>
            </m:fPr>
            <m:num>
              <m:r>
                <w:rPr>
                  <w:rFonts w:ascii="Cambria Math" w:hAnsi="Cambria Math"/>
                  <w:lang w:val="cs-CZ"/>
                </w:rPr>
                <m:t>T</m:t>
              </m:r>
            </m:num>
            <m:den>
              <m:r>
                <w:rPr>
                  <w:rFonts w:ascii="Cambria Math" w:hAnsi="Cambria Math"/>
                  <w:lang w:val="cs-CZ"/>
                </w:rPr>
                <m:t>SA</m:t>
              </m:r>
            </m:den>
          </m:f>
        </m:oMath>
      </m:oMathPara>
    </w:p>
    <w:p w14:paraId="593120C4" w14:textId="19E09914" w:rsidR="0034584E" w:rsidRPr="00E85042" w:rsidRDefault="0034584E" w:rsidP="0034584E">
      <w:pPr>
        <w:pStyle w:val="ListParagraph"/>
        <w:numPr>
          <w:ilvl w:val="0"/>
          <w:numId w:val="28"/>
        </w:numPr>
        <w:rPr>
          <w:lang w:val="cs-CZ"/>
        </w:rPr>
      </w:pPr>
      <w:r w:rsidRPr="00E85042">
        <w:rPr>
          <w:b/>
          <w:bCs/>
          <w:lang w:val="cs-CZ"/>
        </w:rPr>
        <w:t>Obrat celkových aktiv</w:t>
      </w:r>
      <w:r w:rsidRPr="00E85042">
        <w:rPr>
          <w:lang w:val="cs-CZ"/>
        </w:rPr>
        <w:t xml:space="preserve"> – kolikrát se aktiva obrátí v tržbách.</w:t>
      </w:r>
    </w:p>
    <w:p w14:paraId="0CDE1DFA" w14:textId="130062A2" w:rsidR="0034584E" w:rsidRPr="00E85042" w:rsidRDefault="0034584E" w:rsidP="0034584E">
      <w:pPr>
        <w:rPr>
          <w:lang w:val="cs-CZ"/>
        </w:rPr>
      </w:pPr>
      <m:oMathPara>
        <m:oMath>
          <m:r>
            <w:rPr>
              <w:rFonts w:ascii="Cambria Math" w:hAnsi="Cambria Math"/>
              <w:lang w:val="cs-CZ"/>
            </w:rPr>
            <m:t>OCA=</m:t>
          </m:r>
          <m:f>
            <m:fPr>
              <m:ctrlPr>
                <w:rPr>
                  <w:rFonts w:ascii="Cambria Math" w:hAnsi="Cambria Math"/>
                  <w:i/>
                  <w:lang w:val="cs-CZ"/>
                </w:rPr>
              </m:ctrlPr>
            </m:fPr>
            <m:num>
              <m:r>
                <w:rPr>
                  <w:rFonts w:ascii="Cambria Math" w:hAnsi="Cambria Math"/>
                  <w:lang w:val="cs-CZ"/>
                </w:rPr>
                <m:t>T</m:t>
              </m:r>
            </m:num>
            <m:den>
              <m:r>
                <w:rPr>
                  <w:rFonts w:ascii="Cambria Math" w:hAnsi="Cambria Math"/>
                  <w:lang w:val="cs-CZ"/>
                </w:rPr>
                <m:t>SA+OA</m:t>
              </m:r>
            </m:den>
          </m:f>
        </m:oMath>
      </m:oMathPara>
    </w:p>
    <w:p w14:paraId="48E9F225" w14:textId="0165FCB6" w:rsidR="00CC3E15" w:rsidRPr="00E85042" w:rsidRDefault="00CC3E15" w:rsidP="00CC3E15">
      <w:pPr>
        <w:pStyle w:val="ListParagraph"/>
        <w:numPr>
          <w:ilvl w:val="0"/>
          <w:numId w:val="28"/>
        </w:numPr>
        <w:rPr>
          <w:lang w:val="cs-CZ"/>
        </w:rPr>
      </w:pPr>
      <w:r w:rsidRPr="00E85042">
        <w:rPr>
          <w:b/>
          <w:bCs/>
          <w:lang w:val="cs-CZ"/>
        </w:rPr>
        <w:t xml:space="preserve">Obrat pohledávek ve dnech </w:t>
      </w:r>
      <w:r w:rsidR="003F4822" w:rsidRPr="00E85042">
        <w:rPr>
          <w:lang w:val="cs-CZ"/>
        </w:rPr>
        <w:t>–</w:t>
      </w:r>
      <w:r w:rsidR="007E2096" w:rsidRPr="00E85042">
        <w:rPr>
          <w:lang w:val="cs-CZ"/>
        </w:rPr>
        <w:t xml:space="preserve"> </w:t>
      </w:r>
      <w:r w:rsidR="003F4822" w:rsidRPr="00E85042">
        <w:rPr>
          <w:lang w:val="cs-CZ"/>
        </w:rPr>
        <w:t>průměrná doba splatnosti faktur.</w:t>
      </w:r>
    </w:p>
    <w:p w14:paraId="28D6CDAD" w14:textId="77777777" w:rsidR="001C79E0" w:rsidRPr="00E85042" w:rsidRDefault="009A0253" w:rsidP="001C79E0">
      <w:pPr>
        <w:rPr>
          <w:lang w:val="cs-CZ"/>
        </w:rPr>
      </w:pPr>
      <m:oMathPara>
        <m:oMath>
          <m:r>
            <w:rPr>
              <w:rFonts w:ascii="Cambria Math" w:hAnsi="Cambria Math"/>
              <w:lang w:val="cs-CZ"/>
            </w:rPr>
            <m:t>O</m:t>
          </m:r>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d</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KP⋅365</m:t>
              </m:r>
            </m:num>
            <m:den>
              <m:r>
                <w:rPr>
                  <w:rFonts w:ascii="Cambria Math" w:hAnsi="Cambria Math"/>
                  <w:lang w:val="cs-CZ"/>
                </w:rPr>
                <m:t>T</m:t>
              </m:r>
            </m:den>
          </m:f>
        </m:oMath>
      </m:oMathPara>
    </w:p>
    <w:p w14:paraId="539D3B7E" w14:textId="3EAA5C6E" w:rsidR="001C79E0" w:rsidRPr="00E85042" w:rsidRDefault="001C79E0" w:rsidP="001C79E0">
      <w:pPr>
        <w:pStyle w:val="ListParagraph"/>
        <w:numPr>
          <w:ilvl w:val="0"/>
          <w:numId w:val="28"/>
        </w:numPr>
        <w:rPr>
          <w:lang w:val="cs-CZ"/>
        </w:rPr>
      </w:pPr>
      <w:r w:rsidRPr="00E85042">
        <w:rPr>
          <w:b/>
          <w:bCs/>
          <w:lang w:val="cs-CZ"/>
        </w:rPr>
        <w:t xml:space="preserve">Obrat zásob ve dnech </w:t>
      </w:r>
      <w:r w:rsidRPr="00E85042">
        <w:rPr>
          <w:lang w:val="cs-CZ"/>
        </w:rPr>
        <w:t xml:space="preserve">– průměrná doba </w:t>
      </w:r>
      <w:r w:rsidR="00DF0B2A" w:rsidRPr="00E85042">
        <w:rPr>
          <w:lang w:val="cs-CZ"/>
        </w:rPr>
        <w:t>od naskladnění</w:t>
      </w:r>
      <w:r w:rsidR="00FA1D26" w:rsidRPr="00E85042">
        <w:rPr>
          <w:lang w:val="cs-CZ"/>
        </w:rPr>
        <w:t xml:space="preserve"> po peněžní příjem</w:t>
      </w:r>
      <w:r w:rsidRPr="00E85042">
        <w:rPr>
          <w:lang w:val="cs-CZ"/>
        </w:rPr>
        <w:t>.</w:t>
      </w:r>
    </w:p>
    <w:p w14:paraId="050AEA9A" w14:textId="49962B14" w:rsidR="001C79E0" w:rsidRPr="00E85042" w:rsidRDefault="001C79E0" w:rsidP="00CC3E15">
      <w:pPr>
        <w:rPr>
          <w:lang w:val="cs-CZ"/>
        </w:rPr>
      </w:pPr>
      <m:oMathPara>
        <m:oMath>
          <m:r>
            <w:rPr>
              <w:rFonts w:ascii="Cambria Math" w:hAnsi="Cambria Math"/>
              <w:lang w:val="cs-CZ"/>
            </w:rPr>
            <m:t>O</m:t>
          </m:r>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Z</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Z⋅365</m:t>
              </m:r>
            </m:num>
            <m:den>
              <m:r>
                <w:rPr>
                  <w:rFonts w:ascii="Cambria Math" w:hAnsi="Cambria Math"/>
                  <w:lang w:val="cs-CZ"/>
                </w:rPr>
                <m:t>T</m:t>
              </m:r>
            </m:den>
          </m:f>
        </m:oMath>
      </m:oMathPara>
    </w:p>
    <w:p w14:paraId="7932E6D9" w14:textId="77777777" w:rsidR="00DB6F4E" w:rsidRPr="00E85042" w:rsidRDefault="00DB6F4E" w:rsidP="00DB6F4E">
      <w:pPr>
        <w:pStyle w:val="Heading2"/>
        <w:rPr>
          <w:lang w:val="cs-CZ"/>
        </w:rPr>
      </w:pPr>
      <w:bookmarkStart w:id="4" w:name="_Toc195450430"/>
      <w:r w:rsidRPr="00E85042">
        <w:rPr>
          <w:lang w:val="cs-CZ"/>
        </w:rPr>
        <w:t>Ukazatele likvidity</w:t>
      </w:r>
      <w:bookmarkEnd w:id="4"/>
    </w:p>
    <w:p w14:paraId="30CF1DD3" w14:textId="77777777" w:rsidR="00DB6F4E" w:rsidRPr="00E85042" w:rsidRDefault="00DB6F4E" w:rsidP="00DB6F4E">
      <w:pPr>
        <w:rPr>
          <w:lang w:val="cs-CZ"/>
        </w:rPr>
      </w:pPr>
      <w:r w:rsidRPr="00E85042">
        <w:rPr>
          <w:lang w:val="cs-CZ"/>
        </w:rPr>
        <w:t>Ukazatele likvidity ukazují, jak rychle je podnik schopen uhradit své závazky.</w:t>
      </w:r>
    </w:p>
    <w:p w14:paraId="14B7FF65" w14:textId="77777777" w:rsidR="00DB6F4E" w:rsidRPr="00E85042" w:rsidRDefault="00DB6F4E" w:rsidP="00DB6F4E">
      <w:pPr>
        <w:pStyle w:val="ListParagraph"/>
        <w:numPr>
          <w:ilvl w:val="0"/>
          <w:numId w:val="28"/>
        </w:numPr>
        <w:rPr>
          <w:lang w:val="cs-CZ"/>
        </w:rPr>
      </w:pPr>
      <w:r w:rsidRPr="00E85042">
        <w:rPr>
          <w:b/>
          <w:bCs/>
          <w:lang w:val="cs-CZ"/>
        </w:rPr>
        <w:t xml:space="preserve">Běžná likvidita </w:t>
      </w:r>
      <w:r w:rsidRPr="00E85042">
        <w:rPr>
          <w:lang w:val="cs-CZ"/>
        </w:rPr>
        <w:t xml:space="preserve">(likvidita 3. stupně) – poměr oběžných aktiv a krátkodobých závazků, očekávaná hodnota mezi </w:t>
      </w:r>
      <m:oMath>
        <m:r>
          <w:rPr>
            <w:rFonts w:ascii="Cambria Math" w:hAnsi="Cambria Math"/>
            <w:lang w:val="cs-CZ"/>
          </w:rPr>
          <m:t>1,5</m:t>
        </m:r>
      </m:oMath>
      <w:r w:rsidRPr="00E85042">
        <w:rPr>
          <w:lang w:val="cs-CZ"/>
        </w:rPr>
        <w:t xml:space="preserve"> až </w:t>
      </w:r>
      <m:oMath>
        <m:r>
          <w:rPr>
            <w:rFonts w:ascii="Cambria Math" w:hAnsi="Cambria Math"/>
            <w:lang w:val="cs-CZ"/>
          </w:rPr>
          <m:t>2,5</m:t>
        </m:r>
      </m:oMath>
      <w:r w:rsidRPr="00E85042">
        <w:rPr>
          <w:lang w:val="cs-CZ"/>
        </w:rPr>
        <w:t>.</w:t>
      </w:r>
    </w:p>
    <w:p w14:paraId="71CD9410" w14:textId="77777777" w:rsidR="00DB6F4E" w:rsidRPr="00E85042" w:rsidRDefault="00DB6F4E" w:rsidP="00DB6F4E">
      <w:pPr>
        <w:rPr>
          <w:lang w:val="cs-CZ"/>
        </w:rPr>
      </w:pPr>
      <m:oMathPara>
        <m:oMath>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3</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OA</m:t>
              </m:r>
            </m:num>
            <m:den>
              <m:r>
                <w:rPr>
                  <w:rFonts w:ascii="Cambria Math" w:hAnsi="Cambria Math"/>
                  <w:lang w:val="cs-CZ"/>
                </w:rPr>
                <m:t>KCK</m:t>
              </m:r>
            </m:den>
          </m:f>
        </m:oMath>
      </m:oMathPara>
    </w:p>
    <w:p w14:paraId="76B629DD" w14:textId="77777777" w:rsidR="00DB6F4E" w:rsidRPr="00E85042" w:rsidRDefault="00DB6F4E" w:rsidP="00DB6F4E">
      <w:pPr>
        <w:pStyle w:val="ListParagraph"/>
        <w:numPr>
          <w:ilvl w:val="0"/>
          <w:numId w:val="28"/>
        </w:numPr>
        <w:rPr>
          <w:lang w:val="cs-CZ"/>
        </w:rPr>
      </w:pPr>
      <w:r w:rsidRPr="00E85042">
        <w:rPr>
          <w:b/>
          <w:bCs/>
          <w:lang w:val="cs-CZ"/>
        </w:rPr>
        <w:t xml:space="preserve">Rychlá likvidita </w:t>
      </w:r>
      <w:r w:rsidRPr="00E85042">
        <w:rPr>
          <w:lang w:val="cs-CZ"/>
        </w:rPr>
        <w:t xml:space="preserve">(likvidita 2. stupně) – poměr oběžných aktiv bez zásob a krátkodobých závazků, očekávaná hodnota mezi </w:t>
      </w:r>
      <m:oMath>
        <m:r>
          <w:rPr>
            <w:rFonts w:ascii="Cambria Math" w:hAnsi="Cambria Math"/>
            <w:lang w:val="cs-CZ"/>
          </w:rPr>
          <m:t>1</m:t>
        </m:r>
      </m:oMath>
      <w:r w:rsidRPr="00E85042">
        <w:rPr>
          <w:lang w:val="cs-CZ"/>
        </w:rPr>
        <w:t xml:space="preserve"> až </w:t>
      </w:r>
      <m:oMath>
        <m:r>
          <w:rPr>
            <w:rFonts w:ascii="Cambria Math" w:hAnsi="Cambria Math"/>
            <w:lang w:val="cs-CZ"/>
          </w:rPr>
          <m:t>1,5</m:t>
        </m:r>
      </m:oMath>
      <w:r w:rsidRPr="00E85042">
        <w:rPr>
          <w:lang w:val="cs-CZ"/>
        </w:rPr>
        <w:t>.</w:t>
      </w:r>
    </w:p>
    <w:p w14:paraId="4570ED75" w14:textId="77777777" w:rsidR="00DB6F4E" w:rsidRPr="00E85042" w:rsidRDefault="00DB6F4E" w:rsidP="00DB6F4E">
      <w:pPr>
        <w:rPr>
          <w:lang w:val="cs-CZ"/>
        </w:rPr>
      </w:pPr>
      <m:oMathPara>
        <m:oMath>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2</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OA-zásoby</m:t>
              </m:r>
            </m:num>
            <m:den>
              <m:r>
                <w:rPr>
                  <w:rFonts w:ascii="Cambria Math" w:hAnsi="Cambria Math"/>
                  <w:lang w:val="cs-CZ"/>
                </w:rPr>
                <m:t>KCK</m:t>
              </m:r>
            </m:den>
          </m:f>
        </m:oMath>
      </m:oMathPara>
    </w:p>
    <w:p w14:paraId="18528A2E" w14:textId="77777777" w:rsidR="00DB6F4E" w:rsidRPr="00E85042" w:rsidRDefault="00DB6F4E" w:rsidP="00DB6F4E">
      <w:pPr>
        <w:pStyle w:val="ListParagraph"/>
        <w:numPr>
          <w:ilvl w:val="0"/>
          <w:numId w:val="28"/>
        </w:numPr>
        <w:rPr>
          <w:lang w:val="cs-CZ"/>
        </w:rPr>
      </w:pPr>
      <w:r w:rsidRPr="00E85042">
        <w:rPr>
          <w:b/>
          <w:bCs/>
          <w:lang w:val="cs-CZ"/>
        </w:rPr>
        <w:t>Okamžitá likvidita</w:t>
      </w:r>
      <w:r w:rsidRPr="00E85042">
        <w:rPr>
          <w:lang w:val="cs-CZ"/>
        </w:rPr>
        <w:t xml:space="preserve"> (likvidita 1. stupně) – poměr krátkodobého finančního majetku a krátkodobých závazků, očekávaná hodnota okolo </w:t>
      </w:r>
      <m:oMath>
        <m:r>
          <w:rPr>
            <w:rFonts w:ascii="Cambria Math" w:hAnsi="Cambria Math"/>
            <w:lang w:val="cs-CZ"/>
          </w:rPr>
          <m:t>0,5</m:t>
        </m:r>
      </m:oMath>
      <w:r w:rsidRPr="00E85042">
        <w:rPr>
          <w:lang w:val="cs-CZ"/>
        </w:rPr>
        <w:t>.</w:t>
      </w:r>
    </w:p>
    <w:p w14:paraId="318BD709" w14:textId="77777777" w:rsidR="00DB6F4E" w:rsidRPr="00E85042" w:rsidRDefault="00DB6F4E" w:rsidP="00DB6F4E">
      <w:pPr>
        <w:rPr>
          <w:lang w:val="cs-CZ"/>
        </w:rPr>
      </w:pPr>
      <m:oMathPara>
        <m:oMath>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1</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pen.prostředky (KFM)</m:t>
              </m:r>
            </m:num>
            <m:den>
              <m:r>
                <w:rPr>
                  <w:rFonts w:ascii="Cambria Math" w:hAnsi="Cambria Math"/>
                  <w:lang w:val="cs-CZ"/>
                </w:rPr>
                <m:t>KCK</m:t>
              </m:r>
            </m:den>
          </m:f>
        </m:oMath>
      </m:oMathPara>
    </w:p>
    <w:p w14:paraId="5CFA6706" w14:textId="785423C4" w:rsidR="00714452" w:rsidRPr="00E85042" w:rsidRDefault="00714452" w:rsidP="00714452">
      <w:pPr>
        <w:pStyle w:val="Heading2"/>
        <w:rPr>
          <w:lang w:val="cs-CZ"/>
        </w:rPr>
      </w:pPr>
      <w:bookmarkStart w:id="5" w:name="_Toc195450431"/>
      <w:r w:rsidRPr="00E85042">
        <w:rPr>
          <w:lang w:val="cs-CZ"/>
        </w:rPr>
        <w:t>Ukazatele zadluženosti</w:t>
      </w:r>
      <w:bookmarkEnd w:id="5"/>
    </w:p>
    <w:p w14:paraId="77B26ED6" w14:textId="70D784AD" w:rsidR="00714452" w:rsidRPr="00E85042" w:rsidRDefault="00714452" w:rsidP="00714452">
      <w:pPr>
        <w:rPr>
          <w:lang w:val="cs-CZ"/>
        </w:rPr>
      </w:pPr>
      <w:r w:rsidRPr="00E85042">
        <w:rPr>
          <w:lang w:val="cs-CZ"/>
        </w:rPr>
        <w:t>Ukazatele zadluženosti ukazují</w:t>
      </w:r>
      <w:r w:rsidR="006B19D6" w:rsidRPr="00E85042">
        <w:rPr>
          <w:lang w:val="cs-CZ"/>
        </w:rPr>
        <w:t>, jakou mírou podnik spoléhá na cizí kapitál</w:t>
      </w:r>
      <w:r w:rsidR="001A5090" w:rsidRPr="00E85042">
        <w:rPr>
          <w:lang w:val="cs-CZ"/>
        </w:rPr>
        <w:t>.</w:t>
      </w:r>
    </w:p>
    <w:p w14:paraId="75422821" w14:textId="42C82C72" w:rsidR="00714452" w:rsidRPr="00E85042" w:rsidRDefault="00714452" w:rsidP="00714452">
      <w:pPr>
        <w:pStyle w:val="ListParagraph"/>
        <w:numPr>
          <w:ilvl w:val="0"/>
          <w:numId w:val="28"/>
        </w:numPr>
        <w:rPr>
          <w:lang w:val="cs-CZ"/>
        </w:rPr>
      </w:pPr>
      <w:r w:rsidRPr="00E85042">
        <w:rPr>
          <w:b/>
          <w:bCs/>
          <w:lang w:val="cs-CZ"/>
        </w:rPr>
        <w:lastRenderedPageBreak/>
        <w:t>Celková zadluženost</w:t>
      </w:r>
      <w:r w:rsidR="00C142DD" w:rsidRPr="00E85042">
        <w:rPr>
          <w:b/>
          <w:bCs/>
          <w:lang w:val="cs-CZ"/>
        </w:rPr>
        <w:t xml:space="preserve"> </w:t>
      </w:r>
      <w:r w:rsidR="00C142DD" w:rsidRPr="00E85042">
        <w:rPr>
          <w:lang w:val="cs-CZ"/>
        </w:rPr>
        <w:t>– podíl cizího kapitálu na celkových pasivech</w:t>
      </w:r>
      <w:r w:rsidR="001A5090" w:rsidRPr="00E85042">
        <w:rPr>
          <w:lang w:val="cs-CZ"/>
        </w:rPr>
        <w:t>.</w:t>
      </w:r>
    </w:p>
    <w:p w14:paraId="0ED60EAB" w14:textId="4041C8F5" w:rsidR="006B19D6" w:rsidRPr="00E85042" w:rsidRDefault="00373180" w:rsidP="006B19D6">
      <w:pPr>
        <w:rPr>
          <w:lang w:val="cs-CZ"/>
        </w:rPr>
      </w:pPr>
      <m:oMathPara>
        <m:oMath>
          <m:r>
            <w:rPr>
              <w:rFonts w:ascii="Cambria Math" w:hAnsi="Cambria Math"/>
              <w:lang w:val="cs-CZ"/>
            </w:rPr>
            <m:t>CZ=</m:t>
          </m:r>
          <m:f>
            <m:fPr>
              <m:ctrlPr>
                <w:rPr>
                  <w:rFonts w:ascii="Cambria Math" w:hAnsi="Cambria Math"/>
                  <w:i/>
                  <w:lang w:val="cs-CZ"/>
                </w:rPr>
              </m:ctrlPr>
            </m:fPr>
            <m:num>
              <m:r>
                <w:rPr>
                  <w:rFonts w:ascii="Cambria Math" w:hAnsi="Cambria Math"/>
                  <w:lang w:val="cs-CZ"/>
                </w:rPr>
                <m:t>CK</m:t>
              </m:r>
            </m:num>
            <m:den>
              <m:r>
                <w:rPr>
                  <w:rFonts w:ascii="Cambria Math" w:hAnsi="Cambria Math"/>
                  <w:lang w:val="cs-CZ"/>
                </w:rPr>
                <m:t>VK+CK</m:t>
              </m:r>
            </m:den>
          </m:f>
          <m:r>
            <w:rPr>
              <w:rFonts w:ascii="Cambria Math" w:hAnsi="Cambria Math"/>
              <w:lang w:val="cs-CZ"/>
            </w:rPr>
            <m:t>,CZ=DZ+BZ</m:t>
          </m:r>
        </m:oMath>
      </m:oMathPara>
    </w:p>
    <w:p w14:paraId="2B18C53B" w14:textId="2C2CFC84" w:rsidR="00C142DD" w:rsidRPr="00E85042" w:rsidRDefault="001A5090" w:rsidP="001A5090">
      <w:pPr>
        <w:pStyle w:val="ListParagraph"/>
        <w:numPr>
          <w:ilvl w:val="0"/>
          <w:numId w:val="28"/>
        </w:numPr>
        <w:rPr>
          <w:lang w:val="cs-CZ"/>
        </w:rPr>
      </w:pPr>
      <w:r w:rsidRPr="00E85042">
        <w:rPr>
          <w:b/>
          <w:lang w:val="cs-CZ"/>
        </w:rPr>
        <w:t>Dlouhodobá zadluženost</w:t>
      </w:r>
      <w:r w:rsidRPr="00E85042">
        <w:rPr>
          <w:bCs/>
          <w:lang w:val="cs-CZ"/>
        </w:rPr>
        <w:t xml:space="preserve"> – podíl dlouhodobých závazků na celkových pasivech.</w:t>
      </w:r>
    </w:p>
    <w:p w14:paraId="04A1BB7A" w14:textId="42B62E61" w:rsidR="001A5090" w:rsidRPr="00E85042" w:rsidRDefault="001A5090" w:rsidP="001A5090">
      <w:pPr>
        <w:rPr>
          <w:lang w:val="cs-CZ"/>
        </w:rPr>
      </w:pPr>
      <m:oMathPara>
        <m:oMath>
          <m:r>
            <w:rPr>
              <w:rFonts w:ascii="Cambria Math" w:hAnsi="Cambria Math"/>
              <w:lang w:val="cs-CZ"/>
            </w:rPr>
            <m:t>DZ=</m:t>
          </m:r>
          <m:f>
            <m:fPr>
              <m:ctrlPr>
                <w:rPr>
                  <w:rFonts w:ascii="Cambria Math" w:hAnsi="Cambria Math"/>
                  <w:i/>
                  <w:lang w:val="cs-CZ"/>
                </w:rPr>
              </m:ctrlPr>
            </m:fPr>
            <m:num>
              <m:r>
                <w:rPr>
                  <w:rFonts w:ascii="Cambria Math" w:hAnsi="Cambria Math"/>
                  <w:lang w:val="cs-CZ"/>
                </w:rPr>
                <m:t>DCK</m:t>
              </m:r>
            </m:num>
            <m:den>
              <m:r>
                <w:rPr>
                  <w:rFonts w:ascii="Cambria Math" w:hAnsi="Cambria Math"/>
                  <w:lang w:val="cs-CZ"/>
                </w:rPr>
                <m:t>VK+CK</m:t>
              </m:r>
            </m:den>
          </m:f>
        </m:oMath>
      </m:oMathPara>
    </w:p>
    <w:p w14:paraId="33E29D9B" w14:textId="09E49C11" w:rsidR="001A5090" w:rsidRPr="00E85042" w:rsidRDefault="001A5090" w:rsidP="001A5090">
      <w:pPr>
        <w:pStyle w:val="ListParagraph"/>
        <w:numPr>
          <w:ilvl w:val="0"/>
          <w:numId w:val="28"/>
        </w:numPr>
        <w:rPr>
          <w:lang w:val="cs-CZ"/>
        </w:rPr>
      </w:pPr>
      <w:r w:rsidRPr="00E85042">
        <w:rPr>
          <w:b/>
          <w:bCs/>
          <w:lang w:val="cs-CZ"/>
        </w:rPr>
        <w:t>Běžná zadluženost</w:t>
      </w:r>
      <w:r w:rsidRPr="00E85042">
        <w:rPr>
          <w:lang w:val="cs-CZ"/>
        </w:rPr>
        <w:t xml:space="preserve"> – podíl krátkodobých závazků na celkových pasivech.</w:t>
      </w:r>
    </w:p>
    <w:p w14:paraId="20F98B42" w14:textId="5CC07062" w:rsidR="001A5090" w:rsidRPr="00E85042" w:rsidRDefault="001A5090" w:rsidP="001A5090">
      <w:pPr>
        <w:rPr>
          <w:lang w:val="cs-CZ"/>
        </w:rPr>
      </w:pPr>
      <m:oMathPara>
        <m:oMath>
          <m:r>
            <w:rPr>
              <w:rFonts w:ascii="Cambria Math" w:hAnsi="Cambria Math"/>
              <w:lang w:val="cs-CZ"/>
            </w:rPr>
            <m:t>BZ=</m:t>
          </m:r>
          <m:f>
            <m:fPr>
              <m:ctrlPr>
                <w:rPr>
                  <w:rFonts w:ascii="Cambria Math" w:hAnsi="Cambria Math"/>
                  <w:i/>
                  <w:lang w:val="cs-CZ"/>
                </w:rPr>
              </m:ctrlPr>
            </m:fPr>
            <m:num>
              <m:r>
                <w:rPr>
                  <w:rFonts w:ascii="Cambria Math" w:hAnsi="Cambria Math"/>
                  <w:lang w:val="cs-CZ"/>
                </w:rPr>
                <m:t>KCK</m:t>
              </m:r>
            </m:num>
            <m:den>
              <m:r>
                <w:rPr>
                  <w:rFonts w:ascii="Cambria Math" w:hAnsi="Cambria Math"/>
                  <w:lang w:val="cs-CZ"/>
                </w:rPr>
                <m:t>VK+CK</m:t>
              </m:r>
            </m:den>
          </m:f>
        </m:oMath>
      </m:oMathPara>
    </w:p>
    <w:p w14:paraId="3D714F1D" w14:textId="5C07EF41" w:rsidR="00CE20D9" w:rsidRPr="00E85042" w:rsidRDefault="00CE20D9" w:rsidP="00CE20D9">
      <w:pPr>
        <w:pStyle w:val="Heading2"/>
        <w:rPr>
          <w:lang w:val="cs-CZ"/>
        </w:rPr>
      </w:pPr>
      <w:bookmarkStart w:id="6" w:name="_Toc195450432"/>
      <w:r w:rsidRPr="00E85042">
        <w:rPr>
          <w:lang w:val="cs-CZ"/>
        </w:rPr>
        <w:t>Příklady</w:t>
      </w:r>
      <w:bookmarkEnd w:id="6"/>
    </w:p>
    <w:p w14:paraId="3C424C1D" w14:textId="2082A521" w:rsidR="00CE20D9" w:rsidRPr="00E85042" w:rsidRDefault="00CE20D9" w:rsidP="00CE20D9">
      <w:pPr>
        <w:pStyle w:val="Examples"/>
      </w:pPr>
      <w:r w:rsidRPr="00E85042">
        <w:t>Příklad 1</w:t>
      </w:r>
    </w:p>
    <w:p w14:paraId="241C8865" w14:textId="47279F0C" w:rsidR="00CE20D9" w:rsidRPr="00E85042" w:rsidRDefault="00472BD6" w:rsidP="00CE20D9">
      <w:pPr>
        <w:pStyle w:val="Examples"/>
        <w:numPr>
          <w:ilvl w:val="1"/>
          <w:numId w:val="13"/>
        </w:numPr>
      </w:pPr>
      <w:r w:rsidRPr="00E85042">
        <w:t>Z následujícího zadání sestavte rozvahu a stanovte vybrané poměrné ukazatele – obrat celkových aktiv, všechny likvidity, rentabilita celkového kapitálu, obrat pohledávek ve dnech, celková zadluženost</w:t>
      </w:r>
      <w:r w:rsidR="00FA52A3" w:rsidRPr="00E85042">
        <w:t>, běžná zadluženost.</w:t>
      </w:r>
    </w:p>
    <w:p w14:paraId="5B41BE6E" w14:textId="76BA4010" w:rsidR="00FA52A3" w:rsidRPr="00E85042" w:rsidRDefault="00FA52A3" w:rsidP="00CE20D9">
      <w:pPr>
        <w:pStyle w:val="Examples"/>
        <w:numPr>
          <w:ilvl w:val="1"/>
          <w:numId w:val="13"/>
        </w:numPr>
      </w:pPr>
      <w:r w:rsidRPr="00E85042">
        <w:t>Výrobní hala 2,5M, základní kapitál 560T, licence 850T, nerozdělený HV b</w:t>
      </w:r>
      <w:r w:rsidR="00C2205E" w:rsidRPr="00E85042">
        <w:t xml:space="preserve">ěžného období 560T, výrobní zařízení 2,8M, zákonný rezervní fond 450T, </w:t>
      </w:r>
      <w:r w:rsidR="009D063A" w:rsidRPr="00E85042">
        <w:t xml:space="preserve">ostatní fondy 205T, pozemky 2,2M, bankovní účty 1890T, pokladna 125T, fond </w:t>
      </w:r>
      <w:proofErr w:type="spellStart"/>
      <w:r w:rsidR="009D063A" w:rsidRPr="00E85042">
        <w:t>zam</w:t>
      </w:r>
      <w:proofErr w:type="spellEnd"/>
      <w:r w:rsidR="009D063A" w:rsidRPr="00E85042">
        <w:t xml:space="preserve">. </w:t>
      </w:r>
      <w:r w:rsidR="001E406E" w:rsidRPr="00E85042">
        <w:t>v</w:t>
      </w:r>
      <w:r w:rsidR="009D063A" w:rsidRPr="00E85042">
        <w:t xml:space="preserve">ýhod 250T, </w:t>
      </w:r>
      <w:r w:rsidR="00004700" w:rsidRPr="00E85042">
        <w:t xml:space="preserve">krátkodobý překlenovací úvěr 980T, </w:t>
      </w:r>
      <w:r w:rsidR="00F90BAC" w:rsidRPr="00E85042">
        <w:t xml:space="preserve">materiál 1,45M, krátkodobý kontokorentní úvěr 480T, polotovary vlastní výroby 700T, zásoba hotových výrobků </w:t>
      </w:r>
      <w:r w:rsidR="006403B5" w:rsidRPr="00E85042">
        <w:t xml:space="preserve">1,3M, dlouhodobý úvěr ČS 3,35M, </w:t>
      </w:r>
      <w:r w:rsidR="00734862" w:rsidRPr="00E85042">
        <w:t xml:space="preserve">krátkodobé pohledávky 625T, dlouhodobý úvěr SB 4,5M, dlouhodobé pohledávky 230T, krátkodobé závazky 1,56M, dlouhodobé závazky 980T, </w:t>
      </w:r>
      <w:r w:rsidR="006049C5" w:rsidRPr="00E85042">
        <w:t>zákonné rezervy 405T, ostatní rezervy 390T</w:t>
      </w:r>
    </w:p>
    <w:p w14:paraId="507BF132" w14:textId="7C94FAD8" w:rsidR="009B6466" w:rsidRPr="00E85042" w:rsidRDefault="009B6466" w:rsidP="00CE20D9">
      <w:pPr>
        <w:pStyle w:val="Examples"/>
        <w:numPr>
          <w:ilvl w:val="1"/>
          <w:numId w:val="13"/>
        </w:numPr>
      </w:pPr>
      <w:r w:rsidRPr="00E85042">
        <w:t>Tržby 2,45M</w:t>
      </w:r>
    </w:p>
    <w:p w14:paraId="795C1500" w14:textId="1C925CE8" w:rsidR="00FA52A3" w:rsidRPr="00E85042" w:rsidRDefault="00FA52A3" w:rsidP="00FA52A3">
      <w:pPr>
        <w:pStyle w:val="Examples"/>
      </w:pPr>
      <w:r w:rsidRPr="00E85042">
        <w:t>Řešení 1</w:t>
      </w:r>
    </w:p>
    <w:p w14:paraId="5EAADF64" w14:textId="5420ABB1" w:rsidR="00FE3CE1" w:rsidRPr="00E85042" w:rsidRDefault="00212F20" w:rsidP="00FE3CE1">
      <w:pPr>
        <w:pStyle w:val="Examples"/>
        <w:numPr>
          <w:ilvl w:val="1"/>
          <w:numId w:val="13"/>
        </w:numPr>
      </w:pPr>
      <w:r w:rsidRPr="00E85042">
        <w:t>Výrobní podnik, s</w:t>
      </w:r>
      <w:r w:rsidR="005D6F46" w:rsidRPr="00E85042">
        <w:t>plňuje zlaté pr</w:t>
      </w:r>
      <w:r w:rsidR="00D96162" w:rsidRPr="00E85042">
        <w:t>avidlo financování, avšak nesp</w:t>
      </w:r>
      <w:r w:rsidR="00175ABF" w:rsidRPr="00E85042">
        <w:t>lňuje zlaté pravidlo vyvážení rizika (spoléhá na cizí kapitál)</w:t>
      </w:r>
    </w:p>
    <w:p w14:paraId="2827984E" w14:textId="5D0B9B3D" w:rsidR="00FA52A3" w:rsidRPr="00E85042" w:rsidRDefault="000E3D9E" w:rsidP="00FA52A3">
      <w:pPr>
        <w:pStyle w:val="Examples"/>
        <w:numPr>
          <w:ilvl w:val="1"/>
          <w:numId w:val="13"/>
        </w:numPr>
      </w:pPr>
      <w:r w:rsidRPr="00E85042">
        <w:t xml:space="preserve">SA </w:t>
      </w:r>
      <w:r w:rsidR="005C774D" w:rsidRPr="00E85042">
        <w:t>–</w:t>
      </w:r>
      <w:r w:rsidRPr="00E85042">
        <w:t xml:space="preserve"> </w:t>
      </w:r>
      <w:r w:rsidR="005C774D" w:rsidRPr="00E85042">
        <w:t xml:space="preserve">8.350.000 Kč, OA </w:t>
      </w:r>
      <w:r w:rsidR="008B3B4A" w:rsidRPr="00E85042">
        <w:t>–</w:t>
      </w:r>
      <w:r w:rsidR="005C774D" w:rsidRPr="00E85042">
        <w:t xml:space="preserve"> </w:t>
      </w:r>
      <w:r w:rsidR="000521E4" w:rsidRPr="00E85042">
        <w:t>6</w:t>
      </w:r>
      <w:r w:rsidR="008B3B4A" w:rsidRPr="00E85042">
        <w:t>.3</w:t>
      </w:r>
      <w:r w:rsidR="000521E4" w:rsidRPr="00E85042">
        <w:t>20</w:t>
      </w:r>
      <w:r w:rsidR="008B3B4A" w:rsidRPr="00E85042">
        <w:t xml:space="preserve">.000 Kč, VK </w:t>
      </w:r>
      <w:r w:rsidR="00A4179C" w:rsidRPr="00E85042">
        <w:t>–</w:t>
      </w:r>
      <w:r w:rsidR="008B3B4A" w:rsidRPr="00E85042">
        <w:t xml:space="preserve"> </w:t>
      </w:r>
      <w:r w:rsidR="000521E4" w:rsidRPr="00E85042">
        <w:t>2</w:t>
      </w:r>
      <w:r w:rsidR="00A4179C" w:rsidRPr="00E85042">
        <w:t>.</w:t>
      </w:r>
      <w:r w:rsidR="000521E4" w:rsidRPr="00E85042">
        <w:t>025</w:t>
      </w:r>
      <w:r w:rsidR="00A4179C" w:rsidRPr="00E85042">
        <w:t xml:space="preserve">.000 Kč, DCK </w:t>
      </w:r>
      <w:r w:rsidR="000521E4" w:rsidRPr="00E85042">
        <w:t>–</w:t>
      </w:r>
      <w:r w:rsidR="00A4179C" w:rsidRPr="00E85042">
        <w:t xml:space="preserve"> </w:t>
      </w:r>
      <w:r w:rsidR="000521E4" w:rsidRPr="00E85042">
        <w:t>9.625.000 Kč, KCK – 3.020.000 Kč</w:t>
      </w:r>
    </w:p>
    <w:p w14:paraId="533D1014" w14:textId="4B577585" w:rsidR="00442882" w:rsidRPr="00E85042" w:rsidRDefault="006E5EE1" w:rsidP="00C41C92">
      <w:pPr>
        <w:pStyle w:val="Examples"/>
        <w:numPr>
          <w:ilvl w:val="1"/>
          <w:numId w:val="13"/>
        </w:numPr>
      </w:pPr>
      <w:r w:rsidRPr="00E85042">
        <w:t xml:space="preserve">OCA = </w:t>
      </w:r>
      <w:r w:rsidR="00BB4D74" w:rsidRPr="00E85042">
        <w:t xml:space="preserve">0,167, </w:t>
      </w:r>
      <w:r w:rsidR="00BA3C57" w:rsidRPr="00E85042">
        <w:t xml:space="preserve">OSA = </w:t>
      </w:r>
      <w:r w:rsidR="00606CE7" w:rsidRPr="00E85042">
        <w:t>0,293</w:t>
      </w:r>
      <w:r w:rsidR="00BA3C57" w:rsidRPr="00E85042">
        <w:t xml:space="preserve">, </w:t>
      </w:r>
      <w:r w:rsidR="00BB4D74" w:rsidRPr="00E85042">
        <w:t xml:space="preserve">L1 = </w:t>
      </w:r>
      <w:r w:rsidR="00E26068" w:rsidRPr="00E85042">
        <w:t xml:space="preserve">0,667, L2 = </w:t>
      </w:r>
      <w:r w:rsidR="005028C3" w:rsidRPr="00E85042">
        <w:t xml:space="preserve">0,950, L3 = </w:t>
      </w:r>
      <w:r w:rsidR="00F07C37" w:rsidRPr="00E85042">
        <w:t>2</w:t>
      </w:r>
      <w:r w:rsidR="00DA5F41" w:rsidRPr="00E85042">
        <w:t>,</w:t>
      </w:r>
      <w:r w:rsidR="00F07C37" w:rsidRPr="00E85042">
        <w:t>09</w:t>
      </w:r>
      <w:r w:rsidR="00CB1A4C" w:rsidRPr="00E85042">
        <w:t xml:space="preserve">3, </w:t>
      </w:r>
      <w:r w:rsidR="007D3A5F" w:rsidRPr="00E85042">
        <w:t xml:space="preserve">RCK = 0,038, </w:t>
      </w:r>
      <w:proofErr w:type="spellStart"/>
      <w:r w:rsidR="007D3A5F" w:rsidRPr="00E85042">
        <w:t>OPd</w:t>
      </w:r>
      <w:proofErr w:type="spellEnd"/>
      <w:r w:rsidR="007D3A5F" w:rsidRPr="00E85042">
        <w:t xml:space="preserve"> = </w:t>
      </w:r>
      <w:r w:rsidR="004A283D" w:rsidRPr="00E85042">
        <w:t xml:space="preserve">93,112, CZ = </w:t>
      </w:r>
      <w:r w:rsidR="0046148E" w:rsidRPr="00E85042">
        <w:t xml:space="preserve">0,862, BZ = </w:t>
      </w:r>
      <w:r w:rsidR="00C2205E" w:rsidRPr="00E85042">
        <w:t>0,206</w:t>
      </w:r>
    </w:p>
    <w:p w14:paraId="7DB5962A" w14:textId="38A95560" w:rsidR="007B13CB" w:rsidRPr="00E85042" w:rsidRDefault="007B13CB" w:rsidP="007B13CB">
      <w:pPr>
        <w:pStyle w:val="Examples"/>
      </w:pPr>
      <w:r w:rsidRPr="00E85042">
        <w:t>Příklad 2</w:t>
      </w:r>
    </w:p>
    <w:p w14:paraId="32F71686" w14:textId="720946AE" w:rsidR="007B13CB" w:rsidRPr="00E85042" w:rsidRDefault="007B13CB" w:rsidP="007B13CB">
      <w:pPr>
        <w:pStyle w:val="Examples"/>
        <w:numPr>
          <w:ilvl w:val="1"/>
          <w:numId w:val="13"/>
        </w:numPr>
      </w:pPr>
      <w:r w:rsidRPr="00E85042">
        <w:t>Sestavte rozvahu a vypočítejte pracovní kapitál, čistý pracovní kapitál, nefinanční pracovní kapitál, ukazatele likvidity a zadluženosti</w:t>
      </w:r>
    </w:p>
    <w:p w14:paraId="60FF924A" w14:textId="5138D15B" w:rsidR="007B13CB" w:rsidRPr="00E85042" w:rsidRDefault="007B13CB" w:rsidP="007B13CB">
      <w:pPr>
        <w:pStyle w:val="Examples"/>
        <w:numPr>
          <w:ilvl w:val="1"/>
          <w:numId w:val="13"/>
        </w:numPr>
      </w:pPr>
      <w:r w:rsidRPr="00E85042">
        <w:t>Automobil 2,8M, zásoby 15M, pozemek 25M, software 0,2M, pohledávky k odběratelům 6M, vratka DPH 1M, peníze na BU 3M, úvěr od banky 30M, budovy a sklady 35M, stroje 12M, základní kapitál 40M, závazky vůči zaměstnancům 5M, krátkodobý úvěr 20M, závazky dodavatelům 5M</w:t>
      </w:r>
    </w:p>
    <w:p w14:paraId="4CDFB7AF" w14:textId="335B8909" w:rsidR="000F4726" w:rsidRPr="00E85042" w:rsidRDefault="000F4726" w:rsidP="007B13CB">
      <w:pPr>
        <w:pStyle w:val="Examples"/>
        <w:numPr>
          <w:ilvl w:val="1"/>
          <w:numId w:val="13"/>
        </w:numPr>
      </w:pPr>
      <w:r w:rsidRPr="00E85042">
        <w:t xml:space="preserve">SA – </w:t>
      </w:r>
      <w:r w:rsidR="004D72D4" w:rsidRPr="00E85042">
        <w:t>75</w:t>
      </w:r>
      <w:r w:rsidRPr="00E85042">
        <w:t>.</w:t>
      </w:r>
      <w:r w:rsidR="004D72D4" w:rsidRPr="00E85042">
        <w:t>0</w:t>
      </w:r>
      <w:r w:rsidRPr="00E85042">
        <w:t xml:space="preserve">00.000 Kč, OA – </w:t>
      </w:r>
      <w:r w:rsidR="004D72D4" w:rsidRPr="00E85042">
        <w:t>2</w:t>
      </w:r>
      <w:r w:rsidRPr="00E85042">
        <w:t xml:space="preserve">5.000.000 Kč, </w:t>
      </w:r>
      <w:r w:rsidR="004D72D4" w:rsidRPr="00E85042">
        <w:t>VK – 40.000.000 Kč, DCK – 30.000.000 Kč, KCK – 30.000.000 Kč</w:t>
      </w:r>
    </w:p>
    <w:p w14:paraId="03199C79" w14:textId="3A668D9E" w:rsidR="004D72D4" w:rsidRPr="00E85042" w:rsidRDefault="004D72D4" w:rsidP="007B13CB">
      <w:pPr>
        <w:pStyle w:val="Examples"/>
        <w:numPr>
          <w:ilvl w:val="1"/>
          <w:numId w:val="13"/>
        </w:numPr>
      </w:pPr>
      <w:r w:rsidRPr="00E85042">
        <w:t>Pracovní kapitál – 25M,</w:t>
      </w:r>
      <w:r w:rsidR="00B72BA0" w:rsidRPr="00E85042">
        <w:t xml:space="preserve"> Čistý pracovní kapitál - </w:t>
      </w:r>
      <w:r w:rsidR="003A0EB6" w:rsidRPr="00E85042">
        <w:t xml:space="preserve">-5M, Nefinanční pracovní kapitál </w:t>
      </w:r>
      <w:r w:rsidR="00263B6E" w:rsidRPr="00E85042">
        <w:t>–</w:t>
      </w:r>
      <w:r w:rsidR="003A0EB6" w:rsidRPr="00E85042">
        <w:t xml:space="preserve"> </w:t>
      </w:r>
      <w:r w:rsidR="00263B6E" w:rsidRPr="00E85042">
        <w:t>22M</w:t>
      </w:r>
    </w:p>
    <w:p w14:paraId="269B3A7D" w14:textId="48D2CC24" w:rsidR="00826B4F" w:rsidRPr="00E85042" w:rsidRDefault="00440A2A" w:rsidP="007B13CB">
      <w:pPr>
        <w:pStyle w:val="Examples"/>
        <w:numPr>
          <w:ilvl w:val="1"/>
          <w:numId w:val="13"/>
        </w:numPr>
      </w:pPr>
      <w:r w:rsidRPr="00E85042">
        <w:t xml:space="preserve">L1 = 0,1, L2 = 0,33, L3 = 0,83, </w:t>
      </w:r>
      <w:r w:rsidR="000C192E" w:rsidRPr="00E85042">
        <w:t>CZ = 0,6, BZ = 0,3, DZ = 0,3</w:t>
      </w:r>
    </w:p>
    <w:p w14:paraId="6191B549" w14:textId="34A67901" w:rsidR="00F109F7" w:rsidRPr="00E85042" w:rsidRDefault="00F109F7" w:rsidP="00F109F7">
      <w:pPr>
        <w:pStyle w:val="Heading1"/>
        <w:rPr>
          <w:lang w:val="cs-CZ"/>
        </w:rPr>
      </w:pPr>
      <w:bookmarkStart w:id="7" w:name="_Toc195450433"/>
      <w:bookmarkStart w:id="8" w:name="_Toc195450476"/>
      <w:r w:rsidRPr="00E85042">
        <w:rPr>
          <w:lang w:val="cs-CZ"/>
        </w:rPr>
        <w:t>Úročení</w:t>
      </w:r>
      <w:r w:rsidR="00C33FA0" w:rsidRPr="00E85042">
        <w:rPr>
          <w:lang w:val="cs-CZ"/>
        </w:rPr>
        <w:t>, odúročení a diskontování</w:t>
      </w:r>
      <w:bookmarkEnd w:id="7"/>
      <w:bookmarkEnd w:id="8"/>
    </w:p>
    <w:p w14:paraId="7B06EB1D" w14:textId="16990C7C" w:rsidR="00DE20E6" w:rsidRPr="00E85042" w:rsidRDefault="00DE20E6" w:rsidP="00DE20E6">
      <w:pPr>
        <w:rPr>
          <w:lang w:val="cs-CZ"/>
        </w:rPr>
      </w:pPr>
      <w:r w:rsidRPr="00E85042">
        <w:rPr>
          <w:lang w:val="cs-CZ"/>
        </w:rPr>
        <w:t>Rozlišujeme </w:t>
      </w:r>
      <w:r w:rsidRPr="00E85042">
        <w:rPr>
          <w:b/>
          <w:bCs/>
          <w:lang w:val="cs-CZ"/>
        </w:rPr>
        <w:t>úrok</w:t>
      </w:r>
      <w:r w:rsidRPr="00E85042">
        <w:rPr>
          <w:lang w:val="cs-CZ"/>
        </w:rPr>
        <w:t> (peněžní vyjádření nákladu) a </w:t>
      </w:r>
      <w:r w:rsidRPr="00E85042">
        <w:rPr>
          <w:b/>
          <w:bCs/>
          <w:lang w:val="cs-CZ"/>
        </w:rPr>
        <w:t>úrokovou sazbou</w:t>
      </w:r>
      <w:r w:rsidRPr="00E85042">
        <w:rPr>
          <w:lang w:val="cs-CZ"/>
        </w:rPr>
        <w:t> </w:t>
      </w:r>
      <m:oMath>
        <m:r>
          <w:rPr>
            <w:rFonts w:ascii="Cambria Math" w:hAnsi="Cambria Math"/>
            <w:lang w:val="cs-CZ"/>
          </w:rPr>
          <m:t>i</m:t>
        </m:r>
      </m:oMath>
      <w:r w:rsidRPr="00E85042">
        <w:rPr>
          <w:lang w:val="cs-CZ"/>
        </w:rPr>
        <w:t xml:space="preserve"> (procentní vyjádření ceny peněz - p.a. za rok, p.s. za půlrok, p.q. za čtvrtletí a p.m. za měsíc). </w:t>
      </w:r>
    </w:p>
    <w:p w14:paraId="5376B198" w14:textId="77777777" w:rsidR="00DE20E6" w:rsidRPr="00E85042" w:rsidRDefault="00DE20E6" w:rsidP="00DE20E6">
      <w:pPr>
        <w:pStyle w:val="Heading2"/>
        <w:numPr>
          <w:ilvl w:val="1"/>
          <w:numId w:val="1"/>
        </w:numPr>
        <w:rPr>
          <w:lang w:val="cs-CZ"/>
        </w:rPr>
      </w:pPr>
      <w:bookmarkStart w:id="9" w:name="_Toc156141274"/>
      <w:bookmarkStart w:id="10" w:name="_Toc195450434"/>
      <w:r w:rsidRPr="00E85042">
        <w:rPr>
          <w:lang w:val="cs-CZ"/>
        </w:rPr>
        <w:lastRenderedPageBreak/>
        <w:t>Jednoduché úročení</w:t>
      </w:r>
      <w:bookmarkEnd w:id="9"/>
      <w:bookmarkEnd w:id="10"/>
    </w:p>
    <w:p w14:paraId="0B87EA04" w14:textId="449249FC" w:rsidR="00DE20E6" w:rsidRPr="00E85042" w:rsidRDefault="00DE20E6" w:rsidP="009737D1">
      <w:pPr>
        <w:rPr>
          <w:lang w:val="cs-CZ"/>
        </w:rPr>
      </w:pPr>
      <w:r w:rsidRPr="00E85042">
        <w:rPr>
          <w:lang w:val="cs-CZ"/>
        </w:rPr>
        <w:t xml:space="preserve">Základní metoda, kde se nepočítají úroky z úroků. Využívá se u produktů, kde není více než jedno úrokové období. </w:t>
      </w:r>
      <m:oMath>
        <m:r>
          <w:rPr>
            <w:rFonts w:ascii="Cambria Math" w:hAnsi="Cambria Math"/>
            <w:lang w:val="cs-CZ"/>
          </w:rPr>
          <m:t>n</m:t>
        </m:r>
      </m:oMath>
      <w:r w:rsidR="009737D1" w:rsidRPr="00E85042">
        <w:rPr>
          <w:lang w:val="cs-CZ"/>
        </w:rPr>
        <w:t xml:space="preserve"> značí délku úrokového období. </w:t>
      </w:r>
      <w:r w:rsidRPr="00E85042">
        <w:rPr>
          <w:lang w:val="cs-CZ"/>
        </w:rPr>
        <w:t xml:space="preserve">Cílem je zjistit výsledný kapitál </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oMath>
      <w:r w:rsidRPr="00E85042">
        <w:rPr>
          <w:lang w:val="cs-CZ"/>
        </w:rPr>
        <w:t>.</w:t>
      </w:r>
    </w:p>
    <w:p w14:paraId="78294E1A" w14:textId="77777777" w:rsidR="00DE20E6" w:rsidRPr="00E85042" w:rsidRDefault="00000000" w:rsidP="00DE20E6">
      <w:pPr>
        <w:rPr>
          <w:lang w:val="cs-CZ"/>
        </w:rPr>
      </w:pPr>
      <m:oMathPara>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0</m:t>
              </m:r>
            </m:sub>
          </m:sSub>
          <m:r>
            <w:rPr>
              <w:rFonts w:ascii="Cambria Math" w:hAnsi="Cambria Math"/>
              <w:lang w:val="cs-CZ"/>
            </w:rPr>
            <m:t>⋅</m:t>
          </m:r>
          <m:d>
            <m:dPr>
              <m:ctrlPr>
                <w:rPr>
                  <w:rFonts w:ascii="Cambria Math" w:hAnsi="Cambria Math"/>
                  <w:i/>
                  <w:lang w:val="cs-CZ"/>
                </w:rPr>
              </m:ctrlPr>
            </m:dPr>
            <m:e>
              <m:r>
                <w:rPr>
                  <w:rFonts w:ascii="Cambria Math" w:hAnsi="Cambria Math"/>
                  <w:lang w:val="cs-CZ"/>
                </w:rPr>
                <m:t>1+i⋅n</m:t>
              </m:r>
            </m:e>
          </m:d>
        </m:oMath>
      </m:oMathPara>
    </w:p>
    <w:p w14:paraId="3763BC19" w14:textId="1E078892" w:rsidR="008F474F" w:rsidRPr="00E85042" w:rsidRDefault="008F474F" w:rsidP="008F474F">
      <w:pPr>
        <w:pStyle w:val="Examples"/>
      </w:pPr>
      <w:r w:rsidRPr="00E85042">
        <w:t>Příklad 1</w:t>
      </w:r>
      <w:r w:rsidR="00B65B9A" w:rsidRPr="00E85042">
        <w:t xml:space="preserve"> - starý</w:t>
      </w:r>
    </w:p>
    <w:p w14:paraId="0833DAF6" w14:textId="77777777" w:rsidR="008F474F" w:rsidRPr="00E85042" w:rsidRDefault="008F474F" w:rsidP="008F474F">
      <w:pPr>
        <w:pStyle w:val="Examples"/>
        <w:numPr>
          <w:ilvl w:val="1"/>
          <w:numId w:val="13"/>
        </w:numPr>
      </w:pPr>
      <w:r w:rsidRPr="00E85042">
        <w:t xml:space="preserve">Jaká bude výše vkladu </w:t>
      </w:r>
      <w:proofErr w:type="gramStart"/>
      <w:r w:rsidRPr="00E85042">
        <w:t>30T</w:t>
      </w:r>
      <w:proofErr w:type="gramEnd"/>
      <w:r w:rsidRPr="00E85042">
        <w:t xml:space="preserve"> za pět měsíců při úrokové sazbě 2 % </w:t>
      </w:r>
      <w:proofErr w:type="spellStart"/>
      <w:r w:rsidRPr="00E85042">
        <w:t>pa</w:t>
      </w:r>
      <w:proofErr w:type="spellEnd"/>
      <w:r w:rsidRPr="00E85042">
        <w:t>?</w:t>
      </w:r>
    </w:p>
    <w:p w14:paraId="4863B49B" w14:textId="77777777" w:rsidR="008F474F" w:rsidRPr="00E85042" w:rsidRDefault="008F474F" w:rsidP="008F474F">
      <w:pPr>
        <w:pStyle w:val="Examples"/>
        <w:numPr>
          <w:ilvl w:val="1"/>
          <w:numId w:val="13"/>
        </w:numPr>
      </w:pPr>
      <w:r w:rsidRPr="00E85042">
        <w:t>Řešení – 30.250 Kč</w:t>
      </w:r>
    </w:p>
    <w:p w14:paraId="36D724A6" w14:textId="7509F1FC" w:rsidR="00B65B9A" w:rsidRPr="00E85042" w:rsidRDefault="00B65B9A" w:rsidP="00B65B9A">
      <w:pPr>
        <w:pStyle w:val="Examples"/>
      </w:pPr>
      <w:r w:rsidRPr="00E85042">
        <w:t>Příklad 1 – nový</w:t>
      </w:r>
    </w:p>
    <w:p w14:paraId="4810B11D" w14:textId="3458DDD3" w:rsidR="00B65B9A" w:rsidRPr="00E85042" w:rsidRDefault="00B65B9A" w:rsidP="00B65B9A">
      <w:pPr>
        <w:pStyle w:val="Examples"/>
        <w:numPr>
          <w:ilvl w:val="1"/>
          <w:numId w:val="13"/>
        </w:numPr>
      </w:pPr>
      <w:r w:rsidRPr="00E85042">
        <w:t>Jaká bude výše vkladu 130.000 Kč za pět měsíců při úrokové sazbě 2 % p.s.?</w:t>
      </w:r>
    </w:p>
    <w:p w14:paraId="75E8E94E" w14:textId="5E4DE044" w:rsidR="00B65B9A" w:rsidRPr="00E85042" w:rsidRDefault="00B65B9A" w:rsidP="00B65B9A">
      <w:pPr>
        <w:pStyle w:val="Examples"/>
        <w:numPr>
          <w:ilvl w:val="1"/>
          <w:numId w:val="13"/>
        </w:numPr>
      </w:pPr>
      <w:r w:rsidRPr="00E85042">
        <w:t>Řešení</w:t>
      </w:r>
      <w:r w:rsidR="00872A4F" w:rsidRPr="00E85042">
        <w:t xml:space="preserve"> </w:t>
      </w:r>
      <w:r w:rsidR="00CE123A" w:rsidRPr="00E85042">
        <w:t>–</w:t>
      </w:r>
      <w:r w:rsidR="00872A4F" w:rsidRPr="00E85042">
        <w:t xml:space="preserve"> </w:t>
      </w:r>
      <w:r w:rsidR="00CE123A" w:rsidRPr="00E85042">
        <w:t>13</w:t>
      </w:r>
      <w:r w:rsidR="00BB139B" w:rsidRPr="00E85042">
        <w:t>2</w:t>
      </w:r>
      <w:r w:rsidR="00CE123A" w:rsidRPr="00E85042">
        <w:t>.</w:t>
      </w:r>
      <w:r w:rsidR="00BB139B" w:rsidRPr="00E85042">
        <w:t>166</w:t>
      </w:r>
      <w:r w:rsidR="00CE123A" w:rsidRPr="00E85042">
        <w:t>,67 Kč (130.000</w:t>
      </w:r>
      <w:r w:rsidR="009C68F8" w:rsidRPr="00E85042">
        <w:t xml:space="preserve"> * (1 + 0,02 * 5/6))</w:t>
      </w:r>
    </w:p>
    <w:p w14:paraId="341482B7" w14:textId="77777777" w:rsidR="008F474F" w:rsidRPr="00E85042" w:rsidRDefault="008F474F" w:rsidP="008F474F">
      <w:pPr>
        <w:pStyle w:val="Examples"/>
      </w:pPr>
      <w:r w:rsidRPr="00E85042">
        <w:t>Příklad 2</w:t>
      </w:r>
    </w:p>
    <w:p w14:paraId="11E7693F" w14:textId="77777777" w:rsidR="008F474F" w:rsidRPr="00E85042" w:rsidRDefault="008F474F" w:rsidP="008F474F">
      <w:pPr>
        <w:pStyle w:val="Examples"/>
        <w:numPr>
          <w:ilvl w:val="1"/>
          <w:numId w:val="13"/>
        </w:numPr>
      </w:pPr>
      <w:r w:rsidRPr="00E85042">
        <w:t xml:space="preserve">Jakou částku musíte vrátit, jestliže jste si půjčili </w:t>
      </w:r>
      <w:proofErr w:type="gramStart"/>
      <w:r w:rsidRPr="00E85042">
        <w:t>35T</w:t>
      </w:r>
      <w:proofErr w:type="gramEnd"/>
      <w:r w:rsidRPr="00E85042">
        <w:t xml:space="preserve"> na 3 měsíce při úrokové sazbě</w:t>
      </w:r>
    </w:p>
    <w:p w14:paraId="75BD434A" w14:textId="77777777" w:rsidR="008F474F" w:rsidRPr="00E85042" w:rsidRDefault="008F474F" w:rsidP="008F474F">
      <w:pPr>
        <w:pStyle w:val="Examples"/>
        <w:numPr>
          <w:ilvl w:val="1"/>
          <w:numId w:val="13"/>
        </w:numPr>
      </w:pPr>
      <w:r w:rsidRPr="00E85042">
        <w:t xml:space="preserve">A) 8 % </w:t>
      </w:r>
      <w:proofErr w:type="spellStart"/>
      <w:r w:rsidRPr="00E85042">
        <w:t>pa</w:t>
      </w:r>
      <w:proofErr w:type="spellEnd"/>
      <w:r w:rsidRPr="00E85042">
        <w:t xml:space="preserve">, B) 8 % </w:t>
      </w:r>
      <w:proofErr w:type="spellStart"/>
      <w:r w:rsidRPr="00E85042">
        <w:t>ps</w:t>
      </w:r>
      <w:proofErr w:type="spellEnd"/>
      <w:r w:rsidRPr="00E85042">
        <w:t xml:space="preserve">, C) 8 % </w:t>
      </w:r>
      <w:proofErr w:type="spellStart"/>
      <w:r w:rsidRPr="00E85042">
        <w:t>pq</w:t>
      </w:r>
      <w:proofErr w:type="spellEnd"/>
    </w:p>
    <w:p w14:paraId="45BC10C8" w14:textId="5E189A60" w:rsidR="003664A2" w:rsidRPr="00E85042" w:rsidRDefault="008F474F" w:rsidP="008F474F">
      <w:pPr>
        <w:pStyle w:val="Examples"/>
        <w:numPr>
          <w:ilvl w:val="1"/>
          <w:numId w:val="13"/>
        </w:numPr>
      </w:pPr>
      <w:r w:rsidRPr="00E85042">
        <w:t>Řešení – A) 35.700 Kč</w:t>
      </w:r>
      <w:r w:rsidR="003664A2" w:rsidRPr="00E85042">
        <w:t xml:space="preserve"> (35.000 * (1 + 0.08</w:t>
      </w:r>
      <w:r w:rsidR="00431A40" w:rsidRPr="00E85042">
        <w:t xml:space="preserve"> * 3/12))</w:t>
      </w:r>
    </w:p>
    <w:p w14:paraId="08D3B848" w14:textId="67A73B69" w:rsidR="003664A2" w:rsidRPr="00E85042" w:rsidRDefault="003664A2" w:rsidP="008F474F">
      <w:pPr>
        <w:pStyle w:val="Examples"/>
        <w:numPr>
          <w:ilvl w:val="1"/>
          <w:numId w:val="13"/>
        </w:numPr>
      </w:pPr>
      <w:r w:rsidRPr="00E85042">
        <w:t>Řešení – B</w:t>
      </w:r>
      <w:r w:rsidR="008F474F" w:rsidRPr="00E85042">
        <w:t>) 36.400 Kč</w:t>
      </w:r>
      <w:r w:rsidR="00431A40" w:rsidRPr="00E85042">
        <w:t xml:space="preserve"> (35.000 * (1 + 0.08 * 3/6))</w:t>
      </w:r>
    </w:p>
    <w:p w14:paraId="78CB70EE" w14:textId="785AEB8A" w:rsidR="008F474F" w:rsidRPr="00E85042" w:rsidRDefault="003664A2" w:rsidP="008F474F">
      <w:pPr>
        <w:pStyle w:val="Examples"/>
        <w:numPr>
          <w:ilvl w:val="1"/>
          <w:numId w:val="13"/>
        </w:numPr>
      </w:pPr>
      <w:r w:rsidRPr="00E85042">
        <w:t>Řešení – C</w:t>
      </w:r>
      <w:r w:rsidR="008F474F" w:rsidRPr="00E85042">
        <w:t>) 37.800 Kč</w:t>
      </w:r>
      <w:r w:rsidR="00431A40" w:rsidRPr="00E85042">
        <w:t xml:space="preserve"> (35.000 * (1 + 0.08 * 1))</w:t>
      </w:r>
    </w:p>
    <w:p w14:paraId="63A6338E" w14:textId="77777777" w:rsidR="00DE20E6" w:rsidRPr="00E85042" w:rsidRDefault="00DE20E6" w:rsidP="00DE20E6">
      <w:pPr>
        <w:pStyle w:val="Heading2"/>
        <w:numPr>
          <w:ilvl w:val="1"/>
          <w:numId w:val="1"/>
        </w:numPr>
        <w:rPr>
          <w:lang w:val="cs-CZ"/>
        </w:rPr>
      </w:pPr>
      <w:bookmarkStart w:id="11" w:name="_Toc156141275"/>
      <w:bookmarkStart w:id="12" w:name="_Toc195450435"/>
      <w:r w:rsidRPr="00E85042">
        <w:rPr>
          <w:lang w:val="cs-CZ"/>
        </w:rPr>
        <w:t>Složené úročení</w:t>
      </w:r>
      <w:bookmarkEnd w:id="11"/>
      <w:bookmarkEnd w:id="12"/>
    </w:p>
    <w:p w14:paraId="7A14AF04" w14:textId="20FC0D64" w:rsidR="00DE20E6" w:rsidRPr="00E85042" w:rsidRDefault="00DE20E6" w:rsidP="00DE20E6">
      <w:pPr>
        <w:rPr>
          <w:lang w:val="cs-CZ"/>
        </w:rPr>
      </w:pPr>
      <w:r w:rsidRPr="00E85042">
        <w:rPr>
          <w:lang w:val="cs-CZ"/>
        </w:rPr>
        <w:t xml:space="preserve">Metoda využita při dlouhodobých </w:t>
      </w:r>
      <w:r w:rsidR="00483DD7" w:rsidRPr="00E85042">
        <w:rPr>
          <w:lang w:val="cs-CZ"/>
        </w:rPr>
        <w:t>záležitostech – doba</w:t>
      </w:r>
      <w:r w:rsidRPr="00E85042">
        <w:rPr>
          <w:lang w:val="cs-CZ"/>
        </w:rPr>
        <w:t xml:space="preserve"> úročení přesahuje jedno úrokové období. Počítáme s úroky z úroků. </w:t>
      </w:r>
      <m:oMath>
        <m:r>
          <w:rPr>
            <w:rFonts w:ascii="Cambria Math" w:hAnsi="Cambria Math"/>
            <w:lang w:val="cs-CZ"/>
          </w:rPr>
          <m:t>n</m:t>
        </m:r>
      </m:oMath>
      <w:r w:rsidR="00DF1A4A" w:rsidRPr="00E85042">
        <w:rPr>
          <w:lang w:val="cs-CZ"/>
        </w:rPr>
        <w:t xml:space="preserve"> značí počet úrokových období. </w:t>
      </w:r>
      <w:r w:rsidRPr="00E85042">
        <w:rPr>
          <w:lang w:val="cs-CZ"/>
        </w:rPr>
        <w:t xml:space="preserve">Cílem je zjistit výsledný kapitál </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oMath>
      <w:r w:rsidRPr="00E85042">
        <w:rPr>
          <w:lang w:val="cs-CZ"/>
        </w:rPr>
        <w:t>.</w:t>
      </w:r>
    </w:p>
    <w:p w14:paraId="537DCA36" w14:textId="3B8C0447" w:rsidR="00CF2FBD" w:rsidRPr="00E85042" w:rsidRDefault="00000000" w:rsidP="00CF2FBD">
      <w:pPr>
        <w:rPr>
          <w:lang w:val="cs-CZ"/>
        </w:rPr>
      </w:pPr>
      <m:oMathPara>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0</m:t>
              </m:r>
            </m:sub>
          </m:sSub>
          <m:r>
            <w:rPr>
              <w:rFonts w:ascii="Cambria Math" w:hAnsi="Cambria Math"/>
              <w:lang w:val="cs-CZ"/>
            </w:rPr>
            <m:t>⋅</m:t>
          </m:r>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1+i</m:t>
                  </m:r>
                </m:e>
              </m:d>
            </m:e>
            <m:sup>
              <m:r>
                <w:rPr>
                  <w:rFonts w:ascii="Cambria Math" w:hAnsi="Cambria Math"/>
                  <w:lang w:val="cs-CZ"/>
                </w:rPr>
                <m:t>n</m:t>
              </m:r>
            </m:sup>
          </m:sSup>
        </m:oMath>
      </m:oMathPara>
    </w:p>
    <w:p w14:paraId="1BC36D3C" w14:textId="77777777" w:rsidR="00CF2FBD" w:rsidRPr="00E85042" w:rsidRDefault="00CF2FBD" w:rsidP="00CF2FBD">
      <w:pPr>
        <w:pStyle w:val="Examples"/>
      </w:pPr>
      <w:r w:rsidRPr="00E85042">
        <w:t>Příklad 2</w:t>
      </w:r>
    </w:p>
    <w:p w14:paraId="334254B0" w14:textId="77777777" w:rsidR="00CF2FBD" w:rsidRPr="00E85042" w:rsidRDefault="00CF2FBD" w:rsidP="00CF2FBD">
      <w:pPr>
        <w:pStyle w:val="Examples"/>
        <w:numPr>
          <w:ilvl w:val="1"/>
          <w:numId w:val="13"/>
        </w:numPr>
      </w:pPr>
      <w:r w:rsidRPr="00E85042">
        <w:t xml:space="preserve">Jakou částku musíte vrátit, jestliže jste si půjčili </w:t>
      </w:r>
      <w:proofErr w:type="gramStart"/>
      <w:r w:rsidRPr="00E85042">
        <w:t>35T</w:t>
      </w:r>
      <w:proofErr w:type="gramEnd"/>
      <w:r w:rsidRPr="00E85042">
        <w:t xml:space="preserve"> na 3 měsíce při úrokové sazbě</w:t>
      </w:r>
    </w:p>
    <w:p w14:paraId="12B7BF21" w14:textId="741C3291" w:rsidR="00CF2FBD" w:rsidRPr="00E85042" w:rsidRDefault="00CF2FBD" w:rsidP="00CF2FBD">
      <w:pPr>
        <w:pStyle w:val="Examples"/>
        <w:numPr>
          <w:ilvl w:val="1"/>
          <w:numId w:val="13"/>
        </w:numPr>
      </w:pPr>
      <w:r w:rsidRPr="00E85042">
        <w:t>D) 8 % p</w:t>
      </w:r>
      <w:r w:rsidR="000E7E9B" w:rsidRPr="00E85042">
        <w:t>.</w:t>
      </w:r>
      <w:r w:rsidRPr="00E85042">
        <w:t>m</w:t>
      </w:r>
      <w:r w:rsidR="000E7E9B" w:rsidRPr="00E85042">
        <w:t>.</w:t>
      </w:r>
    </w:p>
    <w:p w14:paraId="4D4E64CC" w14:textId="2371B37A" w:rsidR="00CF2FBD" w:rsidRPr="00E85042" w:rsidRDefault="00CF2FBD" w:rsidP="00CF2FBD">
      <w:pPr>
        <w:pStyle w:val="Examples"/>
        <w:numPr>
          <w:ilvl w:val="1"/>
          <w:numId w:val="13"/>
        </w:numPr>
      </w:pPr>
      <w:r w:rsidRPr="00E85042">
        <w:t xml:space="preserve">Řešení – D) </w:t>
      </w:r>
      <w:r w:rsidR="0055595D" w:rsidRPr="00E85042">
        <w:t>44</w:t>
      </w:r>
      <w:r w:rsidRPr="00E85042">
        <w:t>.</w:t>
      </w:r>
      <w:r w:rsidR="0055595D" w:rsidRPr="00E85042">
        <w:t>098,92</w:t>
      </w:r>
      <w:r w:rsidRPr="00E85042">
        <w:t xml:space="preserve"> Kč (35.000 * (1 + </w:t>
      </w:r>
      <w:proofErr w:type="gramStart"/>
      <w:r w:rsidRPr="00E85042">
        <w:t>0.08)</w:t>
      </w:r>
      <w:r w:rsidR="0055595D" w:rsidRPr="00E85042">
        <w:t>^</w:t>
      </w:r>
      <w:proofErr w:type="gramEnd"/>
      <w:r w:rsidR="0055595D" w:rsidRPr="00E85042">
        <w:t>3</w:t>
      </w:r>
      <w:r w:rsidRPr="00E85042">
        <w:t>)</w:t>
      </w:r>
    </w:p>
    <w:p w14:paraId="46A363A9" w14:textId="64726429" w:rsidR="00996647" w:rsidRPr="00E85042" w:rsidRDefault="00996647" w:rsidP="00996647">
      <w:pPr>
        <w:pStyle w:val="Examples"/>
      </w:pPr>
      <w:r w:rsidRPr="00E85042">
        <w:t>Příklad 4</w:t>
      </w:r>
      <w:r w:rsidR="00FA25C3" w:rsidRPr="00E85042">
        <w:t xml:space="preserve"> – starý</w:t>
      </w:r>
    </w:p>
    <w:p w14:paraId="1EA6AE30" w14:textId="33DBDAC6" w:rsidR="00996647" w:rsidRPr="00E85042" w:rsidRDefault="00996647" w:rsidP="00996647">
      <w:pPr>
        <w:pStyle w:val="Examples"/>
        <w:numPr>
          <w:ilvl w:val="1"/>
          <w:numId w:val="13"/>
        </w:numPr>
      </w:pPr>
      <w:r w:rsidRPr="00E85042">
        <w:t xml:space="preserve">Jaká bude hodnota kapitálu ve výši </w:t>
      </w:r>
      <w:proofErr w:type="gramStart"/>
      <w:r w:rsidRPr="00E85042">
        <w:t>150T</w:t>
      </w:r>
      <w:proofErr w:type="gramEnd"/>
      <w:r w:rsidRPr="00E85042">
        <w:t xml:space="preserve"> při složeném úročení za 10 let, pokud úrokové období je roční a úroková sazba </w:t>
      </w:r>
      <w:r w:rsidR="00577D01" w:rsidRPr="00E85042">
        <w:t>činí 5</w:t>
      </w:r>
      <w:r w:rsidR="00D46725" w:rsidRPr="00E85042">
        <w:t xml:space="preserve"> % p</w:t>
      </w:r>
      <w:r w:rsidR="000E7E9B" w:rsidRPr="00E85042">
        <w:t>.</w:t>
      </w:r>
      <w:r w:rsidR="00D46725" w:rsidRPr="00E85042">
        <w:t>a</w:t>
      </w:r>
      <w:r w:rsidR="000E7E9B" w:rsidRPr="00E85042">
        <w:t>.</w:t>
      </w:r>
      <w:r w:rsidR="00D46725" w:rsidRPr="00E85042">
        <w:t>?</w:t>
      </w:r>
    </w:p>
    <w:p w14:paraId="7610E287" w14:textId="77777777" w:rsidR="00FA25C3" w:rsidRPr="00E85042" w:rsidRDefault="00577D01" w:rsidP="00FA25C3">
      <w:pPr>
        <w:pStyle w:val="Examples"/>
        <w:numPr>
          <w:ilvl w:val="1"/>
          <w:numId w:val="13"/>
        </w:numPr>
      </w:pPr>
      <w:r w:rsidRPr="00E85042">
        <w:t>Řešení – 244</w:t>
      </w:r>
      <w:r w:rsidR="00B009E8" w:rsidRPr="00E85042">
        <w:t>.</w:t>
      </w:r>
      <w:r w:rsidRPr="00E85042">
        <w:t>33</w:t>
      </w:r>
      <w:r w:rsidR="00B009E8" w:rsidRPr="00E85042">
        <w:t>4</w:t>
      </w:r>
      <w:r w:rsidR="006C4EB9" w:rsidRPr="00E85042">
        <w:t>,</w:t>
      </w:r>
      <w:r w:rsidR="00B009E8" w:rsidRPr="00E85042">
        <w:t>19</w:t>
      </w:r>
      <w:r w:rsidRPr="00E85042">
        <w:t xml:space="preserve"> Kč</w:t>
      </w:r>
    </w:p>
    <w:p w14:paraId="00CF51CE" w14:textId="6672D7A1" w:rsidR="00FA25C3" w:rsidRPr="00E85042" w:rsidRDefault="00FA25C3" w:rsidP="00FA25C3">
      <w:pPr>
        <w:pStyle w:val="Examples"/>
      </w:pPr>
      <w:r w:rsidRPr="00E85042">
        <w:t>Příklad 4 – nový</w:t>
      </w:r>
    </w:p>
    <w:p w14:paraId="2C81E996" w14:textId="53AE5AD5" w:rsidR="00FA25C3" w:rsidRPr="00E85042" w:rsidRDefault="00FA25C3" w:rsidP="00FA25C3">
      <w:pPr>
        <w:pStyle w:val="Examples"/>
        <w:numPr>
          <w:ilvl w:val="1"/>
          <w:numId w:val="13"/>
        </w:numPr>
      </w:pPr>
      <w:r w:rsidRPr="00E85042">
        <w:t xml:space="preserve">Jaká bude hodnota kapitálu ve výši </w:t>
      </w:r>
      <w:proofErr w:type="gramStart"/>
      <w:r w:rsidRPr="00E85042">
        <w:t>250T</w:t>
      </w:r>
      <w:proofErr w:type="gramEnd"/>
      <w:r w:rsidRPr="00E85042">
        <w:t xml:space="preserve"> při složeném úročení za 8 let, pokud úrokové období je roční a úroková sazba činí 7 % p</w:t>
      </w:r>
      <w:r w:rsidR="000E7E9B" w:rsidRPr="00E85042">
        <w:t>.</w:t>
      </w:r>
      <w:r w:rsidRPr="00E85042">
        <w:t>a</w:t>
      </w:r>
      <w:r w:rsidR="000E7E9B" w:rsidRPr="00E85042">
        <w:t>.</w:t>
      </w:r>
      <w:r w:rsidRPr="00E85042">
        <w:t>?</w:t>
      </w:r>
    </w:p>
    <w:p w14:paraId="6480B358" w14:textId="18EA4F9E" w:rsidR="006A15FA" w:rsidRPr="00E85042" w:rsidRDefault="00FA25C3" w:rsidP="00FA25C3">
      <w:pPr>
        <w:pStyle w:val="Examples"/>
        <w:numPr>
          <w:ilvl w:val="1"/>
          <w:numId w:val="13"/>
        </w:numPr>
      </w:pPr>
      <w:r w:rsidRPr="00E85042">
        <w:t xml:space="preserve">Řešení – </w:t>
      </w:r>
      <w:r w:rsidR="005A4EBA" w:rsidRPr="00E85042">
        <w:t>429.546,54</w:t>
      </w:r>
      <w:r w:rsidRPr="00E85042">
        <w:t xml:space="preserve"> Kč (250.000 * (1 + </w:t>
      </w:r>
      <w:proofErr w:type="gramStart"/>
      <w:r w:rsidRPr="00E85042">
        <w:t>0.07)^</w:t>
      </w:r>
      <w:proofErr w:type="gramEnd"/>
      <w:r w:rsidRPr="00E85042">
        <w:t>8)</w:t>
      </w:r>
    </w:p>
    <w:p w14:paraId="1B27CBDF" w14:textId="34B8590B" w:rsidR="007200F9" w:rsidRPr="00E85042" w:rsidRDefault="007200F9" w:rsidP="007200F9">
      <w:pPr>
        <w:pStyle w:val="Heading2"/>
        <w:rPr>
          <w:lang w:val="cs-CZ"/>
        </w:rPr>
      </w:pPr>
      <w:bookmarkStart w:id="13" w:name="_Toc195450436"/>
      <w:r w:rsidRPr="00E85042">
        <w:rPr>
          <w:lang w:val="cs-CZ"/>
        </w:rPr>
        <w:t>Odúročení</w:t>
      </w:r>
      <w:bookmarkEnd w:id="13"/>
    </w:p>
    <w:p w14:paraId="7A25B9C6" w14:textId="4F71C94A" w:rsidR="007200F9" w:rsidRPr="00E85042" w:rsidRDefault="00881BF0" w:rsidP="007200F9">
      <w:pPr>
        <w:rPr>
          <w:lang w:val="cs-CZ"/>
        </w:rPr>
      </w:pPr>
      <w:r w:rsidRPr="00E85042">
        <w:rPr>
          <w:lang w:val="cs-CZ"/>
        </w:rPr>
        <w:t>Stanovujeme počáteční hodnotu kapitálu.</w:t>
      </w:r>
    </w:p>
    <w:p w14:paraId="5B83D15E" w14:textId="16E46913" w:rsidR="00881BF0" w:rsidRPr="00E85042" w:rsidRDefault="00881BF0" w:rsidP="007200F9">
      <w:pPr>
        <w:rPr>
          <w:lang w:val="cs-CZ"/>
        </w:rPr>
      </w:pPr>
      <w:r w:rsidRPr="00E85042">
        <w:rPr>
          <w:lang w:val="cs-CZ"/>
        </w:rPr>
        <w:t>U jednoduchého se pohybujeme v rámci jednoho úrokového období.</w:t>
      </w:r>
    </w:p>
    <w:p w14:paraId="32BA8D03" w14:textId="6D13050F" w:rsidR="00881BF0" w:rsidRPr="00E85042" w:rsidRDefault="00000000" w:rsidP="007200F9">
      <w:pPr>
        <w:rPr>
          <w:lang w:val="cs-CZ"/>
        </w:rPr>
      </w:pPr>
      <m:oMathPara>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0</m:t>
              </m:r>
            </m:sub>
          </m:sSub>
          <m:r>
            <w:rPr>
              <w:rFonts w:ascii="Cambria Math" w:hAnsi="Cambria Math"/>
              <w:lang w:val="cs-CZ"/>
            </w:rPr>
            <m:t>=</m:t>
          </m:r>
          <m:f>
            <m:fPr>
              <m:ctrlPr>
                <w:rPr>
                  <w:rFonts w:ascii="Cambria Math" w:hAnsi="Cambria Math"/>
                  <w:i/>
                  <w:lang w:val="cs-CZ"/>
                </w:rPr>
              </m:ctrlPr>
            </m:fPr>
            <m:num>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num>
            <m:den>
              <m:r>
                <w:rPr>
                  <w:rFonts w:ascii="Cambria Math" w:hAnsi="Cambria Math"/>
                  <w:lang w:val="cs-CZ"/>
                </w:rPr>
                <m:t>(1+i⋅n)</m:t>
              </m:r>
            </m:den>
          </m:f>
        </m:oMath>
      </m:oMathPara>
    </w:p>
    <w:p w14:paraId="3EFE8FC1" w14:textId="3369E58E" w:rsidR="00881BF0" w:rsidRPr="00E85042" w:rsidRDefault="00881BF0" w:rsidP="007200F9">
      <w:pPr>
        <w:rPr>
          <w:lang w:val="cs-CZ"/>
        </w:rPr>
      </w:pPr>
      <w:r w:rsidRPr="00E85042">
        <w:rPr>
          <w:lang w:val="cs-CZ"/>
        </w:rPr>
        <w:t>U složeného přesahujeme délku jednoho období.</w:t>
      </w:r>
    </w:p>
    <w:p w14:paraId="6B1E199E" w14:textId="7728377F" w:rsidR="00881BF0" w:rsidRPr="00E85042" w:rsidRDefault="00000000" w:rsidP="007200F9">
      <w:pPr>
        <w:rPr>
          <w:lang w:val="cs-CZ"/>
        </w:rPr>
      </w:pPr>
      <m:oMathPara>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0</m:t>
              </m:r>
            </m:sub>
          </m:sSub>
          <m:r>
            <w:rPr>
              <w:rFonts w:ascii="Cambria Math" w:hAnsi="Cambria Math"/>
              <w:lang w:val="cs-CZ"/>
            </w:rPr>
            <m:t>=</m:t>
          </m:r>
          <m:f>
            <m:fPr>
              <m:ctrlPr>
                <w:rPr>
                  <w:rFonts w:ascii="Cambria Math" w:hAnsi="Cambria Math"/>
                  <w:i/>
                  <w:lang w:val="cs-CZ"/>
                </w:rPr>
              </m:ctrlPr>
            </m:fPr>
            <m:num>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num>
            <m:den>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1+i</m:t>
                      </m:r>
                    </m:e>
                  </m:d>
                </m:e>
                <m:sup>
                  <m:r>
                    <w:rPr>
                      <w:rFonts w:ascii="Cambria Math" w:hAnsi="Cambria Math"/>
                      <w:lang w:val="cs-CZ"/>
                    </w:rPr>
                    <m:t>n</m:t>
                  </m:r>
                </m:sup>
              </m:sSup>
            </m:den>
          </m:f>
        </m:oMath>
      </m:oMathPara>
    </w:p>
    <w:p w14:paraId="09621F6F" w14:textId="77777777" w:rsidR="00BC2DB4" w:rsidRPr="00E85042" w:rsidRDefault="00BC2DB4" w:rsidP="00BC2DB4">
      <w:pPr>
        <w:pStyle w:val="Examples"/>
      </w:pPr>
      <w:r w:rsidRPr="00E85042">
        <w:t>Příklad 3 – starý</w:t>
      </w:r>
    </w:p>
    <w:p w14:paraId="145C93C8" w14:textId="77777777" w:rsidR="00BC2DB4" w:rsidRPr="00E85042" w:rsidRDefault="00BC2DB4" w:rsidP="00BC2DB4">
      <w:pPr>
        <w:pStyle w:val="Examples"/>
        <w:numPr>
          <w:ilvl w:val="1"/>
          <w:numId w:val="13"/>
        </w:numPr>
      </w:pPr>
      <w:r w:rsidRPr="00E85042">
        <w:lastRenderedPageBreak/>
        <w:t xml:space="preserve">Jaký počáteční vklad uložíte na účet v bance, případě že bude úročen úrokovou sazbou a za tři měsíce budete potřebovat kapitál ve výši </w:t>
      </w:r>
      <w:proofErr w:type="gramStart"/>
      <w:r w:rsidRPr="00E85042">
        <w:t>10T</w:t>
      </w:r>
      <w:proofErr w:type="gramEnd"/>
      <w:r w:rsidRPr="00E85042">
        <w:t>?</w:t>
      </w:r>
    </w:p>
    <w:p w14:paraId="3E9E2ACF" w14:textId="4ADBE6D4" w:rsidR="00BC2DB4" w:rsidRPr="00E85042" w:rsidRDefault="00BC2DB4" w:rsidP="00BC2DB4">
      <w:pPr>
        <w:pStyle w:val="Examples"/>
        <w:numPr>
          <w:ilvl w:val="1"/>
          <w:numId w:val="13"/>
        </w:numPr>
      </w:pPr>
      <w:r w:rsidRPr="00E85042">
        <w:t>A) 4,5 % p</w:t>
      </w:r>
      <w:r w:rsidR="000E7E9B" w:rsidRPr="00E85042">
        <w:t>.</w:t>
      </w:r>
      <w:r w:rsidRPr="00E85042">
        <w:t>s</w:t>
      </w:r>
      <w:r w:rsidR="000E7E9B" w:rsidRPr="00E85042">
        <w:t>.</w:t>
      </w:r>
      <w:r w:rsidRPr="00E85042">
        <w:t>, B) 9 % p</w:t>
      </w:r>
      <w:r w:rsidR="000E7E9B" w:rsidRPr="00E85042">
        <w:t>.</w:t>
      </w:r>
      <w:r w:rsidRPr="00E85042">
        <w:t>a</w:t>
      </w:r>
      <w:r w:rsidR="000E7E9B" w:rsidRPr="00E85042">
        <w:t>.</w:t>
      </w:r>
    </w:p>
    <w:p w14:paraId="54DD2828" w14:textId="77777777" w:rsidR="00BC2DB4" w:rsidRPr="00E85042" w:rsidRDefault="00BC2DB4" w:rsidP="00BC2DB4">
      <w:pPr>
        <w:pStyle w:val="Examples"/>
        <w:numPr>
          <w:ilvl w:val="1"/>
          <w:numId w:val="13"/>
        </w:numPr>
      </w:pPr>
      <w:r w:rsidRPr="00E85042">
        <w:t>Řešení – A) 9.779,96 Kč</w:t>
      </w:r>
    </w:p>
    <w:p w14:paraId="435A6205" w14:textId="77777777" w:rsidR="00BC2DB4" w:rsidRPr="00E85042" w:rsidRDefault="00BC2DB4" w:rsidP="00BC2DB4">
      <w:pPr>
        <w:pStyle w:val="Examples"/>
        <w:numPr>
          <w:ilvl w:val="1"/>
          <w:numId w:val="13"/>
        </w:numPr>
      </w:pPr>
      <w:proofErr w:type="gramStart"/>
      <w:r w:rsidRPr="00E85042">
        <w:t>Řešení - B</w:t>
      </w:r>
      <w:proofErr w:type="gramEnd"/>
      <w:r w:rsidRPr="00E85042">
        <w:t>) 9.779,96 Kč</w:t>
      </w:r>
    </w:p>
    <w:p w14:paraId="7D6F2B56" w14:textId="77777777" w:rsidR="00BC2DB4" w:rsidRPr="00E85042" w:rsidRDefault="00BC2DB4" w:rsidP="00BC2DB4">
      <w:pPr>
        <w:pStyle w:val="Examples"/>
      </w:pPr>
      <w:r w:rsidRPr="00E85042">
        <w:t>Příklad 3 – nový</w:t>
      </w:r>
    </w:p>
    <w:p w14:paraId="2CDE740F" w14:textId="77777777" w:rsidR="00BC2DB4" w:rsidRPr="00E85042" w:rsidRDefault="00BC2DB4" w:rsidP="00BC2DB4">
      <w:pPr>
        <w:pStyle w:val="Examples"/>
        <w:numPr>
          <w:ilvl w:val="1"/>
          <w:numId w:val="13"/>
        </w:numPr>
      </w:pPr>
      <w:r w:rsidRPr="00E85042">
        <w:t xml:space="preserve">Jaký počáteční vklad uložíte na účet v bance, případě že bude úročen úrokovou sazbou a za šest měsíců budete potřebovat kapitál ve výši </w:t>
      </w:r>
      <w:proofErr w:type="gramStart"/>
      <w:r w:rsidRPr="00E85042">
        <w:t>100T</w:t>
      </w:r>
      <w:proofErr w:type="gramEnd"/>
      <w:r w:rsidRPr="00E85042">
        <w:t>?</w:t>
      </w:r>
    </w:p>
    <w:p w14:paraId="6D1739FD" w14:textId="46687A8B" w:rsidR="00BC2DB4" w:rsidRPr="00E85042" w:rsidRDefault="00BC2DB4" w:rsidP="00BC2DB4">
      <w:pPr>
        <w:pStyle w:val="Examples"/>
        <w:numPr>
          <w:ilvl w:val="1"/>
          <w:numId w:val="13"/>
        </w:numPr>
      </w:pPr>
      <w:r w:rsidRPr="00E85042">
        <w:t>A) 6 % p</w:t>
      </w:r>
      <w:r w:rsidR="000E7E9B" w:rsidRPr="00E85042">
        <w:t>.</w:t>
      </w:r>
      <w:r w:rsidRPr="00E85042">
        <w:t>s</w:t>
      </w:r>
      <w:r w:rsidR="000E7E9B" w:rsidRPr="00E85042">
        <w:t>.</w:t>
      </w:r>
      <w:r w:rsidRPr="00E85042">
        <w:t>, B) 12 % p</w:t>
      </w:r>
      <w:r w:rsidR="000E7E9B" w:rsidRPr="00E85042">
        <w:t>.</w:t>
      </w:r>
      <w:r w:rsidRPr="00E85042">
        <w:t>a</w:t>
      </w:r>
      <w:r w:rsidR="000E7E9B" w:rsidRPr="00E85042">
        <w:t>.</w:t>
      </w:r>
    </w:p>
    <w:p w14:paraId="2F18973F" w14:textId="77777777" w:rsidR="00BC2DB4" w:rsidRPr="00E85042" w:rsidRDefault="00BC2DB4" w:rsidP="00BC2DB4">
      <w:pPr>
        <w:pStyle w:val="Examples"/>
        <w:numPr>
          <w:ilvl w:val="1"/>
          <w:numId w:val="13"/>
        </w:numPr>
      </w:pPr>
      <w:r w:rsidRPr="00E85042">
        <w:t>Řešení – A) 94.339,62 Kč (100.000 / (1 + 0.06 * 1))</w:t>
      </w:r>
    </w:p>
    <w:p w14:paraId="0E2A4BC7" w14:textId="3E51BD5D" w:rsidR="00BC2DB4" w:rsidRPr="00E85042" w:rsidRDefault="00BC2DB4" w:rsidP="007200F9">
      <w:pPr>
        <w:pStyle w:val="Examples"/>
        <w:numPr>
          <w:ilvl w:val="1"/>
          <w:numId w:val="13"/>
        </w:numPr>
      </w:pPr>
      <w:proofErr w:type="gramStart"/>
      <w:r w:rsidRPr="00E85042">
        <w:t>Řešení - B</w:t>
      </w:r>
      <w:proofErr w:type="gramEnd"/>
      <w:r w:rsidRPr="00E85042">
        <w:t>) 94.339,62 Kč (100.000 / (1 + 0.12 * 6/12))</w:t>
      </w:r>
    </w:p>
    <w:p w14:paraId="5373E498" w14:textId="77777777" w:rsidR="00570EF0" w:rsidRPr="00E85042" w:rsidRDefault="00570EF0" w:rsidP="00570EF0">
      <w:pPr>
        <w:pStyle w:val="Examples"/>
      </w:pPr>
      <w:r w:rsidRPr="00E85042">
        <w:t>Příklad 5 – starý</w:t>
      </w:r>
    </w:p>
    <w:p w14:paraId="20157F66" w14:textId="5A2D6B8B" w:rsidR="00570EF0" w:rsidRPr="00E85042" w:rsidRDefault="00570EF0" w:rsidP="00570EF0">
      <w:pPr>
        <w:pStyle w:val="Examples"/>
        <w:numPr>
          <w:ilvl w:val="1"/>
          <w:numId w:val="13"/>
        </w:numPr>
      </w:pPr>
      <w:r w:rsidRPr="00E85042">
        <w:t xml:space="preserve">Kolik musíme uložit na termínový vklad, abychom na konci pátého roku měli naspořeno </w:t>
      </w:r>
      <w:proofErr w:type="gramStart"/>
      <w:r w:rsidRPr="00E85042">
        <w:t>20T</w:t>
      </w:r>
      <w:proofErr w:type="gramEnd"/>
      <w:r w:rsidRPr="00E85042">
        <w:t xml:space="preserve"> při složeném úročení 4 % p</w:t>
      </w:r>
      <w:r w:rsidR="000E7E9B" w:rsidRPr="00E85042">
        <w:t>.</w:t>
      </w:r>
      <w:r w:rsidRPr="00E85042">
        <w:t>a</w:t>
      </w:r>
      <w:r w:rsidR="000E7E9B" w:rsidRPr="00E85042">
        <w:t>.</w:t>
      </w:r>
      <w:r w:rsidRPr="00E85042">
        <w:t>?</w:t>
      </w:r>
    </w:p>
    <w:p w14:paraId="73C54045" w14:textId="77777777" w:rsidR="00570EF0" w:rsidRPr="00E85042" w:rsidRDefault="00570EF0" w:rsidP="00570EF0">
      <w:pPr>
        <w:pStyle w:val="Examples"/>
        <w:numPr>
          <w:ilvl w:val="1"/>
          <w:numId w:val="13"/>
        </w:numPr>
      </w:pPr>
      <w:r w:rsidRPr="00E85042">
        <w:t>A) pololetní úroky, B) čtvrtletní úroky, C) měsíční úroky</w:t>
      </w:r>
    </w:p>
    <w:p w14:paraId="713F9D8F" w14:textId="0A8B1FF9" w:rsidR="00570EF0" w:rsidRPr="00E85042" w:rsidRDefault="00570EF0" w:rsidP="00570EF0">
      <w:pPr>
        <w:pStyle w:val="Examples"/>
        <w:numPr>
          <w:ilvl w:val="1"/>
          <w:numId w:val="13"/>
        </w:numPr>
      </w:pPr>
      <w:r w:rsidRPr="00E85042">
        <w:t>Řešení – A) 16.406</w:t>
      </w:r>
      <w:r w:rsidR="00C32C0A" w:rsidRPr="00E85042">
        <w:t>,</w:t>
      </w:r>
      <w:r w:rsidRPr="00E85042">
        <w:t>97 Kč, B) 16.390,89 Kč, C) 16.380,06 Kč</w:t>
      </w:r>
    </w:p>
    <w:p w14:paraId="308C78F3" w14:textId="77777777" w:rsidR="00570EF0" w:rsidRPr="00E85042" w:rsidRDefault="00570EF0" w:rsidP="00570EF0">
      <w:pPr>
        <w:pStyle w:val="Examples"/>
      </w:pPr>
      <w:r w:rsidRPr="00E85042">
        <w:t>Příklad 5 – nový</w:t>
      </w:r>
    </w:p>
    <w:p w14:paraId="1808E1D0" w14:textId="072D9ABB" w:rsidR="00570EF0" w:rsidRPr="00E85042" w:rsidRDefault="00570EF0" w:rsidP="00570EF0">
      <w:pPr>
        <w:pStyle w:val="Examples"/>
        <w:numPr>
          <w:ilvl w:val="1"/>
          <w:numId w:val="13"/>
        </w:numPr>
      </w:pPr>
      <w:r w:rsidRPr="00E85042">
        <w:t xml:space="preserve">Kolik musíme uložit na termínový vklad, abychom na konci pátého roku měli naspořeno </w:t>
      </w:r>
      <w:proofErr w:type="gramStart"/>
      <w:r w:rsidRPr="00E85042">
        <w:t>200T</w:t>
      </w:r>
      <w:proofErr w:type="gramEnd"/>
      <w:r w:rsidRPr="00E85042">
        <w:t xml:space="preserve"> při složeném úročení 18 % p</w:t>
      </w:r>
      <w:r w:rsidR="000E7E9B" w:rsidRPr="00E85042">
        <w:t>.</w:t>
      </w:r>
      <w:r w:rsidRPr="00E85042">
        <w:t>a</w:t>
      </w:r>
      <w:r w:rsidR="000E7E9B" w:rsidRPr="00E85042">
        <w:t>.</w:t>
      </w:r>
      <w:r w:rsidRPr="00E85042">
        <w:t>?</w:t>
      </w:r>
    </w:p>
    <w:p w14:paraId="27CBB2BE" w14:textId="77777777" w:rsidR="00570EF0" w:rsidRPr="00E85042" w:rsidRDefault="00570EF0" w:rsidP="00570EF0">
      <w:pPr>
        <w:pStyle w:val="Examples"/>
        <w:numPr>
          <w:ilvl w:val="1"/>
          <w:numId w:val="13"/>
        </w:numPr>
      </w:pPr>
      <w:r w:rsidRPr="00E85042">
        <w:t>A) pololetní úroky, B) čtvrtletní úroky, C) měsíční úroky</w:t>
      </w:r>
    </w:p>
    <w:p w14:paraId="4C94F61E" w14:textId="0D94694C" w:rsidR="00570EF0" w:rsidRPr="00E85042" w:rsidRDefault="00570EF0" w:rsidP="00570EF0">
      <w:pPr>
        <w:pStyle w:val="Examples"/>
        <w:numPr>
          <w:ilvl w:val="1"/>
          <w:numId w:val="13"/>
        </w:numPr>
      </w:pPr>
      <w:r w:rsidRPr="00E85042">
        <w:t xml:space="preserve">Řešení – A) </w:t>
      </w:r>
      <w:r w:rsidR="00C32C0A" w:rsidRPr="00E85042">
        <w:t>84</w:t>
      </w:r>
      <w:r w:rsidRPr="00E85042">
        <w:t>.</w:t>
      </w:r>
      <w:r w:rsidR="00C32C0A" w:rsidRPr="00E85042">
        <w:t>482,16</w:t>
      </w:r>
      <w:r w:rsidRPr="00E85042">
        <w:t xml:space="preserve"> Kč</w:t>
      </w:r>
      <w:r w:rsidR="00AB3132" w:rsidRPr="00E85042">
        <w:t xml:space="preserve"> (</w:t>
      </w:r>
      <w:r w:rsidR="00FB2FB7" w:rsidRPr="00E85042">
        <w:t>200.000 / (1 + 0,18/</w:t>
      </w:r>
      <w:proofErr w:type="gramStart"/>
      <w:r w:rsidR="00FB2FB7" w:rsidRPr="00E85042">
        <w:t>2)^</w:t>
      </w:r>
      <w:proofErr w:type="gramEnd"/>
      <w:r w:rsidR="00FB2FB7" w:rsidRPr="00E85042">
        <w:t>(5*2)</w:t>
      </w:r>
      <w:r w:rsidR="00851F18" w:rsidRPr="00E85042">
        <w:t>)</w:t>
      </w:r>
    </w:p>
    <w:p w14:paraId="09B2C79A" w14:textId="119850FE" w:rsidR="00570EF0" w:rsidRPr="00E85042" w:rsidRDefault="00570EF0" w:rsidP="00570EF0">
      <w:pPr>
        <w:pStyle w:val="Examples"/>
        <w:numPr>
          <w:ilvl w:val="1"/>
          <w:numId w:val="13"/>
        </w:numPr>
      </w:pPr>
      <w:r w:rsidRPr="00E85042">
        <w:t xml:space="preserve">Řešení – B) </w:t>
      </w:r>
      <w:r w:rsidR="00056A46" w:rsidRPr="00E85042">
        <w:t>82</w:t>
      </w:r>
      <w:r w:rsidRPr="00E85042">
        <w:t>.</w:t>
      </w:r>
      <w:r w:rsidR="00056A46" w:rsidRPr="00E85042">
        <w:t>928</w:t>
      </w:r>
      <w:r w:rsidRPr="00E85042">
        <w:t>,</w:t>
      </w:r>
      <w:r w:rsidR="00056A46" w:rsidRPr="00E85042">
        <w:t>57</w:t>
      </w:r>
      <w:r w:rsidRPr="00E85042">
        <w:t xml:space="preserve"> Kč</w:t>
      </w:r>
      <w:r w:rsidR="00FB2FB7" w:rsidRPr="00E85042">
        <w:t xml:space="preserve"> (200.000 / (1 + 0,18/</w:t>
      </w:r>
      <w:proofErr w:type="gramStart"/>
      <w:r w:rsidR="00C32C0A" w:rsidRPr="00E85042">
        <w:t>4</w:t>
      </w:r>
      <w:r w:rsidR="00FB2FB7" w:rsidRPr="00E85042">
        <w:t>)^</w:t>
      </w:r>
      <w:proofErr w:type="gramEnd"/>
      <w:r w:rsidR="00FB2FB7" w:rsidRPr="00E85042">
        <w:t>(5*</w:t>
      </w:r>
      <w:r w:rsidR="00C32C0A" w:rsidRPr="00E85042">
        <w:t>4</w:t>
      </w:r>
      <w:r w:rsidR="00FB2FB7" w:rsidRPr="00E85042">
        <w:t>)</w:t>
      </w:r>
      <w:r w:rsidR="00851F18" w:rsidRPr="00E85042">
        <w:t>)</w:t>
      </w:r>
    </w:p>
    <w:p w14:paraId="62FE5E48" w14:textId="1B67E596" w:rsidR="00570EF0" w:rsidRPr="00E85042" w:rsidRDefault="00570EF0" w:rsidP="00570EF0">
      <w:pPr>
        <w:pStyle w:val="Examples"/>
        <w:numPr>
          <w:ilvl w:val="1"/>
          <w:numId w:val="13"/>
        </w:numPr>
      </w:pPr>
      <w:r w:rsidRPr="00E85042">
        <w:t xml:space="preserve">Řešení – C) </w:t>
      </w:r>
      <w:r w:rsidR="001421F6" w:rsidRPr="00E85042">
        <w:t>81</w:t>
      </w:r>
      <w:r w:rsidRPr="00E85042">
        <w:t>.</w:t>
      </w:r>
      <w:r w:rsidR="001421F6" w:rsidRPr="00E85042">
        <w:t>859</w:t>
      </w:r>
      <w:r w:rsidRPr="00E85042">
        <w:t>,</w:t>
      </w:r>
      <w:r w:rsidR="001421F6" w:rsidRPr="00E85042">
        <w:t>19</w:t>
      </w:r>
      <w:r w:rsidRPr="00E85042">
        <w:t xml:space="preserve"> Kč</w:t>
      </w:r>
      <w:r w:rsidR="00FB2FB7" w:rsidRPr="00E85042">
        <w:t xml:space="preserve"> (200.000 / (1 + 0,18/</w:t>
      </w:r>
      <w:proofErr w:type="gramStart"/>
      <w:r w:rsidR="00056A46" w:rsidRPr="00E85042">
        <w:t>1</w:t>
      </w:r>
      <w:r w:rsidR="00FB2FB7" w:rsidRPr="00E85042">
        <w:t>2)^</w:t>
      </w:r>
      <w:proofErr w:type="gramEnd"/>
      <w:r w:rsidR="00FB2FB7" w:rsidRPr="00E85042">
        <w:t>(5*</w:t>
      </w:r>
      <w:r w:rsidR="00056A46" w:rsidRPr="00E85042">
        <w:t>1</w:t>
      </w:r>
      <w:r w:rsidR="00FB2FB7" w:rsidRPr="00E85042">
        <w:t>2)</w:t>
      </w:r>
      <w:r w:rsidR="00851F18" w:rsidRPr="00E85042">
        <w:t>)</w:t>
      </w:r>
    </w:p>
    <w:p w14:paraId="7D31AB45" w14:textId="3CE68F3A" w:rsidR="00B47BDC" w:rsidRPr="00E85042" w:rsidRDefault="00AB5BE0" w:rsidP="00B47BDC">
      <w:pPr>
        <w:pStyle w:val="Heading2"/>
        <w:rPr>
          <w:lang w:val="cs-CZ"/>
        </w:rPr>
      </w:pPr>
      <w:bookmarkStart w:id="14" w:name="_Toc195450437"/>
      <w:r w:rsidRPr="00E85042">
        <w:rPr>
          <w:lang w:val="cs-CZ"/>
        </w:rPr>
        <w:t>Diskontování</w:t>
      </w:r>
      <w:bookmarkEnd w:id="14"/>
    </w:p>
    <w:p w14:paraId="5C2C9B6E" w14:textId="561DE534" w:rsidR="00AB5BE0" w:rsidRPr="00E85042" w:rsidRDefault="003676BE" w:rsidP="00AB5BE0">
      <w:pPr>
        <w:rPr>
          <w:lang w:val="cs-CZ"/>
        </w:rPr>
      </w:pPr>
      <w:r w:rsidRPr="00E85042">
        <w:rPr>
          <w:lang w:val="cs-CZ"/>
        </w:rPr>
        <w:t xml:space="preserve">Diskontování zohledňuje časovou hodnotu peněz. Bereme v potaz </w:t>
      </w:r>
      <w:r w:rsidRPr="00E85042">
        <w:rPr>
          <w:b/>
          <w:bCs/>
          <w:lang w:val="cs-CZ"/>
        </w:rPr>
        <w:t xml:space="preserve">diskontní sazbu </w:t>
      </w:r>
      <m:oMath>
        <m:r>
          <w:rPr>
            <w:rFonts w:ascii="Cambria Math" w:hAnsi="Cambria Math"/>
            <w:lang w:val="cs-CZ"/>
          </w:rPr>
          <m:t>i</m:t>
        </m:r>
      </m:oMath>
      <w:r w:rsidR="00787116" w:rsidRPr="00E85042">
        <w:rPr>
          <w:lang w:val="cs-CZ"/>
        </w:rPr>
        <w:t>, kterou stanovujeme jako součet ukazatele WACC plus rizikových přirážek.</w:t>
      </w:r>
    </w:p>
    <w:p w14:paraId="30C434DB" w14:textId="26FAFB89" w:rsidR="006076D8" w:rsidRPr="00E85042" w:rsidRDefault="006076D8" w:rsidP="006076D8">
      <w:pPr>
        <w:pStyle w:val="Heading1"/>
        <w:rPr>
          <w:lang w:val="cs-CZ"/>
        </w:rPr>
      </w:pPr>
      <w:bookmarkStart w:id="15" w:name="_Toc195450438"/>
      <w:bookmarkStart w:id="16" w:name="_Toc195450477"/>
      <w:r w:rsidRPr="00E85042">
        <w:rPr>
          <w:lang w:val="cs-CZ"/>
        </w:rPr>
        <w:t>Spoření</w:t>
      </w:r>
      <w:bookmarkEnd w:id="15"/>
      <w:bookmarkEnd w:id="16"/>
    </w:p>
    <w:p w14:paraId="4112EB67" w14:textId="0AA415AB" w:rsidR="00CD0DC4" w:rsidRPr="00E85042" w:rsidRDefault="00BA3C06" w:rsidP="00CD0DC4">
      <w:pPr>
        <w:rPr>
          <w:lang w:val="cs-CZ"/>
        </w:rPr>
      </w:pPr>
      <w:r w:rsidRPr="00E85042">
        <w:rPr>
          <w:b/>
          <w:bCs/>
          <w:lang w:val="cs-CZ"/>
        </w:rPr>
        <w:t>Spoření</w:t>
      </w:r>
      <w:r w:rsidRPr="00E85042">
        <w:rPr>
          <w:lang w:val="cs-CZ"/>
        </w:rPr>
        <w:t xml:space="preserve"> jsou pravidelné vklady s cílem naspořit finální cílovou částku.</w:t>
      </w:r>
      <w:r w:rsidR="00CD0DC4" w:rsidRPr="00E85042">
        <w:rPr>
          <w:lang w:val="cs-CZ"/>
        </w:rPr>
        <w:t xml:space="preserve"> Jednotlivé vklady jsou realizovány </w:t>
      </w:r>
      <w:r w:rsidR="00CD0DC4" w:rsidRPr="00E85042">
        <w:rPr>
          <w:b/>
          <w:bCs/>
          <w:lang w:val="cs-CZ"/>
        </w:rPr>
        <w:t>předlhůtní formou</w:t>
      </w:r>
      <w:r w:rsidR="00CD0DC4" w:rsidRPr="00E85042">
        <w:rPr>
          <w:lang w:val="cs-CZ"/>
        </w:rPr>
        <w:t xml:space="preserve"> (</w:t>
      </w:r>
      <w:r w:rsidR="007423D4" w:rsidRPr="00E85042">
        <w:rPr>
          <w:lang w:val="cs-CZ"/>
        </w:rPr>
        <w:t>peníze jsou vkládány na začátku úrokového období)</w:t>
      </w:r>
      <w:r w:rsidR="00965E8F" w:rsidRPr="00E85042">
        <w:rPr>
          <w:lang w:val="cs-CZ"/>
        </w:rPr>
        <w:t xml:space="preserve">, </w:t>
      </w:r>
      <w:r w:rsidR="00965E8F" w:rsidRPr="00E85042">
        <w:rPr>
          <w:b/>
          <w:bCs/>
          <w:lang w:val="cs-CZ"/>
        </w:rPr>
        <w:t xml:space="preserve">polhůtní formou </w:t>
      </w:r>
      <w:r w:rsidR="00965E8F" w:rsidRPr="00E85042">
        <w:rPr>
          <w:lang w:val="cs-CZ"/>
        </w:rPr>
        <w:t>(peníze jsou vkládány na konci úrokového období)</w:t>
      </w:r>
      <w:r w:rsidR="003B5059" w:rsidRPr="00E85042">
        <w:rPr>
          <w:lang w:val="cs-CZ"/>
        </w:rPr>
        <w:t xml:space="preserve"> nebo </w:t>
      </w:r>
      <w:r w:rsidR="003B5059" w:rsidRPr="00E85042">
        <w:rPr>
          <w:b/>
          <w:bCs/>
          <w:lang w:val="cs-CZ"/>
        </w:rPr>
        <w:t xml:space="preserve">pravidelnou formou </w:t>
      </w:r>
      <w:r w:rsidR="003B5059" w:rsidRPr="00E85042">
        <w:rPr>
          <w:lang w:val="cs-CZ"/>
        </w:rPr>
        <w:t>(peníze jsou vkládány v</w:t>
      </w:r>
      <w:r w:rsidR="00AB0C6D" w:rsidRPr="00E85042">
        <w:rPr>
          <w:lang w:val="cs-CZ"/>
        </w:rPr>
        <w:t> </w:t>
      </w:r>
      <w:r w:rsidR="003B5059" w:rsidRPr="00E85042">
        <w:rPr>
          <w:lang w:val="cs-CZ"/>
        </w:rPr>
        <w:t>p</w:t>
      </w:r>
      <w:r w:rsidR="00AB0C6D" w:rsidRPr="00E85042">
        <w:rPr>
          <w:lang w:val="cs-CZ"/>
        </w:rPr>
        <w:t>růběhu úrokového období).</w:t>
      </w:r>
    </w:p>
    <w:p w14:paraId="3F43C2D2" w14:textId="539B2796" w:rsidR="00AA2F57" w:rsidRPr="00E85042" w:rsidRDefault="00AA2F57" w:rsidP="00CD0DC4">
      <w:pPr>
        <w:rPr>
          <w:b/>
          <w:bCs/>
          <w:lang w:val="cs-CZ"/>
        </w:rPr>
      </w:pPr>
      <w:r w:rsidRPr="00E85042">
        <w:rPr>
          <w:b/>
          <w:bCs/>
          <w:lang w:val="cs-CZ"/>
        </w:rPr>
        <w:t>Předlhůtní krátkodobé spoření</w:t>
      </w:r>
    </w:p>
    <w:p w14:paraId="7583070F" w14:textId="0F4E354F" w:rsidR="00AA2F57" w:rsidRPr="00E85042" w:rsidRDefault="00AA2F57" w:rsidP="00CD0DC4">
      <w:pPr>
        <w:rPr>
          <w:lang w:val="cs-CZ"/>
        </w:rPr>
      </w:pPr>
      <m:oMathPara>
        <m:oMath>
          <m:r>
            <w:rPr>
              <w:rFonts w:ascii="Cambria Math" w:hAnsi="Cambria Math"/>
              <w:lang w:val="cs-CZ"/>
            </w:rPr>
            <m:t>FV=m⋅a⋅</m:t>
          </m:r>
          <m:d>
            <m:dPr>
              <m:ctrlPr>
                <w:rPr>
                  <w:rFonts w:ascii="Cambria Math" w:hAnsi="Cambria Math"/>
                  <w:i/>
                  <w:lang w:val="cs-CZ"/>
                </w:rPr>
              </m:ctrlPr>
            </m:dPr>
            <m:e>
              <m:r>
                <w:rPr>
                  <w:rFonts w:ascii="Cambria Math" w:hAnsi="Cambria Math"/>
                  <w:lang w:val="cs-CZ"/>
                </w:rPr>
                <m:t>1+</m:t>
              </m:r>
              <m:f>
                <m:fPr>
                  <m:ctrlPr>
                    <w:rPr>
                      <w:rFonts w:ascii="Cambria Math" w:hAnsi="Cambria Math"/>
                      <w:i/>
                      <w:lang w:val="cs-CZ"/>
                    </w:rPr>
                  </m:ctrlPr>
                </m:fPr>
                <m:num>
                  <m:r>
                    <w:rPr>
                      <w:rFonts w:ascii="Cambria Math" w:hAnsi="Cambria Math"/>
                      <w:lang w:val="cs-CZ"/>
                    </w:rPr>
                    <m:t>m+1</m:t>
                  </m:r>
                </m:num>
                <m:den>
                  <m:r>
                    <w:rPr>
                      <w:rFonts w:ascii="Cambria Math" w:hAnsi="Cambria Math"/>
                      <w:lang w:val="cs-CZ"/>
                    </w:rPr>
                    <m:t>2⋅m</m:t>
                  </m:r>
                </m:den>
              </m:f>
              <m:r>
                <w:rPr>
                  <w:rFonts w:ascii="Cambria Math" w:hAnsi="Cambria Math"/>
                  <w:lang w:val="cs-CZ"/>
                </w:rPr>
                <m:t>⋅r</m:t>
              </m:r>
            </m:e>
          </m:d>
        </m:oMath>
      </m:oMathPara>
    </w:p>
    <w:p w14:paraId="2AE99C97" w14:textId="64DECE35" w:rsidR="00B44DFB" w:rsidRPr="00E85042" w:rsidRDefault="00B44DFB" w:rsidP="00CD0DC4">
      <w:pPr>
        <w:rPr>
          <w:lang w:val="cs-CZ"/>
        </w:rPr>
      </w:pPr>
      <w:r w:rsidRPr="00E85042">
        <w:rPr>
          <w:lang w:val="cs-CZ"/>
        </w:rPr>
        <w:t xml:space="preserve">kde </w:t>
      </w:r>
      <m:oMath>
        <m:r>
          <w:rPr>
            <w:rFonts w:ascii="Cambria Math" w:hAnsi="Cambria Math"/>
            <w:lang w:val="cs-CZ"/>
          </w:rPr>
          <m:t>m</m:t>
        </m:r>
      </m:oMath>
      <w:r w:rsidRPr="00E85042">
        <w:rPr>
          <w:lang w:val="cs-CZ"/>
        </w:rPr>
        <w:t xml:space="preserve"> je počet úložek za úrokové období, </w:t>
      </w:r>
      <m:oMath>
        <m:r>
          <w:rPr>
            <w:rFonts w:ascii="Cambria Math" w:hAnsi="Cambria Math"/>
            <w:lang w:val="cs-CZ"/>
          </w:rPr>
          <m:t>a</m:t>
        </m:r>
      </m:oMath>
      <w:r w:rsidRPr="00E85042">
        <w:rPr>
          <w:lang w:val="cs-CZ"/>
        </w:rPr>
        <w:t xml:space="preserve"> je výše úložky</w:t>
      </w:r>
      <w:r w:rsidR="003C4C80" w:rsidRPr="00E85042">
        <w:rPr>
          <w:lang w:val="cs-CZ"/>
        </w:rPr>
        <w:t xml:space="preserve"> a</w:t>
      </w:r>
      <w:r w:rsidRPr="00E85042">
        <w:rPr>
          <w:lang w:val="cs-CZ"/>
        </w:rPr>
        <w:t xml:space="preserve"> </w:t>
      </w:r>
      <m:oMath>
        <m:r>
          <w:rPr>
            <w:rFonts w:ascii="Cambria Math" w:hAnsi="Cambria Math"/>
            <w:lang w:val="cs-CZ"/>
          </w:rPr>
          <m:t>r</m:t>
        </m:r>
      </m:oMath>
      <w:r w:rsidRPr="00E85042">
        <w:rPr>
          <w:lang w:val="cs-CZ"/>
        </w:rPr>
        <w:t xml:space="preserve"> je úroková sazba ve tvaru.</w:t>
      </w:r>
    </w:p>
    <w:p w14:paraId="16EEA629" w14:textId="2A5EDA5B" w:rsidR="00374355" w:rsidRPr="00E85042" w:rsidRDefault="00374355" w:rsidP="00CD0DC4">
      <w:pPr>
        <w:rPr>
          <w:b/>
          <w:bCs/>
          <w:lang w:val="cs-CZ"/>
        </w:rPr>
      </w:pPr>
      <w:r w:rsidRPr="00E85042">
        <w:rPr>
          <w:b/>
          <w:bCs/>
          <w:lang w:val="cs-CZ"/>
        </w:rPr>
        <w:t>Polhůtní krátkodobé spoření</w:t>
      </w:r>
    </w:p>
    <w:p w14:paraId="2579FD12" w14:textId="5F8F81B3" w:rsidR="00374355" w:rsidRPr="00E85042" w:rsidRDefault="00374355" w:rsidP="00374355">
      <w:pPr>
        <w:rPr>
          <w:lang w:val="cs-CZ"/>
        </w:rPr>
      </w:pPr>
      <m:oMathPara>
        <m:oMath>
          <m:r>
            <w:rPr>
              <w:rFonts w:ascii="Cambria Math" w:hAnsi="Cambria Math"/>
              <w:lang w:val="cs-CZ"/>
            </w:rPr>
            <m:t>FV=m⋅a⋅</m:t>
          </m:r>
          <m:d>
            <m:dPr>
              <m:ctrlPr>
                <w:rPr>
                  <w:rFonts w:ascii="Cambria Math" w:hAnsi="Cambria Math"/>
                  <w:i/>
                  <w:lang w:val="cs-CZ"/>
                </w:rPr>
              </m:ctrlPr>
            </m:dPr>
            <m:e>
              <m:r>
                <w:rPr>
                  <w:rFonts w:ascii="Cambria Math" w:hAnsi="Cambria Math"/>
                  <w:lang w:val="cs-CZ"/>
                </w:rPr>
                <m:t>1+</m:t>
              </m:r>
              <m:f>
                <m:fPr>
                  <m:ctrlPr>
                    <w:rPr>
                      <w:rFonts w:ascii="Cambria Math" w:hAnsi="Cambria Math"/>
                      <w:i/>
                      <w:lang w:val="cs-CZ"/>
                    </w:rPr>
                  </m:ctrlPr>
                </m:fPr>
                <m:num>
                  <m:r>
                    <w:rPr>
                      <w:rFonts w:ascii="Cambria Math" w:hAnsi="Cambria Math"/>
                      <w:lang w:val="cs-CZ"/>
                    </w:rPr>
                    <m:t>m-1</m:t>
                  </m:r>
                </m:num>
                <m:den>
                  <m:r>
                    <w:rPr>
                      <w:rFonts w:ascii="Cambria Math" w:hAnsi="Cambria Math"/>
                      <w:lang w:val="cs-CZ"/>
                    </w:rPr>
                    <m:t>2⋅m</m:t>
                  </m:r>
                </m:den>
              </m:f>
              <m:r>
                <w:rPr>
                  <w:rFonts w:ascii="Cambria Math" w:hAnsi="Cambria Math"/>
                  <w:lang w:val="cs-CZ"/>
                </w:rPr>
                <m:t>⋅r</m:t>
              </m:r>
            </m:e>
          </m:d>
        </m:oMath>
      </m:oMathPara>
    </w:p>
    <w:p w14:paraId="53EE4FEA" w14:textId="13297BE9" w:rsidR="00374355" w:rsidRPr="00E85042" w:rsidRDefault="00374355" w:rsidP="00374355">
      <w:pPr>
        <w:rPr>
          <w:lang w:val="cs-CZ"/>
        </w:rPr>
      </w:pPr>
      <w:r w:rsidRPr="00E85042">
        <w:rPr>
          <w:lang w:val="cs-CZ"/>
        </w:rPr>
        <w:t xml:space="preserve">kde </w:t>
      </w:r>
      <m:oMath>
        <m:r>
          <w:rPr>
            <w:rFonts w:ascii="Cambria Math" w:hAnsi="Cambria Math"/>
            <w:lang w:val="cs-CZ"/>
          </w:rPr>
          <m:t>m</m:t>
        </m:r>
      </m:oMath>
      <w:r w:rsidRPr="00E85042">
        <w:rPr>
          <w:lang w:val="cs-CZ"/>
        </w:rPr>
        <w:t xml:space="preserve"> je počet úložek za úrokové období, </w:t>
      </w:r>
      <m:oMath>
        <m:r>
          <w:rPr>
            <w:rFonts w:ascii="Cambria Math" w:hAnsi="Cambria Math"/>
            <w:lang w:val="cs-CZ"/>
          </w:rPr>
          <m:t>a</m:t>
        </m:r>
      </m:oMath>
      <w:r w:rsidRPr="00E85042">
        <w:rPr>
          <w:lang w:val="cs-CZ"/>
        </w:rPr>
        <w:t xml:space="preserve"> je výše úložky</w:t>
      </w:r>
      <w:r w:rsidR="003C4C80" w:rsidRPr="00E85042">
        <w:rPr>
          <w:lang w:val="cs-CZ"/>
        </w:rPr>
        <w:t xml:space="preserve"> a</w:t>
      </w:r>
      <w:r w:rsidRPr="00E85042">
        <w:rPr>
          <w:lang w:val="cs-CZ"/>
        </w:rPr>
        <w:t xml:space="preserve"> </w:t>
      </w:r>
      <m:oMath>
        <m:r>
          <w:rPr>
            <w:rFonts w:ascii="Cambria Math" w:hAnsi="Cambria Math"/>
            <w:lang w:val="cs-CZ"/>
          </w:rPr>
          <m:t>r</m:t>
        </m:r>
      </m:oMath>
      <w:r w:rsidRPr="00E85042">
        <w:rPr>
          <w:lang w:val="cs-CZ"/>
        </w:rPr>
        <w:t xml:space="preserve"> je úroková sazba ve tvaru indexu.</w:t>
      </w:r>
    </w:p>
    <w:p w14:paraId="14A8A977" w14:textId="51DEA531" w:rsidR="00374355" w:rsidRPr="00E85042" w:rsidRDefault="00374355" w:rsidP="00CD0DC4">
      <w:pPr>
        <w:rPr>
          <w:b/>
          <w:bCs/>
          <w:lang w:val="cs-CZ"/>
        </w:rPr>
      </w:pPr>
      <w:r w:rsidRPr="00E85042">
        <w:rPr>
          <w:b/>
          <w:bCs/>
          <w:lang w:val="cs-CZ"/>
        </w:rPr>
        <w:t>Předlhůtní dlouhodobé spoření</w:t>
      </w:r>
    </w:p>
    <w:p w14:paraId="2881510A" w14:textId="5090CCE9" w:rsidR="00374355" w:rsidRPr="00E85042" w:rsidRDefault="00374355" w:rsidP="00374355">
      <w:pPr>
        <w:rPr>
          <w:lang w:val="cs-CZ"/>
        </w:rPr>
      </w:pPr>
      <m:oMathPara>
        <m:oMath>
          <m:r>
            <w:rPr>
              <w:rFonts w:ascii="Cambria Math" w:hAnsi="Cambria Math"/>
              <w:lang w:val="cs-CZ"/>
            </w:rPr>
            <w:lastRenderedPageBreak/>
            <m:t>FV=a⋅</m:t>
          </m:r>
          <m:d>
            <m:dPr>
              <m:ctrlPr>
                <w:rPr>
                  <w:rFonts w:ascii="Cambria Math" w:hAnsi="Cambria Math"/>
                  <w:i/>
                  <w:lang w:val="cs-CZ"/>
                </w:rPr>
              </m:ctrlPr>
            </m:dPr>
            <m:e>
              <m:r>
                <w:rPr>
                  <w:rFonts w:ascii="Cambria Math" w:hAnsi="Cambria Math"/>
                  <w:lang w:val="cs-CZ"/>
                </w:rPr>
                <m:t>1+r</m:t>
              </m:r>
            </m:e>
          </m:d>
          <m:r>
            <w:rPr>
              <w:rFonts w:ascii="Cambria Math" w:hAnsi="Cambria Math"/>
              <w:lang w:val="cs-CZ"/>
            </w:rPr>
            <m:t>⋅</m:t>
          </m:r>
          <m:f>
            <m:fPr>
              <m:ctrlPr>
                <w:rPr>
                  <w:rFonts w:ascii="Cambria Math" w:hAnsi="Cambria Math"/>
                  <w:i/>
                  <w:lang w:val="cs-CZ"/>
                </w:rPr>
              </m:ctrlPr>
            </m:fPr>
            <m:num>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1+r</m:t>
                      </m:r>
                    </m:e>
                  </m:d>
                </m:e>
                <m:sup>
                  <m:r>
                    <w:rPr>
                      <w:rFonts w:ascii="Cambria Math" w:hAnsi="Cambria Math"/>
                      <w:lang w:val="cs-CZ"/>
                    </w:rPr>
                    <m:t>n</m:t>
                  </m:r>
                </m:sup>
              </m:sSup>
              <m:r>
                <w:rPr>
                  <w:rFonts w:ascii="Cambria Math" w:hAnsi="Cambria Math"/>
                  <w:lang w:val="cs-CZ"/>
                </w:rPr>
                <m:t>-1</m:t>
              </m:r>
            </m:num>
            <m:den>
              <m:r>
                <w:rPr>
                  <w:rFonts w:ascii="Cambria Math" w:hAnsi="Cambria Math"/>
                  <w:lang w:val="cs-CZ"/>
                </w:rPr>
                <m:t>r</m:t>
              </m:r>
            </m:den>
          </m:f>
        </m:oMath>
      </m:oMathPara>
    </w:p>
    <w:p w14:paraId="2F1A5911" w14:textId="77777777" w:rsidR="00E6776D" w:rsidRPr="00E85042" w:rsidRDefault="00374355" w:rsidP="00E6776D">
      <w:pPr>
        <w:rPr>
          <w:lang w:val="cs-CZ"/>
        </w:rPr>
      </w:pPr>
      <w:r w:rsidRPr="00E85042">
        <w:rPr>
          <w:lang w:val="cs-CZ"/>
        </w:rPr>
        <w:t xml:space="preserve">kde </w:t>
      </w:r>
      <m:oMath>
        <m:r>
          <w:rPr>
            <w:rFonts w:ascii="Cambria Math" w:hAnsi="Cambria Math"/>
            <w:lang w:val="cs-CZ"/>
          </w:rPr>
          <m:t>a</m:t>
        </m:r>
      </m:oMath>
      <w:r w:rsidR="00BF5421" w:rsidRPr="00E85042">
        <w:rPr>
          <w:lang w:val="cs-CZ"/>
        </w:rPr>
        <w:t xml:space="preserve"> je výše úložky, </w:t>
      </w:r>
      <m:oMath>
        <m:r>
          <w:rPr>
            <w:rFonts w:ascii="Cambria Math" w:hAnsi="Cambria Math"/>
            <w:lang w:val="cs-CZ"/>
          </w:rPr>
          <m:t>r</m:t>
        </m:r>
      </m:oMath>
      <w:r w:rsidR="00BF5421" w:rsidRPr="00E85042">
        <w:rPr>
          <w:lang w:val="cs-CZ"/>
        </w:rPr>
        <w:t xml:space="preserve"> je úroková sazba ve tvaru indexu</w:t>
      </w:r>
      <w:r w:rsidRPr="00E85042">
        <w:rPr>
          <w:lang w:val="cs-CZ"/>
        </w:rPr>
        <w:t xml:space="preserve"> a </w:t>
      </w:r>
      <m:oMath>
        <m:r>
          <w:rPr>
            <w:rFonts w:ascii="Cambria Math" w:hAnsi="Cambria Math"/>
            <w:lang w:val="cs-CZ"/>
          </w:rPr>
          <m:t>n</m:t>
        </m:r>
      </m:oMath>
      <w:r w:rsidRPr="00E85042">
        <w:rPr>
          <w:lang w:val="cs-CZ"/>
        </w:rPr>
        <w:t xml:space="preserve"> je počet úrokových období.</w:t>
      </w:r>
    </w:p>
    <w:p w14:paraId="20D7A7E9" w14:textId="7C5BFE0C" w:rsidR="00E6776D" w:rsidRPr="00E85042" w:rsidRDefault="00E6776D" w:rsidP="00E6776D">
      <w:pPr>
        <w:rPr>
          <w:b/>
          <w:bCs/>
          <w:lang w:val="cs-CZ"/>
        </w:rPr>
      </w:pPr>
      <w:r w:rsidRPr="00E85042">
        <w:rPr>
          <w:b/>
          <w:bCs/>
          <w:lang w:val="cs-CZ"/>
        </w:rPr>
        <w:t>Polhůtní dlouhodobé spoření</w:t>
      </w:r>
    </w:p>
    <w:p w14:paraId="0C515B1B" w14:textId="321AD507" w:rsidR="00E6776D" w:rsidRPr="00E85042" w:rsidRDefault="00E6776D" w:rsidP="00E6776D">
      <w:pPr>
        <w:rPr>
          <w:lang w:val="cs-CZ"/>
        </w:rPr>
      </w:pPr>
      <m:oMathPara>
        <m:oMath>
          <m:r>
            <w:rPr>
              <w:rFonts w:ascii="Cambria Math" w:hAnsi="Cambria Math"/>
              <w:lang w:val="cs-CZ"/>
            </w:rPr>
            <m:t>FV=a⋅</m:t>
          </m:r>
          <m:f>
            <m:fPr>
              <m:ctrlPr>
                <w:rPr>
                  <w:rFonts w:ascii="Cambria Math" w:hAnsi="Cambria Math"/>
                  <w:i/>
                  <w:lang w:val="cs-CZ"/>
                </w:rPr>
              </m:ctrlPr>
            </m:fPr>
            <m:num>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1+r</m:t>
                      </m:r>
                    </m:e>
                  </m:d>
                </m:e>
                <m:sup>
                  <m:r>
                    <w:rPr>
                      <w:rFonts w:ascii="Cambria Math" w:hAnsi="Cambria Math"/>
                      <w:lang w:val="cs-CZ"/>
                    </w:rPr>
                    <m:t>n</m:t>
                  </m:r>
                </m:sup>
              </m:sSup>
              <m:r>
                <w:rPr>
                  <w:rFonts w:ascii="Cambria Math" w:hAnsi="Cambria Math"/>
                  <w:lang w:val="cs-CZ"/>
                </w:rPr>
                <m:t>-1</m:t>
              </m:r>
            </m:num>
            <m:den>
              <m:r>
                <w:rPr>
                  <w:rFonts w:ascii="Cambria Math" w:hAnsi="Cambria Math"/>
                  <w:lang w:val="cs-CZ"/>
                </w:rPr>
                <m:t>r</m:t>
              </m:r>
            </m:den>
          </m:f>
        </m:oMath>
      </m:oMathPara>
    </w:p>
    <w:p w14:paraId="495C3D56" w14:textId="77777777" w:rsidR="005C6A2E" w:rsidRPr="00E85042" w:rsidRDefault="00E6776D" w:rsidP="005C6A2E">
      <w:pPr>
        <w:rPr>
          <w:lang w:val="cs-CZ"/>
        </w:rPr>
      </w:pPr>
      <w:r w:rsidRPr="00E85042">
        <w:rPr>
          <w:lang w:val="cs-CZ"/>
        </w:rPr>
        <w:t xml:space="preserve">kde </w:t>
      </w:r>
      <m:oMath>
        <m:r>
          <w:rPr>
            <w:rFonts w:ascii="Cambria Math" w:hAnsi="Cambria Math"/>
            <w:lang w:val="cs-CZ"/>
          </w:rPr>
          <m:t>a</m:t>
        </m:r>
      </m:oMath>
      <w:r w:rsidRPr="00E85042">
        <w:rPr>
          <w:lang w:val="cs-CZ"/>
        </w:rPr>
        <w:t xml:space="preserve"> je výše úložky, </w:t>
      </w:r>
      <m:oMath>
        <m:r>
          <w:rPr>
            <w:rFonts w:ascii="Cambria Math" w:hAnsi="Cambria Math"/>
            <w:lang w:val="cs-CZ"/>
          </w:rPr>
          <m:t>r</m:t>
        </m:r>
      </m:oMath>
      <w:r w:rsidRPr="00E85042">
        <w:rPr>
          <w:lang w:val="cs-CZ"/>
        </w:rPr>
        <w:t xml:space="preserve"> je úroková sazba ve tvaru indexu a </w:t>
      </w:r>
      <m:oMath>
        <m:r>
          <w:rPr>
            <w:rFonts w:ascii="Cambria Math" w:hAnsi="Cambria Math"/>
            <w:lang w:val="cs-CZ"/>
          </w:rPr>
          <m:t>n</m:t>
        </m:r>
      </m:oMath>
      <w:r w:rsidRPr="00E85042">
        <w:rPr>
          <w:lang w:val="cs-CZ"/>
        </w:rPr>
        <w:t xml:space="preserve"> je počet úrokových období.</w:t>
      </w:r>
    </w:p>
    <w:p w14:paraId="72A9E508" w14:textId="17E67C28" w:rsidR="005C6A2E" w:rsidRPr="00E85042" w:rsidRDefault="005C6A2E" w:rsidP="005C6A2E">
      <w:pPr>
        <w:rPr>
          <w:b/>
          <w:bCs/>
          <w:lang w:val="cs-CZ"/>
        </w:rPr>
      </w:pPr>
      <w:r w:rsidRPr="00E85042">
        <w:rPr>
          <w:b/>
          <w:bCs/>
          <w:lang w:val="cs-CZ"/>
        </w:rPr>
        <w:t>Kombinované předlhůtní spoření</w:t>
      </w:r>
    </w:p>
    <w:p w14:paraId="7AC4471C" w14:textId="083DE231" w:rsidR="005C6A2E" w:rsidRPr="00E85042" w:rsidRDefault="005C6A2E" w:rsidP="005C6A2E">
      <w:pPr>
        <w:rPr>
          <w:lang w:val="cs-CZ"/>
        </w:rPr>
      </w:pPr>
      <m:oMathPara>
        <m:oMath>
          <m:r>
            <w:rPr>
              <w:rFonts w:ascii="Cambria Math" w:hAnsi="Cambria Math"/>
              <w:lang w:val="cs-CZ"/>
            </w:rPr>
            <m:t>FV=m⋅a⋅</m:t>
          </m:r>
          <m:d>
            <m:dPr>
              <m:ctrlPr>
                <w:rPr>
                  <w:rFonts w:ascii="Cambria Math" w:hAnsi="Cambria Math"/>
                  <w:i/>
                  <w:lang w:val="cs-CZ"/>
                </w:rPr>
              </m:ctrlPr>
            </m:dPr>
            <m:e>
              <m:r>
                <w:rPr>
                  <w:rFonts w:ascii="Cambria Math" w:hAnsi="Cambria Math"/>
                  <w:lang w:val="cs-CZ"/>
                </w:rPr>
                <m:t>1+</m:t>
              </m:r>
              <m:f>
                <m:fPr>
                  <m:ctrlPr>
                    <w:rPr>
                      <w:rFonts w:ascii="Cambria Math" w:hAnsi="Cambria Math"/>
                      <w:i/>
                      <w:lang w:val="cs-CZ"/>
                    </w:rPr>
                  </m:ctrlPr>
                </m:fPr>
                <m:num>
                  <m:r>
                    <w:rPr>
                      <w:rFonts w:ascii="Cambria Math" w:hAnsi="Cambria Math"/>
                      <w:lang w:val="cs-CZ"/>
                    </w:rPr>
                    <m:t>m+1</m:t>
                  </m:r>
                </m:num>
                <m:den>
                  <m:r>
                    <w:rPr>
                      <w:rFonts w:ascii="Cambria Math" w:hAnsi="Cambria Math"/>
                      <w:lang w:val="cs-CZ"/>
                    </w:rPr>
                    <m:t>2⋅m</m:t>
                  </m:r>
                </m:den>
              </m:f>
              <m:r>
                <w:rPr>
                  <w:rFonts w:ascii="Cambria Math" w:hAnsi="Cambria Math"/>
                  <w:lang w:val="cs-CZ"/>
                </w:rPr>
                <m:t>⋅r</m:t>
              </m:r>
            </m:e>
          </m:d>
          <m:r>
            <w:rPr>
              <w:rFonts w:ascii="Cambria Math" w:hAnsi="Cambria Math"/>
              <w:lang w:val="cs-CZ"/>
            </w:rPr>
            <m:t>⋅</m:t>
          </m:r>
          <m:f>
            <m:fPr>
              <m:ctrlPr>
                <w:rPr>
                  <w:rFonts w:ascii="Cambria Math" w:hAnsi="Cambria Math"/>
                  <w:i/>
                  <w:lang w:val="cs-CZ"/>
                </w:rPr>
              </m:ctrlPr>
            </m:fPr>
            <m:num>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1+r</m:t>
                      </m:r>
                    </m:e>
                  </m:d>
                </m:e>
                <m:sup>
                  <m:r>
                    <w:rPr>
                      <w:rFonts w:ascii="Cambria Math" w:hAnsi="Cambria Math"/>
                      <w:lang w:val="cs-CZ"/>
                    </w:rPr>
                    <m:t>n</m:t>
                  </m:r>
                </m:sup>
              </m:sSup>
              <m:r>
                <w:rPr>
                  <w:rFonts w:ascii="Cambria Math" w:hAnsi="Cambria Math"/>
                  <w:lang w:val="cs-CZ"/>
                </w:rPr>
                <m:t>-1</m:t>
              </m:r>
            </m:num>
            <m:den>
              <m:r>
                <w:rPr>
                  <w:rFonts w:ascii="Cambria Math" w:hAnsi="Cambria Math"/>
                  <w:lang w:val="cs-CZ"/>
                </w:rPr>
                <m:t>r</m:t>
              </m:r>
            </m:den>
          </m:f>
        </m:oMath>
      </m:oMathPara>
    </w:p>
    <w:p w14:paraId="28E53491" w14:textId="77777777" w:rsidR="00C55A0C" w:rsidRPr="00E85042" w:rsidRDefault="005C6A2E" w:rsidP="00C55A0C">
      <w:pPr>
        <w:rPr>
          <w:lang w:val="cs-CZ"/>
        </w:rPr>
      </w:pPr>
      <w:r w:rsidRPr="00E85042">
        <w:rPr>
          <w:lang w:val="cs-CZ"/>
        </w:rPr>
        <w:t xml:space="preserve">kde </w:t>
      </w:r>
      <m:oMath>
        <m:r>
          <w:rPr>
            <w:rFonts w:ascii="Cambria Math" w:hAnsi="Cambria Math"/>
            <w:lang w:val="cs-CZ"/>
          </w:rPr>
          <m:t>m</m:t>
        </m:r>
      </m:oMath>
      <w:r w:rsidRPr="00E85042">
        <w:rPr>
          <w:lang w:val="cs-CZ"/>
        </w:rPr>
        <w:t xml:space="preserve"> je počet úložek za úrokové období, </w:t>
      </w:r>
      <m:oMath>
        <m:r>
          <w:rPr>
            <w:rFonts w:ascii="Cambria Math" w:hAnsi="Cambria Math"/>
            <w:lang w:val="cs-CZ"/>
          </w:rPr>
          <m:t>a</m:t>
        </m:r>
      </m:oMath>
      <w:r w:rsidRPr="00E85042">
        <w:rPr>
          <w:lang w:val="cs-CZ"/>
        </w:rPr>
        <w:t xml:space="preserve"> je výše úložky, </w:t>
      </w:r>
      <m:oMath>
        <m:r>
          <w:rPr>
            <w:rFonts w:ascii="Cambria Math" w:hAnsi="Cambria Math"/>
            <w:lang w:val="cs-CZ"/>
          </w:rPr>
          <m:t>r</m:t>
        </m:r>
      </m:oMath>
      <w:r w:rsidRPr="00E85042">
        <w:rPr>
          <w:lang w:val="cs-CZ"/>
        </w:rPr>
        <w:t xml:space="preserve"> je úroková sazba ve tvaru indexu a </w:t>
      </w:r>
      <m:oMath>
        <m:r>
          <w:rPr>
            <w:rFonts w:ascii="Cambria Math" w:hAnsi="Cambria Math"/>
            <w:lang w:val="cs-CZ"/>
          </w:rPr>
          <m:t>n</m:t>
        </m:r>
      </m:oMath>
      <w:r w:rsidRPr="00E85042">
        <w:rPr>
          <w:lang w:val="cs-CZ"/>
        </w:rPr>
        <w:t xml:space="preserve"> je počet úrokových období.</w:t>
      </w:r>
    </w:p>
    <w:p w14:paraId="7C1E7357" w14:textId="283A7264" w:rsidR="00C55A0C" w:rsidRPr="00E85042" w:rsidRDefault="00C55A0C" w:rsidP="00C55A0C">
      <w:pPr>
        <w:rPr>
          <w:b/>
          <w:bCs/>
          <w:lang w:val="cs-CZ"/>
        </w:rPr>
      </w:pPr>
      <w:r w:rsidRPr="00E85042">
        <w:rPr>
          <w:b/>
          <w:bCs/>
          <w:lang w:val="cs-CZ"/>
        </w:rPr>
        <w:t>Kombinované polhůtní spoření</w:t>
      </w:r>
    </w:p>
    <w:p w14:paraId="373BDA8D" w14:textId="5F9A07F2" w:rsidR="00C55A0C" w:rsidRPr="00E85042" w:rsidRDefault="00C55A0C" w:rsidP="00C55A0C">
      <w:pPr>
        <w:rPr>
          <w:lang w:val="cs-CZ"/>
        </w:rPr>
      </w:pPr>
      <m:oMathPara>
        <m:oMath>
          <m:r>
            <w:rPr>
              <w:rFonts w:ascii="Cambria Math" w:hAnsi="Cambria Math"/>
              <w:lang w:val="cs-CZ"/>
            </w:rPr>
            <m:t>FV=m⋅a⋅</m:t>
          </m:r>
          <m:d>
            <m:dPr>
              <m:ctrlPr>
                <w:rPr>
                  <w:rFonts w:ascii="Cambria Math" w:hAnsi="Cambria Math"/>
                  <w:i/>
                  <w:lang w:val="cs-CZ"/>
                </w:rPr>
              </m:ctrlPr>
            </m:dPr>
            <m:e>
              <m:r>
                <w:rPr>
                  <w:rFonts w:ascii="Cambria Math" w:hAnsi="Cambria Math"/>
                  <w:lang w:val="cs-CZ"/>
                </w:rPr>
                <m:t>1+</m:t>
              </m:r>
              <m:f>
                <m:fPr>
                  <m:ctrlPr>
                    <w:rPr>
                      <w:rFonts w:ascii="Cambria Math" w:hAnsi="Cambria Math"/>
                      <w:i/>
                      <w:lang w:val="cs-CZ"/>
                    </w:rPr>
                  </m:ctrlPr>
                </m:fPr>
                <m:num>
                  <m:r>
                    <w:rPr>
                      <w:rFonts w:ascii="Cambria Math" w:hAnsi="Cambria Math"/>
                      <w:lang w:val="cs-CZ"/>
                    </w:rPr>
                    <m:t>m-1</m:t>
                  </m:r>
                </m:num>
                <m:den>
                  <m:r>
                    <w:rPr>
                      <w:rFonts w:ascii="Cambria Math" w:hAnsi="Cambria Math"/>
                      <w:lang w:val="cs-CZ"/>
                    </w:rPr>
                    <m:t>2⋅m</m:t>
                  </m:r>
                </m:den>
              </m:f>
              <m:r>
                <w:rPr>
                  <w:rFonts w:ascii="Cambria Math" w:hAnsi="Cambria Math"/>
                  <w:lang w:val="cs-CZ"/>
                </w:rPr>
                <m:t>⋅r</m:t>
              </m:r>
            </m:e>
          </m:d>
          <m:r>
            <w:rPr>
              <w:rFonts w:ascii="Cambria Math" w:hAnsi="Cambria Math"/>
              <w:lang w:val="cs-CZ"/>
            </w:rPr>
            <m:t>⋅</m:t>
          </m:r>
          <m:f>
            <m:fPr>
              <m:ctrlPr>
                <w:rPr>
                  <w:rFonts w:ascii="Cambria Math" w:hAnsi="Cambria Math"/>
                  <w:i/>
                  <w:lang w:val="cs-CZ"/>
                </w:rPr>
              </m:ctrlPr>
            </m:fPr>
            <m:num>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1+r</m:t>
                      </m:r>
                    </m:e>
                  </m:d>
                </m:e>
                <m:sup>
                  <m:r>
                    <w:rPr>
                      <w:rFonts w:ascii="Cambria Math" w:hAnsi="Cambria Math"/>
                      <w:lang w:val="cs-CZ"/>
                    </w:rPr>
                    <m:t>n</m:t>
                  </m:r>
                </m:sup>
              </m:sSup>
              <m:r>
                <w:rPr>
                  <w:rFonts w:ascii="Cambria Math" w:hAnsi="Cambria Math"/>
                  <w:lang w:val="cs-CZ"/>
                </w:rPr>
                <m:t>-1</m:t>
              </m:r>
            </m:num>
            <m:den>
              <m:r>
                <w:rPr>
                  <w:rFonts w:ascii="Cambria Math" w:hAnsi="Cambria Math"/>
                  <w:lang w:val="cs-CZ"/>
                </w:rPr>
                <m:t>r</m:t>
              </m:r>
            </m:den>
          </m:f>
        </m:oMath>
      </m:oMathPara>
    </w:p>
    <w:p w14:paraId="31D7F0F8" w14:textId="78718EA6" w:rsidR="00374355" w:rsidRPr="00E85042" w:rsidRDefault="00C55A0C" w:rsidP="00CD0DC4">
      <w:pPr>
        <w:rPr>
          <w:lang w:val="cs-CZ"/>
        </w:rPr>
      </w:pPr>
      <w:r w:rsidRPr="00E85042">
        <w:rPr>
          <w:lang w:val="cs-CZ"/>
        </w:rPr>
        <w:t xml:space="preserve">kde </w:t>
      </w:r>
      <m:oMath>
        <m:r>
          <w:rPr>
            <w:rFonts w:ascii="Cambria Math" w:hAnsi="Cambria Math"/>
            <w:lang w:val="cs-CZ"/>
          </w:rPr>
          <m:t>m</m:t>
        </m:r>
      </m:oMath>
      <w:r w:rsidRPr="00E85042">
        <w:rPr>
          <w:lang w:val="cs-CZ"/>
        </w:rPr>
        <w:t xml:space="preserve"> je počet úložek za úrokové období, </w:t>
      </w:r>
      <m:oMath>
        <m:r>
          <w:rPr>
            <w:rFonts w:ascii="Cambria Math" w:hAnsi="Cambria Math"/>
            <w:lang w:val="cs-CZ"/>
          </w:rPr>
          <m:t>a</m:t>
        </m:r>
      </m:oMath>
      <w:r w:rsidRPr="00E85042">
        <w:rPr>
          <w:lang w:val="cs-CZ"/>
        </w:rPr>
        <w:t xml:space="preserve"> je výše úložky, </w:t>
      </w:r>
      <m:oMath>
        <m:r>
          <w:rPr>
            <w:rFonts w:ascii="Cambria Math" w:hAnsi="Cambria Math"/>
            <w:lang w:val="cs-CZ"/>
          </w:rPr>
          <m:t>r</m:t>
        </m:r>
      </m:oMath>
      <w:r w:rsidRPr="00E85042">
        <w:rPr>
          <w:lang w:val="cs-CZ"/>
        </w:rPr>
        <w:t xml:space="preserve"> je úroková sazba ve tvaru indexu a </w:t>
      </w:r>
      <m:oMath>
        <m:r>
          <w:rPr>
            <w:rFonts w:ascii="Cambria Math" w:hAnsi="Cambria Math"/>
            <w:lang w:val="cs-CZ"/>
          </w:rPr>
          <m:t>n</m:t>
        </m:r>
      </m:oMath>
      <w:r w:rsidRPr="00E85042">
        <w:rPr>
          <w:lang w:val="cs-CZ"/>
        </w:rPr>
        <w:t xml:space="preserve"> je počet úrokových období.</w:t>
      </w:r>
    </w:p>
    <w:p w14:paraId="390A3050" w14:textId="35655D1D" w:rsidR="00B44DFB" w:rsidRPr="00E85042" w:rsidRDefault="00B44DFB" w:rsidP="00B44DFB">
      <w:pPr>
        <w:pStyle w:val="Examples"/>
      </w:pPr>
      <w:r w:rsidRPr="00E85042">
        <w:t>Příklad 1</w:t>
      </w:r>
    </w:p>
    <w:p w14:paraId="2195741A" w14:textId="6D841262" w:rsidR="00B44DFB" w:rsidRPr="00E85042" w:rsidRDefault="00B44DFB" w:rsidP="00B44DFB">
      <w:pPr>
        <w:pStyle w:val="Examples"/>
        <w:numPr>
          <w:ilvl w:val="1"/>
          <w:numId w:val="13"/>
        </w:numPr>
      </w:pPr>
      <w:r w:rsidRPr="00E85042">
        <w:t>Kolik uspoříme za jeden rok, ukládáme-li vždy na počátku měsíce částku 35.000 Kč, při úrokové sazbě 6,5 % p.a. a ročním připisováním úroků?</w:t>
      </w:r>
    </w:p>
    <w:p w14:paraId="7902EA1B" w14:textId="62083880" w:rsidR="00B44DFB" w:rsidRPr="00E85042" w:rsidRDefault="00885FC9" w:rsidP="00B44DFB">
      <w:pPr>
        <w:pStyle w:val="Examples"/>
        <w:numPr>
          <w:ilvl w:val="1"/>
          <w:numId w:val="13"/>
        </w:numPr>
      </w:pPr>
      <w:r w:rsidRPr="00E85042">
        <w:t>4</w:t>
      </w:r>
      <w:r w:rsidR="004F0915" w:rsidRPr="00E85042">
        <w:t>34</w:t>
      </w:r>
      <w:r w:rsidRPr="00E85042">
        <w:t>.</w:t>
      </w:r>
      <w:r w:rsidR="004F0915" w:rsidRPr="00E85042">
        <w:t>787</w:t>
      </w:r>
      <w:r w:rsidRPr="00E85042">
        <w:t>,</w:t>
      </w:r>
      <w:r w:rsidR="004F0915" w:rsidRPr="00E85042">
        <w:t>50</w:t>
      </w:r>
      <w:r w:rsidRPr="00E85042">
        <w:t xml:space="preserve"> Kč</w:t>
      </w:r>
      <w:r w:rsidR="007B390D" w:rsidRPr="00E85042">
        <w:t xml:space="preserve"> (12 * 35.000 * (1 + (12 + </w:t>
      </w:r>
      <w:proofErr w:type="gramStart"/>
      <w:r w:rsidR="007B390D" w:rsidRPr="00E85042">
        <w:t>1)/</w:t>
      </w:r>
      <w:proofErr w:type="gramEnd"/>
      <w:r w:rsidR="007B390D" w:rsidRPr="00E85042">
        <w:t>(2 * 12)</w:t>
      </w:r>
      <w:r w:rsidR="00FB77B2" w:rsidRPr="00E85042">
        <w:t xml:space="preserve"> </w:t>
      </w:r>
      <w:r w:rsidR="007B390D" w:rsidRPr="00E85042">
        <w:t>*</w:t>
      </w:r>
      <w:r w:rsidR="00FB77B2" w:rsidRPr="00E85042">
        <w:t xml:space="preserve"> </w:t>
      </w:r>
      <w:r w:rsidR="007B390D" w:rsidRPr="00E85042">
        <w:t>0</w:t>
      </w:r>
      <w:r w:rsidR="00C55A0C" w:rsidRPr="00E85042">
        <w:t>,</w:t>
      </w:r>
      <w:r w:rsidR="00FB77B2" w:rsidRPr="00E85042">
        <w:t>065)</w:t>
      </w:r>
      <w:r w:rsidR="00C55A0C" w:rsidRPr="00E85042">
        <w:t xml:space="preserve"> * ((1 + </w:t>
      </w:r>
      <w:proofErr w:type="gramStart"/>
      <w:r w:rsidR="00C55A0C" w:rsidRPr="00E85042">
        <w:t>0,065)^</w:t>
      </w:r>
      <w:proofErr w:type="gramEnd"/>
      <w:r w:rsidR="00C55A0C" w:rsidRPr="00E85042">
        <w:t>1</w:t>
      </w:r>
      <w:r w:rsidR="004266E8" w:rsidRPr="00E85042">
        <w:t xml:space="preserve"> - </w:t>
      </w:r>
      <w:proofErr w:type="gramStart"/>
      <w:r w:rsidR="004266E8" w:rsidRPr="00E85042">
        <w:t>1</w:t>
      </w:r>
      <w:r w:rsidR="00FB77B2" w:rsidRPr="00E85042">
        <w:t>)</w:t>
      </w:r>
      <w:r w:rsidR="004266E8" w:rsidRPr="00E85042">
        <w:t>/</w:t>
      </w:r>
      <w:proofErr w:type="gramEnd"/>
      <w:r w:rsidR="004266E8" w:rsidRPr="00E85042">
        <w:t>0,065</w:t>
      </w:r>
      <w:r w:rsidR="002B6958" w:rsidRPr="00E85042">
        <w:t>)</w:t>
      </w:r>
    </w:p>
    <w:p w14:paraId="2C61AEDD" w14:textId="68867866" w:rsidR="004266E8" w:rsidRPr="00E85042" w:rsidRDefault="004266E8" w:rsidP="004266E8">
      <w:pPr>
        <w:pStyle w:val="Examples"/>
      </w:pPr>
      <w:r w:rsidRPr="00E85042">
        <w:t>Příklad 2</w:t>
      </w:r>
    </w:p>
    <w:p w14:paraId="3A7E2343" w14:textId="57CD5524" w:rsidR="004266E8" w:rsidRPr="00E85042" w:rsidRDefault="004266E8" w:rsidP="004266E8">
      <w:pPr>
        <w:pStyle w:val="Examples"/>
        <w:numPr>
          <w:ilvl w:val="1"/>
          <w:numId w:val="13"/>
        </w:numPr>
      </w:pPr>
      <w:r w:rsidRPr="00E85042">
        <w:t>Kolik uspoříme za jeden rok při ročním připisování úroků, ukládáme-li vždy na konci měsíce částku 17.000 Kč, při úrokové sazbě 4,5 % p.a.?</w:t>
      </w:r>
    </w:p>
    <w:p w14:paraId="31236054" w14:textId="4032CCAF" w:rsidR="004266E8" w:rsidRPr="00E85042" w:rsidRDefault="004A59CB" w:rsidP="004266E8">
      <w:pPr>
        <w:pStyle w:val="Examples"/>
        <w:numPr>
          <w:ilvl w:val="1"/>
          <w:numId w:val="13"/>
        </w:numPr>
      </w:pPr>
      <w:r w:rsidRPr="00E85042">
        <w:t xml:space="preserve">208.207,50 </w:t>
      </w:r>
      <w:r w:rsidR="004266E8" w:rsidRPr="00E85042">
        <w:t xml:space="preserve">Kč (12 * </w:t>
      </w:r>
      <w:r w:rsidR="002B6958" w:rsidRPr="00E85042">
        <w:t>17</w:t>
      </w:r>
      <w:r w:rsidR="004266E8" w:rsidRPr="00E85042">
        <w:t xml:space="preserve">.000 * (1 + (12 </w:t>
      </w:r>
      <w:r w:rsidR="002B6958" w:rsidRPr="00E85042">
        <w:t>-</w:t>
      </w:r>
      <w:r w:rsidR="004266E8" w:rsidRPr="00E85042">
        <w:t xml:space="preserve"> </w:t>
      </w:r>
      <w:proofErr w:type="gramStart"/>
      <w:r w:rsidR="004266E8" w:rsidRPr="00E85042">
        <w:t>1)/</w:t>
      </w:r>
      <w:proofErr w:type="gramEnd"/>
      <w:r w:rsidR="004266E8" w:rsidRPr="00E85042">
        <w:t>(2 * 12) * 0,0</w:t>
      </w:r>
      <w:r w:rsidR="002B6958" w:rsidRPr="00E85042">
        <w:t>4</w:t>
      </w:r>
      <w:r w:rsidR="004266E8" w:rsidRPr="00E85042">
        <w:t xml:space="preserve">5) * ((1 + </w:t>
      </w:r>
      <w:proofErr w:type="gramStart"/>
      <w:r w:rsidR="004266E8" w:rsidRPr="00E85042">
        <w:t>0,0</w:t>
      </w:r>
      <w:r w:rsidR="002B6958" w:rsidRPr="00E85042">
        <w:t>4</w:t>
      </w:r>
      <w:r w:rsidR="004266E8" w:rsidRPr="00E85042">
        <w:t>5)^</w:t>
      </w:r>
      <w:proofErr w:type="gramEnd"/>
      <w:r w:rsidR="004266E8" w:rsidRPr="00E85042">
        <w:t xml:space="preserve">1 - </w:t>
      </w:r>
      <w:proofErr w:type="gramStart"/>
      <w:r w:rsidR="004266E8" w:rsidRPr="00E85042">
        <w:t>1)/</w:t>
      </w:r>
      <w:proofErr w:type="gramEnd"/>
      <w:r w:rsidR="004266E8" w:rsidRPr="00E85042">
        <w:t>0,0</w:t>
      </w:r>
      <w:r w:rsidR="002B6958" w:rsidRPr="00E85042">
        <w:t>4</w:t>
      </w:r>
      <w:r w:rsidR="004266E8" w:rsidRPr="00E85042">
        <w:t>5</w:t>
      </w:r>
      <w:r w:rsidR="002B6958" w:rsidRPr="00E85042">
        <w:t>)</w:t>
      </w:r>
    </w:p>
    <w:p w14:paraId="259EE046" w14:textId="278F59E5" w:rsidR="00844CC2" w:rsidRPr="00E85042" w:rsidRDefault="00844CC2" w:rsidP="00844CC2">
      <w:pPr>
        <w:pStyle w:val="Examples"/>
      </w:pPr>
      <w:r w:rsidRPr="00E85042">
        <w:t>Příklad 3</w:t>
      </w:r>
    </w:p>
    <w:p w14:paraId="436D8BC4" w14:textId="3B19A87A" w:rsidR="00844CC2" w:rsidRPr="00E85042" w:rsidRDefault="00844CC2" w:rsidP="00844CC2">
      <w:pPr>
        <w:pStyle w:val="Examples"/>
        <w:numPr>
          <w:ilvl w:val="1"/>
          <w:numId w:val="13"/>
        </w:numPr>
      </w:pPr>
      <w:r w:rsidRPr="00E85042">
        <w:t xml:space="preserve">Kolik musíme uložit na počátku každého měsíce, abychom za rok našetřili </w:t>
      </w:r>
      <w:r w:rsidR="000A4105" w:rsidRPr="00E85042">
        <w:t>50.000 Kč při roční úrokové sazbě 3 % a ročním přip</w:t>
      </w:r>
      <w:r w:rsidR="005B24DB" w:rsidRPr="00E85042">
        <w:t>i</w:t>
      </w:r>
      <w:r w:rsidR="000A4105" w:rsidRPr="00E85042">
        <w:t>sování úroků?</w:t>
      </w:r>
    </w:p>
    <w:p w14:paraId="007D9FC6" w14:textId="7F42E259" w:rsidR="000A4105" w:rsidRPr="00E85042" w:rsidRDefault="00FC6295" w:rsidP="00844CC2">
      <w:pPr>
        <w:pStyle w:val="Examples"/>
        <w:numPr>
          <w:ilvl w:val="1"/>
          <w:numId w:val="13"/>
        </w:numPr>
      </w:pPr>
      <w:r w:rsidRPr="00E85042">
        <w:t xml:space="preserve">4.100,04 Kč </w:t>
      </w:r>
      <w:r w:rsidR="000A4105" w:rsidRPr="00E85042">
        <w:t>(</w:t>
      </w:r>
      <w:r w:rsidR="00421420" w:rsidRPr="00E85042">
        <w:t>50.000 / (12 * (1 +</w:t>
      </w:r>
      <w:r w:rsidR="00060CB0" w:rsidRPr="00E85042">
        <w:t xml:space="preserve"> (12+</w:t>
      </w:r>
      <w:proofErr w:type="gramStart"/>
      <w:r w:rsidR="00060CB0" w:rsidRPr="00E85042">
        <w:t>1)/</w:t>
      </w:r>
      <w:proofErr w:type="gramEnd"/>
      <w:r w:rsidR="00060CB0" w:rsidRPr="00E85042">
        <w:t>(2*</w:t>
      </w:r>
      <w:proofErr w:type="gramStart"/>
      <w:r w:rsidR="00060CB0" w:rsidRPr="00E85042">
        <w:t>12)*</w:t>
      </w:r>
      <w:proofErr w:type="gramEnd"/>
      <w:r w:rsidR="00060CB0" w:rsidRPr="00E85042">
        <w:t>0,03))</w:t>
      </w:r>
    </w:p>
    <w:p w14:paraId="6827AEA1" w14:textId="23D6AD2E" w:rsidR="00F742D7" w:rsidRPr="00E85042" w:rsidRDefault="00F742D7" w:rsidP="00F742D7">
      <w:pPr>
        <w:pStyle w:val="Examples"/>
      </w:pPr>
      <w:r w:rsidRPr="00E85042">
        <w:t>Příklad 4</w:t>
      </w:r>
    </w:p>
    <w:p w14:paraId="4EE2884E" w14:textId="69F7D94A" w:rsidR="00233357" w:rsidRPr="00E85042" w:rsidRDefault="00233357" w:rsidP="00233357">
      <w:pPr>
        <w:pStyle w:val="Examples"/>
        <w:numPr>
          <w:ilvl w:val="1"/>
          <w:numId w:val="13"/>
        </w:numPr>
      </w:pPr>
      <w:r w:rsidRPr="00E85042">
        <w:t>Kolik uspoříme za čtyři roky, budeme-li ukládat na počátku každého z nich 20.000 Kč, při roční úrokové sazbě 3,5 %? Uvažujme o ročním připisováním úroků.</w:t>
      </w:r>
    </w:p>
    <w:p w14:paraId="19E3D25E" w14:textId="3CC888C1" w:rsidR="00233357" w:rsidRPr="00E85042" w:rsidRDefault="00D246D4" w:rsidP="00233357">
      <w:pPr>
        <w:pStyle w:val="Examples"/>
        <w:numPr>
          <w:ilvl w:val="1"/>
          <w:numId w:val="13"/>
        </w:numPr>
      </w:pPr>
      <w:r w:rsidRPr="00E85042">
        <w:t xml:space="preserve">87.249,32 Kč </w:t>
      </w:r>
      <w:r w:rsidR="00CB1ED1" w:rsidRPr="00E85042">
        <w:t>(1 *</w:t>
      </w:r>
      <w:r w:rsidR="00FB6527" w:rsidRPr="00E85042">
        <w:t xml:space="preserve"> 20.000 * (1 + (1+</w:t>
      </w:r>
      <w:proofErr w:type="gramStart"/>
      <w:r w:rsidR="00FB6527" w:rsidRPr="00E85042">
        <w:t>1)/</w:t>
      </w:r>
      <w:proofErr w:type="gramEnd"/>
      <w:r w:rsidR="00FB6527" w:rsidRPr="00E85042">
        <w:t>(2*</w:t>
      </w:r>
      <w:proofErr w:type="gramStart"/>
      <w:r w:rsidR="00FB6527" w:rsidRPr="00E85042">
        <w:t>1)*</w:t>
      </w:r>
      <w:proofErr w:type="gramEnd"/>
      <w:r w:rsidR="00FB6527" w:rsidRPr="00E85042">
        <w:t xml:space="preserve">0,035) * </w:t>
      </w:r>
      <w:r w:rsidR="00FC023F" w:rsidRPr="00E85042">
        <w:t>(</w:t>
      </w:r>
      <w:r w:rsidR="00FB6527" w:rsidRPr="00E85042">
        <w:t xml:space="preserve">(1 + </w:t>
      </w:r>
      <w:proofErr w:type="gramStart"/>
      <w:r w:rsidR="00FB6527" w:rsidRPr="00E85042">
        <w:t>0,035)^</w:t>
      </w:r>
      <w:proofErr w:type="gramEnd"/>
      <w:r w:rsidR="00FC023F" w:rsidRPr="00E85042">
        <w:t xml:space="preserve">4 – </w:t>
      </w:r>
      <w:proofErr w:type="gramStart"/>
      <w:r w:rsidR="00FC023F" w:rsidRPr="00E85042">
        <w:t>1)/</w:t>
      </w:r>
      <w:proofErr w:type="gramEnd"/>
      <w:r w:rsidR="00FC023F" w:rsidRPr="00E85042">
        <w:t>0,035))</w:t>
      </w:r>
    </w:p>
    <w:p w14:paraId="2D8E3039" w14:textId="5BCBC151" w:rsidR="00882E16" w:rsidRPr="00E85042" w:rsidRDefault="00882E16" w:rsidP="00882E16">
      <w:pPr>
        <w:pStyle w:val="Examples"/>
      </w:pPr>
      <w:r w:rsidRPr="00E85042">
        <w:t>Příklad 5</w:t>
      </w:r>
    </w:p>
    <w:p w14:paraId="2A471C52" w14:textId="7BC84101" w:rsidR="00882E16" w:rsidRPr="00E85042" w:rsidRDefault="00882E16" w:rsidP="00882E16">
      <w:pPr>
        <w:pStyle w:val="Examples"/>
        <w:numPr>
          <w:ilvl w:val="1"/>
          <w:numId w:val="13"/>
        </w:numPr>
      </w:pPr>
      <w:r w:rsidRPr="00E85042">
        <w:t>Kolik korun musíte na konci každého roku uložit, abyste za pět let měli naspořeno 27.628 Kč při 5 % roční úrokové sazbě.</w:t>
      </w:r>
    </w:p>
    <w:p w14:paraId="6724C1AF" w14:textId="270A9F68" w:rsidR="00882E16" w:rsidRPr="00E85042" w:rsidRDefault="002215C7" w:rsidP="00882E16">
      <w:pPr>
        <w:pStyle w:val="Examples"/>
        <w:numPr>
          <w:ilvl w:val="1"/>
          <w:numId w:val="13"/>
        </w:numPr>
      </w:pPr>
      <w:r w:rsidRPr="00E85042">
        <w:t xml:space="preserve">5000 Kč </w:t>
      </w:r>
      <w:r w:rsidR="00882E16" w:rsidRPr="00E85042">
        <w:t>(</w:t>
      </w:r>
      <w:r w:rsidR="002B5B6D" w:rsidRPr="00E85042">
        <w:t xml:space="preserve">27.628 / </w:t>
      </w:r>
      <w:r w:rsidR="00696530" w:rsidRPr="00E85042">
        <w:t>(</w:t>
      </w:r>
      <w:r w:rsidR="002B5B6D" w:rsidRPr="00E85042">
        <w:t>(1 * (1 + (1-</w:t>
      </w:r>
      <w:proofErr w:type="gramStart"/>
      <w:r w:rsidR="002B5B6D" w:rsidRPr="00E85042">
        <w:t>1)</w:t>
      </w:r>
      <w:r w:rsidR="00954549" w:rsidRPr="00E85042">
        <w:t>/</w:t>
      </w:r>
      <w:proofErr w:type="gramEnd"/>
      <w:r w:rsidR="002B5B6D" w:rsidRPr="00E85042">
        <w:t>(2*</w:t>
      </w:r>
      <w:proofErr w:type="gramStart"/>
      <w:r w:rsidR="002B5B6D" w:rsidRPr="00E85042">
        <w:t>1)*</w:t>
      </w:r>
      <w:proofErr w:type="gramEnd"/>
      <w:r w:rsidR="002B5B6D" w:rsidRPr="00E85042">
        <w:t>0,05</w:t>
      </w:r>
      <w:proofErr w:type="gramStart"/>
      <w:r w:rsidR="002B5B6D" w:rsidRPr="00E85042">
        <w:t>))</w:t>
      </w:r>
      <w:r w:rsidR="00696530" w:rsidRPr="00E85042">
        <w:t>*</w:t>
      </w:r>
      <w:proofErr w:type="gramEnd"/>
      <w:r w:rsidR="00696530" w:rsidRPr="00E85042">
        <w:t>(((1+0,</w:t>
      </w:r>
      <w:proofErr w:type="gramStart"/>
      <w:r w:rsidR="00696530" w:rsidRPr="00E85042">
        <w:t>05)^</w:t>
      </w:r>
      <w:proofErr w:type="gramEnd"/>
      <w:r w:rsidR="00696530" w:rsidRPr="00E85042">
        <w:t>5-</w:t>
      </w:r>
      <w:proofErr w:type="gramStart"/>
      <w:r w:rsidR="00696530" w:rsidRPr="00E85042">
        <w:t>1)/</w:t>
      </w:r>
      <w:proofErr w:type="gramEnd"/>
      <w:r w:rsidR="00696530" w:rsidRPr="00E85042">
        <w:t>0,05))</w:t>
      </w:r>
    </w:p>
    <w:p w14:paraId="1AC23C21" w14:textId="78E3DB6C" w:rsidR="00E028E2" w:rsidRPr="00E85042" w:rsidRDefault="00E028E2" w:rsidP="00E028E2">
      <w:pPr>
        <w:pStyle w:val="Examples"/>
      </w:pPr>
      <w:r w:rsidRPr="00E85042">
        <w:t>Příklad 7</w:t>
      </w:r>
    </w:p>
    <w:p w14:paraId="2889809A" w14:textId="06B05B74" w:rsidR="00E028E2" w:rsidRPr="00E85042" w:rsidRDefault="00E028E2" w:rsidP="00E028E2">
      <w:pPr>
        <w:pStyle w:val="Examples"/>
        <w:numPr>
          <w:ilvl w:val="1"/>
          <w:numId w:val="13"/>
        </w:numPr>
      </w:pPr>
      <w:r w:rsidRPr="00E85042">
        <w:t>Kolik uspoříme za 5 let, spoříme-li každý měsíc 2.000 Kč vždy na konci měsíce? Předpokládáme neměnnou úrokovou sazbu 5 % p.a. a roční připisování úroků.</w:t>
      </w:r>
    </w:p>
    <w:p w14:paraId="3E1759C7" w14:textId="39B02887" w:rsidR="00E028E2" w:rsidRPr="00E85042" w:rsidRDefault="003546F8" w:rsidP="00E028E2">
      <w:pPr>
        <w:pStyle w:val="Examples"/>
        <w:numPr>
          <w:ilvl w:val="1"/>
          <w:numId w:val="13"/>
        </w:numPr>
      </w:pPr>
      <w:r w:rsidRPr="00E85042">
        <w:t>1</w:t>
      </w:r>
      <w:r w:rsidR="0006138F" w:rsidRPr="00E85042">
        <w:t>35</w:t>
      </w:r>
      <w:r w:rsidRPr="00E85042">
        <w:t>.</w:t>
      </w:r>
      <w:r w:rsidR="0006138F" w:rsidRPr="00E85042">
        <w:t>654</w:t>
      </w:r>
      <w:r w:rsidRPr="00E85042">
        <w:t>,2</w:t>
      </w:r>
      <w:r w:rsidR="004C052B" w:rsidRPr="00E85042">
        <w:t>5</w:t>
      </w:r>
      <w:r w:rsidRPr="00E85042">
        <w:t xml:space="preserve"> </w:t>
      </w:r>
      <w:r w:rsidR="00E028E2" w:rsidRPr="00E85042">
        <w:t>Kč (1</w:t>
      </w:r>
      <w:r w:rsidR="008600D4" w:rsidRPr="00E85042">
        <w:t>2</w:t>
      </w:r>
      <w:r w:rsidR="00E028E2" w:rsidRPr="00E85042">
        <w:t xml:space="preserve"> * 2.000 * (1+(1</w:t>
      </w:r>
      <w:r w:rsidR="008600D4" w:rsidRPr="00E85042">
        <w:t>2</w:t>
      </w:r>
      <w:r w:rsidR="00E028E2" w:rsidRPr="00E85042">
        <w:t>-</w:t>
      </w:r>
      <w:proofErr w:type="gramStart"/>
      <w:r w:rsidR="00E028E2" w:rsidRPr="00E85042">
        <w:t>1)/</w:t>
      </w:r>
      <w:proofErr w:type="gramEnd"/>
      <w:r w:rsidR="00E028E2" w:rsidRPr="00E85042">
        <w:t>(2*</w:t>
      </w:r>
      <w:proofErr w:type="gramStart"/>
      <w:r w:rsidR="00E028E2" w:rsidRPr="00E85042">
        <w:t>1</w:t>
      </w:r>
      <w:r w:rsidR="008600D4" w:rsidRPr="00E85042">
        <w:t>2</w:t>
      </w:r>
      <w:r w:rsidR="00E028E2" w:rsidRPr="00E85042">
        <w:t>)*</w:t>
      </w:r>
      <w:proofErr w:type="gramEnd"/>
      <w:r w:rsidR="00E028E2" w:rsidRPr="00E85042">
        <w:t>0,05) * ((1+0,</w:t>
      </w:r>
      <w:proofErr w:type="gramStart"/>
      <w:r w:rsidR="00E028E2" w:rsidRPr="00E85042">
        <w:t>05)</w:t>
      </w:r>
      <w:r w:rsidR="005C4DBB" w:rsidRPr="00E85042">
        <w:t>^</w:t>
      </w:r>
      <w:proofErr w:type="gramEnd"/>
      <w:r w:rsidR="005C4DBB" w:rsidRPr="00E85042">
        <w:t>5-</w:t>
      </w:r>
      <w:proofErr w:type="gramStart"/>
      <w:r w:rsidR="005C4DBB" w:rsidRPr="00E85042">
        <w:t>1)/</w:t>
      </w:r>
      <w:proofErr w:type="gramEnd"/>
      <w:r w:rsidR="005C4DBB" w:rsidRPr="00E85042">
        <w:t>0,05))</w:t>
      </w:r>
    </w:p>
    <w:p w14:paraId="17899D0F" w14:textId="71A41A2B" w:rsidR="00701B60" w:rsidRPr="00E85042" w:rsidRDefault="00701B60" w:rsidP="00701B60">
      <w:pPr>
        <w:pStyle w:val="Examples"/>
      </w:pPr>
      <w:r w:rsidRPr="00E85042">
        <w:t>Příklad 7 rozšíření</w:t>
      </w:r>
    </w:p>
    <w:p w14:paraId="155AF901" w14:textId="2BBC1682" w:rsidR="00701B60" w:rsidRPr="00E85042" w:rsidRDefault="00701B60" w:rsidP="00701B60">
      <w:pPr>
        <w:pStyle w:val="Examples"/>
        <w:numPr>
          <w:ilvl w:val="1"/>
          <w:numId w:val="13"/>
        </w:numPr>
      </w:pPr>
      <w:r w:rsidRPr="00E85042">
        <w:t xml:space="preserve">Kolik uspoříme za 5 let, spoříme-li každý měsíc 2.000 Kč vždy na konci měsíce? Předpokládáme neměnnou úrokovou sazbu 5 % p.a. a </w:t>
      </w:r>
      <w:r w:rsidR="002C2BB3" w:rsidRPr="00E85042">
        <w:t>kvartální</w:t>
      </w:r>
      <w:r w:rsidRPr="00E85042">
        <w:t xml:space="preserve"> připisování úroků.</w:t>
      </w:r>
    </w:p>
    <w:p w14:paraId="63366009" w14:textId="3EF99DA3" w:rsidR="00031258" w:rsidRPr="00E85042" w:rsidRDefault="00701B60" w:rsidP="002F736E">
      <w:pPr>
        <w:pStyle w:val="Examples"/>
        <w:numPr>
          <w:ilvl w:val="1"/>
          <w:numId w:val="13"/>
        </w:numPr>
      </w:pPr>
      <w:r w:rsidRPr="00E85042">
        <w:lastRenderedPageBreak/>
        <w:t>1</w:t>
      </w:r>
      <w:r w:rsidR="00E74ADA" w:rsidRPr="00E85042">
        <w:t>35</w:t>
      </w:r>
      <w:r w:rsidRPr="00E85042">
        <w:t>.</w:t>
      </w:r>
      <w:r w:rsidR="00DF6CB9" w:rsidRPr="00E85042">
        <w:t>941</w:t>
      </w:r>
      <w:r w:rsidRPr="00E85042">
        <w:t>,</w:t>
      </w:r>
      <w:r w:rsidR="00DF6CB9" w:rsidRPr="00E85042">
        <w:t>95</w:t>
      </w:r>
      <w:r w:rsidRPr="00E85042">
        <w:t xml:space="preserve"> Kč (</w:t>
      </w:r>
      <w:r w:rsidR="00CC121D" w:rsidRPr="00E85042">
        <w:t>3</w:t>
      </w:r>
      <w:r w:rsidRPr="00E85042">
        <w:t xml:space="preserve"> * 2.000 * (</w:t>
      </w:r>
      <w:r w:rsidR="00033F26" w:rsidRPr="00E85042">
        <w:t>1</w:t>
      </w:r>
      <w:r w:rsidRPr="00E85042">
        <w:t>+(</w:t>
      </w:r>
      <w:r w:rsidR="00033F26" w:rsidRPr="00E85042">
        <w:t>3</w:t>
      </w:r>
      <w:r w:rsidRPr="00E85042">
        <w:t>-</w:t>
      </w:r>
      <w:proofErr w:type="gramStart"/>
      <w:r w:rsidRPr="00E85042">
        <w:t>1)/</w:t>
      </w:r>
      <w:proofErr w:type="gramEnd"/>
      <w:r w:rsidRPr="00E85042">
        <w:t>(2*</w:t>
      </w:r>
      <w:proofErr w:type="gramStart"/>
      <w:r w:rsidR="00033F26" w:rsidRPr="00E85042">
        <w:t>3</w:t>
      </w:r>
      <w:r w:rsidRPr="00E85042">
        <w:t>)*</w:t>
      </w:r>
      <w:proofErr w:type="gramEnd"/>
      <w:r w:rsidRPr="00E85042">
        <w:t>0,05</w:t>
      </w:r>
      <w:r w:rsidR="002C2BB3" w:rsidRPr="00E85042">
        <w:t>/4</w:t>
      </w:r>
      <w:r w:rsidRPr="00E85042">
        <w:t>) * (</w:t>
      </w:r>
      <w:r w:rsidR="009B6D89" w:rsidRPr="00E85042">
        <w:t>(</w:t>
      </w:r>
      <w:r w:rsidRPr="00E85042">
        <w:t>(1+0,05</w:t>
      </w:r>
      <w:r w:rsidR="002C2BB3" w:rsidRPr="00E85042">
        <w:t>/</w:t>
      </w:r>
      <w:proofErr w:type="gramStart"/>
      <w:r w:rsidR="002C2BB3" w:rsidRPr="00E85042">
        <w:t>4</w:t>
      </w:r>
      <w:r w:rsidRPr="00E85042">
        <w:t>)^</w:t>
      </w:r>
      <w:proofErr w:type="gramEnd"/>
      <w:r w:rsidR="004F5529" w:rsidRPr="00E85042">
        <w:t>(</w:t>
      </w:r>
      <w:r w:rsidRPr="00E85042">
        <w:t>5</w:t>
      </w:r>
      <w:r w:rsidR="00886EDF" w:rsidRPr="00E85042">
        <w:t>*</w:t>
      </w:r>
      <w:r w:rsidR="00B976A2" w:rsidRPr="00E85042">
        <w:t>4</w:t>
      </w:r>
      <w:proofErr w:type="gramStart"/>
      <w:r w:rsidR="004F5529" w:rsidRPr="00E85042">
        <w:t>)</w:t>
      </w:r>
      <w:r w:rsidR="009B6D89" w:rsidRPr="00E85042">
        <w:t>)</w:t>
      </w:r>
      <w:r w:rsidRPr="00E85042">
        <w:t>-1)/</w:t>
      </w:r>
      <w:proofErr w:type="gramEnd"/>
      <w:r w:rsidRPr="00E85042">
        <w:t>0,05</w:t>
      </w:r>
      <w:r w:rsidR="00886EDF" w:rsidRPr="00E85042">
        <w:t>/4</w:t>
      </w:r>
      <w:r w:rsidRPr="00E85042">
        <w:t>))</w:t>
      </w:r>
    </w:p>
    <w:p w14:paraId="5D24F976" w14:textId="76288AFA" w:rsidR="002F736E" w:rsidRPr="00E85042" w:rsidRDefault="002F736E" w:rsidP="002F736E">
      <w:pPr>
        <w:pStyle w:val="Heading1"/>
        <w:rPr>
          <w:rFonts w:eastAsiaTheme="minorEastAsia"/>
          <w:lang w:val="cs-CZ"/>
        </w:rPr>
      </w:pPr>
      <w:bookmarkStart w:id="17" w:name="_Toc195450439"/>
      <w:bookmarkStart w:id="18" w:name="_Toc195450478"/>
      <w:r w:rsidRPr="00E85042">
        <w:rPr>
          <w:rFonts w:eastAsiaTheme="minorEastAsia"/>
          <w:lang w:val="cs-CZ"/>
        </w:rPr>
        <w:t>Investiční rozhodování</w:t>
      </w:r>
      <w:bookmarkEnd w:id="17"/>
      <w:bookmarkEnd w:id="18"/>
    </w:p>
    <w:p w14:paraId="25025E80" w14:textId="283A22C8" w:rsidR="002F736E" w:rsidRPr="00E85042" w:rsidRDefault="002F736E" w:rsidP="002F736E">
      <w:pPr>
        <w:rPr>
          <w:lang w:val="cs-CZ"/>
        </w:rPr>
      </w:pPr>
      <w:r w:rsidRPr="00E85042">
        <w:rPr>
          <w:b/>
          <w:bCs/>
          <w:lang w:val="cs-CZ"/>
        </w:rPr>
        <w:t>Investice</w:t>
      </w:r>
      <w:r w:rsidRPr="00E85042">
        <w:rPr>
          <w:lang w:val="cs-CZ"/>
        </w:rPr>
        <w:t xml:space="preserve"> je jednorázový výdaj, který má generovat budoucí příjmy. Budoucí příjmy musíme převést do hodnoty stávajícího roku – využijeme diskontní sazbu.</w:t>
      </w:r>
      <w:r w:rsidR="006D387C" w:rsidRPr="00E85042">
        <w:rPr>
          <w:lang w:val="cs-CZ"/>
        </w:rPr>
        <w:t xml:space="preserve"> V praxi pro evaluaci jednotlivých metod využíváme parametry vstupní investice </w:t>
      </w:r>
      <m:oMath>
        <m:r>
          <w:rPr>
            <w:rFonts w:ascii="Cambria Math" w:hAnsi="Cambria Math"/>
            <w:lang w:val="cs-CZ"/>
          </w:rPr>
          <m:t>IN</m:t>
        </m:r>
      </m:oMath>
      <w:r w:rsidR="006D387C" w:rsidRPr="00E85042">
        <w:rPr>
          <w:lang w:val="cs-CZ"/>
        </w:rPr>
        <w:t xml:space="preserve">, doby životnosti </w:t>
      </w:r>
      <m:oMath>
        <m:r>
          <w:rPr>
            <w:rFonts w:ascii="Cambria Math" w:hAnsi="Cambria Math"/>
            <w:lang w:val="cs-CZ"/>
          </w:rPr>
          <m:t>t</m:t>
        </m:r>
      </m:oMath>
      <w:r w:rsidR="006D387C" w:rsidRPr="00E85042">
        <w:rPr>
          <w:lang w:val="cs-CZ"/>
        </w:rPr>
        <w:t xml:space="preserve">, jednotlivých předpokládaných hodnot cash flow </w:t>
      </w:r>
      <m:oMath>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i</m:t>
            </m:r>
          </m:sub>
        </m:sSub>
      </m:oMath>
      <w:r w:rsidR="006D387C" w:rsidRPr="00E85042">
        <w:rPr>
          <w:lang w:val="cs-CZ"/>
        </w:rPr>
        <w:t xml:space="preserve"> a diskontní sazby </w:t>
      </w:r>
      <m:oMath>
        <m:r>
          <w:rPr>
            <w:rFonts w:ascii="Cambria Math" w:hAnsi="Cambria Math"/>
            <w:lang w:val="cs-CZ"/>
          </w:rPr>
          <m:t>i</m:t>
        </m:r>
      </m:oMath>
      <w:r w:rsidR="006D387C" w:rsidRPr="00E85042">
        <w:rPr>
          <w:lang w:val="cs-CZ"/>
        </w:rPr>
        <w:t>.</w:t>
      </w:r>
    </w:p>
    <w:p w14:paraId="5BC81398" w14:textId="77777777" w:rsidR="0053378F" w:rsidRPr="00E85042" w:rsidRDefault="0053378F" w:rsidP="0053378F">
      <w:pPr>
        <w:rPr>
          <w:lang w:val="cs-CZ"/>
        </w:rPr>
      </w:pPr>
      <m:oMathPara>
        <m:oMath>
          <m:r>
            <w:rPr>
              <w:rFonts w:ascii="Cambria Math" w:hAnsi="Cambria Math"/>
              <w:lang w:val="cs-CZ"/>
            </w:rPr>
            <m:t>SHFC=</m:t>
          </m:r>
          <m:nary>
            <m:naryPr>
              <m:chr m:val="∑"/>
              <m:limLoc m:val="undOvr"/>
              <m:ctrlPr>
                <w:rPr>
                  <w:rFonts w:ascii="Cambria Math" w:hAnsi="Cambria Math"/>
                  <w:i/>
                  <w:lang w:val="cs-CZ"/>
                </w:rPr>
              </m:ctrlPr>
            </m:naryPr>
            <m:sub>
              <m:r>
                <w:rPr>
                  <w:rFonts w:ascii="Cambria Math" w:hAnsi="Cambria Math"/>
                  <w:lang w:val="cs-CZ"/>
                </w:rPr>
                <m:t>k=1</m:t>
              </m:r>
            </m:sub>
            <m:sup>
              <m:r>
                <w:rPr>
                  <w:rFonts w:ascii="Cambria Math" w:hAnsi="Cambria Math"/>
                  <w:lang w:val="cs-CZ"/>
                </w:rPr>
                <m:t>n</m:t>
              </m:r>
            </m:sup>
            <m:e>
              <m:f>
                <m:fPr>
                  <m:ctrlPr>
                    <w:rPr>
                      <w:rFonts w:ascii="Cambria Math" w:hAnsi="Cambria Math"/>
                      <w:i/>
                      <w:lang w:val="cs-CZ"/>
                    </w:rPr>
                  </m:ctrlPr>
                </m:fPr>
                <m:num>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k</m:t>
                      </m:r>
                    </m:sub>
                  </m:sSub>
                </m:num>
                <m:den>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1+i</m:t>
                          </m:r>
                        </m:e>
                      </m:d>
                    </m:e>
                    <m:sup>
                      <m:r>
                        <w:rPr>
                          <w:rFonts w:ascii="Cambria Math" w:hAnsi="Cambria Math"/>
                          <w:lang w:val="cs-CZ"/>
                        </w:rPr>
                        <m:t>k</m:t>
                      </m:r>
                    </m:sup>
                  </m:sSup>
                </m:den>
              </m:f>
            </m:e>
          </m:nary>
        </m:oMath>
      </m:oMathPara>
    </w:p>
    <w:p w14:paraId="50CA0297" w14:textId="77777777" w:rsidR="00AF211D" w:rsidRPr="00E85042" w:rsidRDefault="00AF211D" w:rsidP="00AF211D">
      <w:pPr>
        <w:rPr>
          <w:lang w:val="cs-CZ"/>
        </w:rPr>
      </w:pPr>
      <w:r w:rsidRPr="00E85042">
        <w:rPr>
          <w:lang w:val="cs-CZ"/>
        </w:rPr>
        <w:t xml:space="preserve">Čistá současná hodnota </w:t>
      </w:r>
      <m:oMath>
        <m:r>
          <w:rPr>
            <w:rFonts w:ascii="Cambria Math" w:hAnsi="Cambria Math"/>
            <w:lang w:val="cs-CZ"/>
          </w:rPr>
          <m:t>ČSH</m:t>
        </m:r>
      </m:oMath>
      <w:r w:rsidRPr="00E85042">
        <w:rPr>
          <w:lang w:val="cs-CZ"/>
        </w:rPr>
        <w:t xml:space="preserve"> - od současné hodnoty cash flow </w:t>
      </w:r>
      <m:oMath>
        <m:r>
          <w:rPr>
            <w:rFonts w:ascii="Cambria Math" w:hAnsi="Cambria Math"/>
            <w:lang w:val="cs-CZ"/>
          </w:rPr>
          <m:t>SHCF</m:t>
        </m:r>
      </m:oMath>
      <w:r w:rsidRPr="00E85042">
        <w:rPr>
          <w:lang w:val="cs-CZ"/>
        </w:rPr>
        <w:t xml:space="preserve"> odečteme počáteční náklady investice. Současnou hodnotu získáme odečtením diskontní sazby od jednotlivých hodnot cash flow v čase.</w:t>
      </w:r>
    </w:p>
    <w:p w14:paraId="4ED15915" w14:textId="77777777" w:rsidR="00AF211D" w:rsidRPr="00E85042" w:rsidRDefault="00AF211D" w:rsidP="00AF211D">
      <w:pPr>
        <w:rPr>
          <w:i/>
          <w:lang w:val="cs-CZ"/>
        </w:rPr>
      </w:pPr>
      <m:oMathPara>
        <m:oMath>
          <m:r>
            <w:rPr>
              <w:rFonts w:ascii="Cambria Math" w:hAnsi="Cambria Math"/>
              <w:lang w:val="cs-CZ"/>
            </w:rPr>
            <m:t>ČSH=SHCF-IN</m:t>
          </m:r>
        </m:oMath>
      </m:oMathPara>
    </w:p>
    <w:p w14:paraId="09956D0D" w14:textId="77777777" w:rsidR="004823E5" w:rsidRPr="00E85042" w:rsidRDefault="004823E5" w:rsidP="004823E5">
      <w:pPr>
        <w:pStyle w:val="Examples"/>
      </w:pPr>
      <w:r w:rsidRPr="00E85042">
        <w:t>Příklad 1</w:t>
      </w:r>
    </w:p>
    <w:p w14:paraId="44854F3C" w14:textId="1E7CF3F2" w:rsidR="004823E5" w:rsidRPr="00E85042" w:rsidRDefault="00B513E5" w:rsidP="004823E5">
      <w:pPr>
        <w:pStyle w:val="Examples"/>
        <w:numPr>
          <w:ilvl w:val="1"/>
          <w:numId w:val="13"/>
        </w:numPr>
      </w:pPr>
      <w:r w:rsidRPr="00E85042">
        <w:t>Podnik se rozhoduje při výběru investiční varianty. Podniková diskontní sazba je 9 % p.a., přičemž očekávaný roční CF je zachycen v následující tabulce:</w:t>
      </w:r>
    </w:p>
    <w:p w14:paraId="07A5B542" w14:textId="4346B744" w:rsidR="0087307C" w:rsidRPr="00E85042" w:rsidRDefault="0087307C" w:rsidP="0087307C">
      <w:pPr>
        <w:pStyle w:val="Examples"/>
        <w:numPr>
          <w:ilvl w:val="2"/>
          <w:numId w:val="13"/>
        </w:numPr>
      </w:pPr>
      <w:r w:rsidRPr="00E85042">
        <w:t>0 / -1.100.000, 1 / 100.000, 2 / 550.000, 3 / 450.000, 4 / 425.000</w:t>
      </w:r>
    </w:p>
    <w:p w14:paraId="405A1AEF" w14:textId="098ABE21" w:rsidR="0053378F" w:rsidRPr="00E85042" w:rsidRDefault="00E01020" w:rsidP="002F736E">
      <w:pPr>
        <w:pStyle w:val="Examples"/>
        <w:numPr>
          <w:ilvl w:val="1"/>
          <w:numId w:val="13"/>
        </w:numPr>
      </w:pPr>
      <w:r w:rsidRPr="00E85042">
        <w:t>Řešení, IN = 1.100.000, SHFC = 100.000 / (1+0.</w:t>
      </w:r>
      <w:proofErr w:type="gramStart"/>
      <w:r w:rsidRPr="00E85042">
        <w:t>09)^</w:t>
      </w:r>
      <w:proofErr w:type="gramEnd"/>
      <w:r w:rsidRPr="00E85042">
        <w:t>1 + 550.000 / (1+0.</w:t>
      </w:r>
      <w:proofErr w:type="gramStart"/>
      <w:r w:rsidRPr="00E85042">
        <w:t>09)^</w:t>
      </w:r>
      <w:proofErr w:type="gramEnd"/>
      <w:r w:rsidRPr="00E85042">
        <w:t>2 + 450.000 / (1+0.</w:t>
      </w:r>
      <w:proofErr w:type="gramStart"/>
      <w:r w:rsidRPr="00E85042">
        <w:t>09)^</w:t>
      </w:r>
      <w:proofErr w:type="gramEnd"/>
      <w:r w:rsidRPr="00E85042">
        <w:t>3 + 425.000 / (1+0.</w:t>
      </w:r>
      <w:proofErr w:type="gramStart"/>
      <w:r w:rsidRPr="00E85042">
        <w:t>09)^</w:t>
      </w:r>
      <w:proofErr w:type="gramEnd"/>
      <w:r w:rsidRPr="00E85042">
        <w:t>4</w:t>
      </w:r>
      <w:r w:rsidR="00445FDE" w:rsidRPr="00E85042">
        <w:t xml:space="preserve"> = 1.203.230,40, ČSH = 1.203.230,4 – 1.100.000 = </w:t>
      </w:r>
      <w:r w:rsidR="00B044E8" w:rsidRPr="00E85042">
        <w:t>1</w:t>
      </w:r>
      <w:r w:rsidR="00445FDE" w:rsidRPr="00E85042">
        <w:t>03.230,4</w:t>
      </w:r>
    </w:p>
    <w:p w14:paraId="181EDCEB" w14:textId="057542C7" w:rsidR="00F9156A" w:rsidRPr="00E85042" w:rsidRDefault="00F9156A" w:rsidP="00F9156A">
      <w:pPr>
        <w:rPr>
          <w:lang w:val="cs-CZ"/>
        </w:rPr>
      </w:pPr>
      <w:r w:rsidRPr="00E85042">
        <w:rPr>
          <w:lang w:val="cs-CZ"/>
        </w:rPr>
        <w:t xml:space="preserve">Index rentability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R</m:t>
            </m:r>
          </m:sub>
        </m:sSub>
      </m:oMath>
      <w:r w:rsidRPr="00E85042">
        <w:rPr>
          <w:lang w:val="cs-CZ"/>
        </w:rPr>
        <w:t xml:space="preserve"> je poměrový ukazatel – kolik vydělá každá jedna koruna vložená do investice na začátku.</w:t>
      </w:r>
    </w:p>
    <w:p w14:paraId="730DDE1D" w14:textId="77777777" w:rsidR="00F9156A" w:rsidRPr="00E85042" w:rsidRDefault="00000000" w:rsidP="00F9156A">
      <w:pPr>
        <w:rPr>
          <w:lang w:val="cs-CZ"/>
        </w:rPr>
      </w:pPr>
      <m:oMathPara>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R</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SFCF</m:t>
              </m:r>
            </m:num>
            <m:den>
              <m:r>
                <w:rPr>
                  <w:rFonts w:ascii="Cambria Math" w:hAnsi="Cambria Math"/>
                  <w:lang w:val="cs-CZ"/>
                </w:rPr>
                <m:t>IN</m:t>
              </m:r>
            </m:den>
          </m:f>
        </m:oMath>
      </m:oMathPara>
    </w:p>
    <w:p w14:paraId="760EE7F5" w14:textId="77777777" w:rsidR="00F9156A" w:rsidRPr="00E85042" w:rsidRDefault="00F9156A" w:rsidP="00F9156A">
      <w:pPr>
        <w:rPr>
          <w:lang w:val="cs-CZ"/>
        </w:rPr>
      </w:pPr>
      <w:r w:rsidRPr="00E85042">
        <w:rPr>
          <w:lang w:val="cs-CZ"/>
        </w:rPr>
        <w:t xml:space="preserve">Pokud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r</m:t>
            </m:r>
          </m:sub>
        </m:sSub>
        <m:r>
          <w:rPr>
            <w:rFonts w:ascii="Cambria Math" w:hAnsi="Cambria Math"/>
            <w:lang w:val="cs-CZ"/>
          </w:rPr>
          <m:t>&gt;1</m:t>
        </m:r>
      </m:oMath>
      <w:r w:rsidRPr="00E85042">
        <w:rPr>
          <w:lang w:val="cs-CZ"/>
        </w:rPr>
        <w:t>, investice je výnosná. Jinak investice ztrácí prostředky.</w:t>
      </w:r>
    </w:p>
    <w:p w14:paraId="24CBE68E" w14:textId="205D7CEE" w:rsidR="00F43921" w:rsidRPr="00E85042" w:rsidRDefault="00F43921" w:rsidP="00F43921">
      <w:pPr>
        <w:pStyle w:val="Examples"/>
      </w:pPr>
      <w:r w:rsidRPr="00E85042">
        <w:t>Příklad 2</w:t>
      </w:r>
    </w:p>
    <w:p w14:paraId="3D5897AC" w14:textId="41FB0A24" w:rsidR="00F43921" w:rsidRPr="00E85042" w:rsidRDefault="00F43921" w:rsidP="00F43921">
      <w:pPr>
        <w:pStyle w:val="Examples"/>
        <w:numPr>
          <w:ilvl w:val="1"/>
          <w:numId w:val="13"/>
        </w:numPr>
      </w:pPr>
      <w:r w:rsidRPr="00E85042">
        <w:t>Firma chce co nejlépe zhodnotit během následujících 5 let prostředky ve výši 10.000</w:t>
      </w:r>
      <w:r w:rsidR="00897108" w:rsidRPr="00E85042">
        <w:t xml:space="preserve"> tis. Kč. Vedení firmy navrhlo jeden investičních projektů, s nimiž jsou spojeny následující příjmy a výdaje. Diskontní sazba je 10 %. Předpokládejme</w:t>
      </w:r>
    </w:p>
    <w:p w14:paraId="0ABF8345" w14:textId="691E1608" w:rsidR="00F43921" w:rsidRPr="00E85042" w:rsidRDefault="00897108" w:rsidP="00F43921">
      <w:pPr>
        <w:pStyle w:val="Examples"/>
        <w:numPr>
          <w:ilvl w:val="2"/>
          <w:numId w:val="13"/>
        </w:numPr>
      </w:pPr>
      <w:r w:rsidRPr="00E85042">
        <w:t>Investiční výdaj (Kč) 10.000.000; Roční příjem (2.800.000)</w:t>
      </w:r>
    </w:p>
    <w:p w14:paraId="6757387C" w14:textId="5AB15356" w:rsidR="00F9156A" w:rsidRPr="00E85042" w:rsidRDefault="00F43921" w:rsidP="002F736E">
      <w:pPr>
        <w:pStyle w:val="Examples"/>
        <w:numPr>
          <w:ilvl w:val="1"/>
          <w:numId w:val="13"/>
        </w:numPr>
      </w:pPr>
      <w:r w:rsidRPr="00E85042">
        <w:t>Řešení, IN = 1</w:t>
      </w:r>
      <w:r w:rsidR="00897108" w:rsidRPr="00E85042">
        <w:t>0</w:t>
      </w:r>
      <w:r w:rsidRPr="00E85042">
        <w:t>.</w:t>
      </w:r>
      <w:r w:rsidR="00897108" w:rsidRPr="00E85042">
        <w:t>0</w:t>
      </w:r>
      <w:r w:rsidRPr="00E85042">
        <w:t xml:space="preserve">00.000, SHFC = </w:t>
      </w:r>
      <w:r w:rsidR="006B23EC" w:rsidRPr="00E85042">
        <w:t>2.800.000 / (1+0,</w:t>
      </w:r>
      <w:proofErr w:type="gramStart"/>
      <w:r w:rsidR="006B23EC" w:rsidRPr="00E85042">
        <w:t>1)^</w:t>
      </w:r>
      <w:proofErr w:type="gramEnd"/>
      <w:r w:rsidR="006B23EC" w:rsidRPr="00E85042">
        <w:t>1 + 2.800.000 / (1+0,</w:t>
      </w:r>
      <w:proofErr w:type="gramStart"/>
      <w:r w:rsidR="006B23EC" w:rsidRPr="00E85042">
        <w:t>1)^</w:t>
      </w:r>
      <w:proofErr w:type="gramEnd"/>
      <w:r w:rsidR="006B23EC" w:rsidRPr="00E85042">
        <w:t>2 +2.800.000 / (1+0,</w:t>
      </w:r>
      <w:proofErr w:type="gramStart"/>
      <w:r w:rsidR="006B23EC" w:rsidRPr="00E85042">
        <w:t>1)^</w:t>
      </w:r>
      <w:proofErr w:type="gramEnd"/>
      <w:r w:rsidR="006B23EC" w:rsidRPr="00E85042">
        <w:t>3 +2.800.000 / (1+0,</w:t>
      </w:r>
      <w:proofErr w:type="gramStart"/>
      <w:r w:rsidR="006B23EC" w:rsidRPr="00E85042">
        <w:t>1)^</w:t>
      </w:r>
      <w:proofErr w:type="gramEnd"/>
      <w:r w:rsidR="006B23EC" w:rsidRPr="00E85042">
        <w:t>4 +2.800.000 / (1+0,</w:t>
      </w:r>
      <w:proofErr w:type="gramStart"/>
      <w:r w:rsidR="006B23EC" w:rsidRPr="00E85042">
        <w:t>1)^</w:t>
      </w:r>
      <w:proofErr w:type="gramEnd"/>
      <w:r w:rsidR="006B23EC" w:rsidRPr="00E85042">
        <w:t xml:space="preserve">5 = </w:t>
      </w:r>
      <w:r w:rsidR="00A34008" w:rsidRPr="00E85042">
        <w:t>10.614.202, I</w:t>
      </w:r>
      <w:r w:rsidR="0044471F" w:rsidRPr="00E85042">
        <w:t>_R</w:t>
      </w:r>
      <w:r w:rsidR="00A34008" w:rsidRPr="00E85042">
        <w:t xml:space="preserve"> = </w:t>
      </w:r>
      <w:r w:rsidR="0044471F" w:rsidRPr="00E85042">
        <w:t>10.614.202/10.000.000 = 1.0614</w:t>
      </w:r>
    </w:p>
    <w:p w14:paraId="09273638" w14:textId="60258C63" w:rsidR="006B23EC" w:rsidRPr="00E85042" w:rsidRDefault="006B23EC" w:rsidP="006B23EC">
      <w:pPr>
        <w:rPr>
          <w:lang w:val="cs-CZ"/>
        </w:rPr>
      </w:pPr>
      <w:r w:rsidRPr="00E85042">
        <w:rPr>
          <w:b/>
          <w:bCs/>
          <w:lang w:val="cs-CZ"/>
        </w:rPr>
        <w:t>Vnitřním výnosem procento</w:t>
      </w:r>
      <w:r w:rsidRPr="00E85042">
        <w:rPr>
          <w:lang w:val="cs-CZ"/>
        </w:rPr>
        <w:t xml:space="preserve"> </w:t>
      </w:r>
      <m:oMath>
        <m:r>
          <w:rPr>
            <w:rFonts w:ascii="Cambria Math" w:hAnsi="Cambria Math"/>
            <w:lang w:val="cs-CZ"/>
          </w:rPr>
          <m:t>VVP</m:t>
        </m:r>
      </m:oMath>
      <w:r w:rsidRPr="00E85042">
        <w:rPr>
          <w:lang w:val="cs-CZ"/>
        </w:rPr>
        <w:t xml:space="preserve"> je nejčastěji používaná metoda hodnocení investic. Zjišťujeme, jaký je procentní výnos varianty.</w:t>
      </w:r>
    </w:p>
    <w:p w14:paraId="4057B273" w14:textId="6AE5C96C" w:rsidR="006B23EC" w:rsidRPr="00E85042" w:rsidRDefault="006B23EC" w:rsidP="006B23EC">
      <w:pPr>
        <w:rPr>
          <w:lang w:val="cs-CZ"/>
        </w:rPr>
      </w:pPr>
      <w:r w:rsidRPr="00E85042">
        <w:rPr>
          <w:lang w:val="cs-CZ"/>
        </w:rPr>
        <w:t xml:space="preserve">První způsobem výpočtu je hledání takové úrovně diskontní sazby, při které je </w:t>
      </w:r>
      <w:r w:rsidR="007B0082" w:rsidRPr="00E85042">
        <w:rPr>
          <w:lang w:val="cs-CZ"/>
        </w:rPr>
        <w:t xml:space="preserve">čistá současná hodnota </w:t>
      </w:r>
      <w:r w:rsidRPr="00E85042">
        <w:rPr>
          <w:lang w:val="cs-CZ"/>
        </w:rPr>
        <w:t>rovná nule.</w:t>
      </w:r>
    </w:p>
    <w:p w14:paraId="7F65B0C7" w14:textId="69BA0E4B" w:rsidR="006B23EC" w:rsidRPr="00E85042" w:rsidRDefault="00000000" w:rsidP="006B23EC">
      <w:pPr>
        <w:rPr>
          <w:lang w:val="cs-CZ"/>
        </w:rPr>
      </w:pPr>
      <m:oMathPara>
        <m:oMath>
          <m:nary>
            <m:naryPr>
              <m:chr m:val="∑"/>
              <m:limLoc m:val="undOvr"/>
              <m:ctrlPr>
                <w:rPr>
                  <w:rFonts w:ascii="Cambria Math" w:hAnsi="Cambria Math"/>
                  <w:i/>
                  <w:lang w:val="cs-CZ"/>
                </w:rPr>
              </m:ctrlPr>
            </m:naryPr>
            <m:sub>
              <m:r>
                <w:rPr>
                  <w:rFonts w:ascii="Cambria Math" w:hAnsi="Cambria Math"/>
                  <w:lang w:val="cs-CZ"/>
                </w:rPr>
                <m:t>k=1</m:t>
              </m:r>
            </m:sub>
            <m:sup>
              <m:r>
                <w:rPr>
                  <w:rFonts w:ascii="Cambria Math" w:hAnsi="Cambria Math"/>
                  <w:lang w:val="cs-CZ"/>
                </w:rPr>
                <m:t>n</m:t>
              </m:r>
            </m:sup>
            <m:e>
              <m:f>
                <m:fPr>
                  <m:ctrlPr>
                    <w:rPr>
                      <w:rFonts w:ascii="Cambria Math" w:hAnsi="Cambria Math"/>
                      <w:i/>
                      <w:lang w:val="cs-CZ"/>
                    </w:rPr>
                  </m:ctrlPr>
                </m:fPr>
                <m:num>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k</m:t>
                      </m:r>
                    </m:sub>
                  </m:sSub>
                </m:num>
                <m:den>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1+(i=VVP)</m:t>
                          </m:r>
                        </m:e>
                      </m:d>
                    </m:e>
                    <m:sup>
                      <m:r>
                        <w:rPr>
                          <w:rFonts w:ascii="Cambria Math" w:hAnsi="Cambria Math"/>
                          <w:lang w:val="cs-CZ"/>
                        </w:rPr>
                        <m:t>k</m:t>
                      </m:r>
                    </m:sup>
                  </m:sSup>
                </m:den>
              </m:f>
            </m:e>
          </m:nary>
          <m:r>
            <w:rPr>
              <w:rFonts w:ascii="Cambria Math" w:hAnsi="Cambria Math"/>
              <w:lang w:val="cs-CZ"/>
            </w:rPr>
            <m:t>-IN=0</m:t>
          </m:r>
        </m:oMath>
      </m:oMathPara>
    </w:p>
    <w:p w14:paraId="003A7A6B" w14:textId="77777777" w:rsidR="00314BB5" w:rsidRPr="00E85042" w:rsidRDefault="004653CA" w:rsidP="006B23EC">
      <w:pPr>
        <w:rPr>
          <w:lang w:val="cs-CZ"/>
        </w:rPr>
      </w:pPr>
      <w:r w:rsidRPr="00E85042">
        <w:rPr>
          <w:lang w:val="cs-CZ"/>
        </w:rPr>
        <w:lastRenderedPageBreak/>
        <w:t>V praxi využíváme druhého postupu, který</w:t>
      </w:r>
      <w:r w:rsidR="006B23EC" w:rsidRPr="00E85042">
        <w:rPr>
          <w:lang w:val="cs-CZ"/>
        </w:rPr>
        <w:t xml:space="preserve"> vychází ze dvou diskontních </w:t>
      </w:r>
      <w:r w:rsidRPr="00E85042">
        <w:rPr>
          <w:lang w:val="cs-CZ"/>
        </w:rPr>
        <w:t>sazeb – první</w:t>
      </w:r>
      <w:r w:rsidR="006B23EC" w:rsidRPr="00E85042">
        <w:rPr>
          <w:lang w:val="cs-CZ"/>
        </w:rPr>
        <w:t xml:space="preserve">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1</m:t>
            </m:r>
          </m:sub>
        </m:sSub>
      </m:oMath>
      <w:r w:rsidR="00314BB5" w:rsidRPr="00E85042">
        <w:rPr>
          <w:lang w:val="cs-CZ"/>
        </w:rPr>
        <w:t xml:space="preserve"> </w:t>
      </w:r>
      <w:r w:rsidR="006B23EC" w:rsidRPr="00E85042">
        <w:rPr>
          <w:lang w:val="cs-CZ"/>
        </w:rPr>
        <w:t xml:space="preserve">stanovíme skrze metodu WACC a rizikovou přirážkou </w:t>
      </w:r>
      <m:oMath>
        <m:r>
          <w:rPr>
            <w:rFonts w:ascii="Cambria Math" w:hAnsi="Cambria Math"/>
            <w:lang w:val="cs-CZ"/>
          </w:rPr>
          <m:t>RP</m:t>
        </m:r>
      </m:oMath>
      <w:r w:rsidR="00314BB5" w:rsidRPr="00E85042">
        <w:rPr>
          <w:lang w:val="cs-CZ"/>
        </w:rPr>
        <w:t xml:space="preserve">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1</m:t>
            </m:r>
          </m:sub>
        </m:sSub>
        <m:r>
          <w:rPr>
            <w:rFonts w:ascii="Cambria Math" w:hAnsi="Cambria Math"/>
            <w:lang w:val="cs-CZ"/>
          </w:rPr>
          <m:t>=WACC+RP</m:t>
        </m:r>
      </m:oMath>
      <w:r w:rsidR="00314BB5" w:rsidRPr="00E85042">
        <w:rPr>
          <w:lang w:val="cs-CZ"/>
        </w:rPr>
        <w:t>)</w:t>
      </w:r>
      <w:r w:rsidR="006B23EC" w:rsidRPr="00E85042">
        <w:rPr>
          <w:lang w:val="cs-CZ"/>
        </w:rPr>
        <w:t>. Z první diskontní sazby nám musí vyjít pozitivní čistá současná hodnota (jinak je investice nevýhodná a odmítáme ji).</w:t>
      </w:r>
    </w:p>
    <w:p w14:paraId="7B3BBBAC" w14:textId="63A9B2BA" w:rsidR="006B23EC" w:rsidRPr="00E85042" w:rsidRDefault="006B23EC" w:rsidP="006B23EC">
      <w:pPr>
        <w:rPr>
          <w:lang w:val="cs-CZ"/>
        </w:rPr>
      </w:pPr>
      <w:r w:rsidRPr="00E85042">
        <w:rPr>
          <w:lang w:val="cs-CZ"/>
        </w:rPr>
        <w:t xml:space="preserve">Druhou diskontní sazbu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2</m:t>
            </m:r>
          </m:sub>
        </m:sSub>
      </m:oMath>
      <w:r w:rsidRPr="00E85042">
        <w:rPr>
          <w:lang w:val="cs-CZ"/>
        </w:rPr>
        <w:t xml:space="preserve"> si podnik volí individuálně. Je nutné, aby při využití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2</m:t>
            </m:r>
          </m:sub>
        </m:sSub>
      </m:oMath>
      <w:r w:rsidRPr="00E85042">
        <w:rPr>
          <w:lang w:val="cs-CZ"/>
        </w:rPr>
        <w:t xml:space="preserve"> vyšli čisté současné hodnoty všech variant záporně.</w:t>
      </w:r>
    </w:p>
    <w:p w14:paraId="1B11619E" w14:textId="5FB8CDF8" w:rsidR="006B23EC" w:rsidRPr="00E85042" w:rsidRDefault="006B23EC" w:rsidP="006B23EC">
      <w:pPr>
        <w:rPr>
          <w:lang w:val="cs-CZ"/>
        </w:rPr>
      </w:pPr>
      <m:oMathPara>
        <m:oMath>
          <m:r>
            <w:rPr>
              <w:rFonts w:ascii="Cambria Math" w:hAnsi="Cambria Math"/>
              <w:lang w:val="cs-CZ"/>
            </w:rPr>
            <m:t>VVP=</m:t>
          </m:r>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1</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ČS</m:t>
              </m:r>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1</m:t>
                  </m:r>
                </m:sub>
              </m:sSub>
            </m:num>
            <m:den>
              <m:r>
                <w:rPr>
                  <w:rFonts w:ascii="Cambria Math" w:hAnsi="Cambria Math"/>
                  <w:lang w:val="cs-CZ"/>
                </w:rPr>
                <m:t>ČS</m:t>
              </m:r>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1</m:t>
                  </m:r>
                </m:sub>
              </m:sSub>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ČS</m:t>
                  </m:r>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2</m:t>
                      </m:r>
                    </m:sub>
                  </m:sSub>
                </m:e>
              </m:d>
            </m:den>
          </m:f>
          <m:r>
            <w:rPr>
              <w:rFonts w:ascii="Cambria Math" w:hAnsi="Cambria Math"/>
              <w:lang w:val="cs-CZ"/>
            </w:rPr>
            <m:t>⋅</m:t>
          </m:r>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2</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1</m:t>
                  </m:r>
                </m:sub>
              </m:sSub>
            </m:e>
          </m:d>
        </m:oMath>
      </m:oMathPara>
    </w:p>
    <w:p w14:paraId="04DA9D81" w14:textId="77777777" w:rsidR="006B23EC" w:rsidRPr="00E85042" w:rsidRDefault="006B23EC" w:rsidP="006B23EC">
      <w:pPr>
        <w:rPr>
          <w:lang w:val="cs-CZ"/>
        </w:rPr>
      </w:pPr>
      <w:r w:rsidRPr="00E85042">
        <w:rPr>
          <w:lang w:val="cs-CZ"/>
        </w:rPr>
        <w:t xml:space="preserve">Přijatelnost u této metody vyhodnocujeme pomocí pravidla </w:t>
      </w:r>
      <m:oMath>
        <m:r>
          <w:rPr>
            <w:rFonts w:ascii="Cambria Math" w:hAnsi="Cambria Math"/>
            <w:lang w:val="cs-CZ"/>
          </w:rPr>
          <m:t>VVP&gt;</m:t>
        </m:r>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1</m:t>
            </m:r>
          </m:sub>
        </m:sSub>
      </m:oMath>
      <w:r w:rsidRPr="00E85042">
        <w:rPr>
          <w:lang w:val="cs-CZ"/>
        </w:rPr>
        <w:t>, poté jde o výnosnou investici.</w:t>
      </w:r>
    </w:p>
    <w:p w14:paraId="1787FCC2" w14:textId="77777777" w:rsidR="00FB31FE" w:rsidRPr="00E85042" w:rsidRDefault="00FB31FE" w:rsidP="00FB31FE">
      <w:pPr>
        <w:pStyle w:val="Examples"/>
      </w:pPr>
      <w:r w:rsidRPr="00E85042">
        <w:t>Příklad 1</w:t>
      </w:r>
    </w:p>
    <w:p w14:paraId="56F86715" w14:textId="3D23D9D1" w:rsidR="00FB31FE" w:rsidRPr="00E85042" w:rsidRDefault="00D5740F" w:rsidP="00FB31FE">
      <w:pPr>
        <w:pStyle w:val="Examples"/>
        <w:numPr>
          <w:ilvl w:val="1"/>
          <w:numId w:val="13"/>
        </w:numPr>
      </w:pPr>
      <w:r w:rsidRPr="00E85042">
        <w:t>Posuďte následující investiční variantu metodou vnitřního výnosového procenta. Výchozí diskontní sazba je 15 %</w:t>
      </w:r>
      <w:r w:rsidR="00113BF0" w:rsidRPr="00E85042">
        <w:t>. Údaje jsou níže</w:t>
      </w:r>
      <w:r w:rsidR="00FB31FE" w:rsidRPr="00E85042">
        <w:t>:</w:t>
      </w:r>
    </w:p>
    <w:p w14:paraId="12976AD8" w14:textId="5E5FC3F1" w:rsidR="00FB31FE" w:rsidRPr="00E85042" w:rsidRDefault="00113BF0" w:rsidP="00FB31FE">
      <w:pPr>
        <w:pStyle w:val="Examples"/>
        <w:numPr>
          <w:ilvl w:val="2"/>
          <w:numId w:val="13"/>
        </w:numPr>
      </w:pPr>
      <w:r w:rsidRPr="00E85042">
        <w:t xml:space="preserve">CF_0 = -8.000.000, CF_1 = 4.000.000, CF_2 = </w:t>
      </w:r>
      <w:r w:rsidR="005838B6" w:rsidRPr="00E85042">
        <w:t>4.500.000, CF_3 = 3.000.000, CF_4 = 2.500.000</w:t>
      </w:r>
    </w:p>
    <w:p w14:paraId="29A9508E" w14:textId="6A0FE799" w:rsidR="006B23EC" w:rsidRPr="00E85042" w:rsidRDefault="00FB31FE" w:rsidP="006B23EC">
      <w:pPr>
        <w:pStyle w:val="Examples"/>
        <w:numPr>
          <w:ilvl w:val="1"/>
          <w:numId w:val="13"/>
        </w:numPr>
      </w:pPr>
      <w:r w:rsidRPr="00E85042">
        <w:t xml:space="preserve">Řešení, </w:t>
      </w:r>
      <w:r w:rsidR="007632C9" w:rsidRPr="00E85042">
        <w:t>VVR = 29.84 %</w:t>
      </w:r>
    </w:p>
    <w:p w14:paraId="3F324994" w14:textId="4385C16C" w:rsidR="00E85042" w:rsidRPr="00E85042" w:rsidRDefault="00E85042" w:rsidP="00CA1AF6">
      <w:pPr>
        <w:pStyle w:val="Heading1"/>
        <w:rPr>
          <w:lang w:val="cs-CZ"/>
        </w:rPr>
      </w:pPr>
      <w:bookmarkStart w:id="19" w:name="_Toc195450440"/>
      <w:bookmarkStart w:id="20" w:name="_Toc195450479"/>
      <w:r w:rsidRPr="00E85042">
        <w:rPr>
          <w:lang w:val="cs-CZ"/>
        </w:rPr>
        <w:t>Otázky ke zkoušce</w:t>
      </w:r>
      <w:bookmarkEnd w:id="19"/>
      <w:bookmarkEnd w:id="20"/>
    </w:p>
    <w:p w14:paraId="69D68ADB" w14:textId="2784D948" w:rsidR="00E85042" w:rsidRPr="00E85042" w:rsidRDefault="00E85042" w:rsidP="00E85042">
      <w:pPr>
        <w:pStyle w:val="Heading2"/>
        <w:rPr>
          <w:lang w:val="cs-CZ"/>
        </w:rPr>
      </w:pPr>
      <w:bookmarkStart w:id="21" w:name="_Toc195450441"/>
      <w:r w:rsidRPr="00E85042">
        <w:rPr>
          <w:lang w:val="cs-CZ"/>
        </w:rPr>
        <w:t>Popište náklady obětované příležitosti kapitálu, uveďte příklad.</w:t>
      </w:r>
      <w:bookmarkEnd w:id="21"/>
    </w:p>
    <w:p w14:paraId="6699D94F" w14:textId="77777777" w:rsidR="00E85042" w:rsidRPr="00E85042" w:rsidRDefault="00E85042" w:rsidP="00E85042">
      <w:pPr>
        <w:rPr>
          <w:lang w:val="cs-CZ"/>
        </w:rPr>
      </w:pPr>
      <w:r w:rsidRPr="00E85042">
        <w:rPr>
          <w:lang w:val="cs-CZ"/>
        </w:rPr>
        <w:t>Náklady obětované příležitosti kapitálu představují hodnotu nejlepší alternativní investice se srovnatelným rizikem, které se investor vzdal, když se rozhodl pro konkrétní investici, jinými slovy jde o výnos, který by mohl získat, kdyby investoval do jiné nejlepší dostupné varianty.</w:t>
      </w:r>
    </w:p>
    <w:p w14:paraId="37329F2A" w14:textId="77777777" w:rsidR="00E85042" w:rsidRPr="00E85042" w:rsidRDefault="00E85042" w:rsidP="00E85042">
      <w:pPr>
        <w:numPr>
          <w:ilvl w:val="0"/>
          <w:numId w:val="29"/>
        </w:numPr>
        <w:spacing w:before="100" w:beforeAutospacing="1" w:after="100" w:afterAutospacing="1" w:line="240" w:lineRule="auto"/>
        <w:jc w:val="left"/>
        <w:rPr>
          <w:lang w:val="cs-CZ"/>
        </w:rPr>
      </w:pPr>
      <w:r w:rsidRPr="00E85042">
        <w:rPr>
          <w:lang w:val="cs-CZ"/>
        </w:rPr>
        <w:t>Vyjadřují implicitní náklady využití kapitálu</w:t>
      </w:r>
    </w:p>
    <w:p w14:paraId="2C10E494" w14:textId="77777777" w:rsidR="00E85042" w:rsidRPr="00E85042" w:rsidRDefault="00E85042" w:rsidP="00E85042">
      <w:pPr>
        <w:numPr>
          <w:ilvl w:val="0"/>
          <w:numId w:val="29"/>
        </w:numPr>
        <w:spacing w:before="100" w:beforeAutospacing="1" w:after="100" w:afterAutospacing="1" w:line="240" w:lineRule="auto"/>
        <w:jc w:val="left"/>
        <w:rPr>
          <w:lang w:val="cs-CZ"/>
        </w:rPr>
      </w:pPr>
      <w:r w:rsidRPr="00E85042">
        <w:rPr>
          <w:lang w:val="cs-CZ"/>
        </w:rPr>
        <w:t>Jsou základním principem ekonomického rozhodování</w:t>
      </w:r>
    </w:p>
    <w:p w14:paraId="1F1DBED6" w14:textId="77777777" w:rsidR="00E85042" w:rsidRPr="00E85042" w:rsidRDefault="00E85042" w:rsidP="00E85042">
      <w:pPr>
        <w:numPr>
          <w:ilvl w:val="0"/>
          <w:numId w:val="29"/>
        </w:numPr>
        <w:spacing w:before="100" w:beforeAutospacing="1" w:after="100" w:afterAutospacing="1" w:line="240" w:lineRule="auto"/>
        <w:jc w:val="left"/>
        <w:rPr>
          <w:lang w:val="cs-CZ"/>
        </w:rPr>
      </w:pPr>
      <w:r w:rsidRPr="00E85042">
        <w:rPr>
          <w:lang w:val="cs-CZ"/>
        </w:rPr>
        <w:t>Nejsou účetně zachyceny, ale mají reálný ekonomický dopad</w:t>
      </w:r>
    </w:p>
    <w:p w14:paraId="532ECCA4" w14:textId="77777777" w:rsidR="00E85042" w:rsidRPr="00E85042" w:rsidRDefault="00E85042" w:rsidP="00E85042">
      <w:pPr>
        <w:numPr>
          <w:ilvl w:val="0"/>
          <w:numId w:val="29"/>
        </w:numPr>
        <w:spacing w:before="100" w:beforeAutospacing="1" w:after="100" w:afterAutospacing="1" w:line="240" w:lineRule="auto"/>
        <w:jc w:val="left"/>
        <w:rPr>
          <w:lang w:val="cs-CZ"/>
        </w:rPr>
      </w:pPr>
      <w:r w:rsidRPr="00E85042">
        <w:rPr>
          <w:lang w:val="cs-CZ"/>
        </w:rPr>
        <w:t xml:space="preserve">Příklad: Když firma investuje 1 milion Kč do rozšíření výroby s očekávaným výnosem </w:t>
      </w:r>
      <w:proofErr w:type="gramStart"/>
      <w:r w:rsidRPr="00E85042">
        <w:rPr>
          <w:lang w:val="cs-CZ"/>
        </w:rPr>
        <w:t>7%</w:t>
      </w:r>
      <w:proofErr w:type="gramEnd"/>
      <w:r w:rsidRPr="00E85042">
        <w:rPr>
          <w:lang w:val="cs-CZ"/>
        </w:rPr>
        <w:t xml:space="preserve">, obětuje tím možnost uložit tyto peníze do státních dluhopisů s výnosem </w:t>
      </w:r>
      <w:proofErr w:type="gramStart"/>
      <w:r w:rsidRPr="00E85042">
        <w:rPr>
          <w:lang w:val="cs-CZ"/>
        </w:rPr>
        <w:t>4%</w:t>
      </w:r>
      <w:proofErr w:type="gramEnd"/>
      <w:r w:rsidRPr="00E85042">
        <w:rPr>
          <w:lang w:val="cs-CZ"/>
        </w:rPr>
        <w:t xml:space="preserve"> nebo do jiného projektu s výnosem 6%</w:t>
      </w:r>
    </w:p>
    <w:p w14:paraId="456D928F" w14:textId="77777777" w:rsidR="00E85042" w:rsidRPr="00E85042" w:rsidRDefault="00E85042" w:rsidP="00E85042">
      <w:pPr>
        <w:numPr>
          <w:ilvl w:val="0"/>
          <w:numId w:val="29"/>
        </w:numPr>
        <w:spacing w:before="100" w:beforeAutospacing="1" w:after="100" w:afterAutospacing="1" w:line="240" w:lineRule="auto"/>
        <w:jc w:val="left"/>
        <w:rPr>
          <w:lang w:val="cs-CZ"/>
        </w:rPr>
      </w:pPr>
      <w:r w:rsidRPr="00E85042">
        <w:rPr>
          <w:lang w:val="cs-CZ"/>
        </w:rPr>
        <w:t>Při hodnocení investic musí být výnos vyšší než náklady obětované příležitosti</w:t>
      </w:r>
    </w:p>
    <w:p w14:paraId="179C4FC5" w14:textId="77777777" w:rsidR="00E85042" w:rsidRPr="00E85042" w:rsidRDefault="00E85042" w:rsidP="00E85042">
      <w:pPr>
        <w:numPr>
          <w:ilvl w:val="0"/>
          <w:numId w:val="29"/>
        </w:numPr>
        <w:spacing w:before="100" w:beforeAutospacing="1" w:after="100" w:afterAutospacing="1" w:line="240" w:lineRule="auto"/>
        <w:jc w:val="left"/>
        <w:rPr>
          <w:lang w:val="cs-CZ"/>
        </w:rPr>
      </w:pPr>
      <w:r w:rsidRPr="00E85042">
        <w:rPr>
          <w:lang w:val="cs-CZ"/>
        </w:rPr>
        <w:t>Pomáhají určit minimální požadovanou výnosnost investice</w:t>
      </w:r>
    </w:p>
    <w:p w14:paraId="62ACE78B" w14:textId="77777777" w:rsidR="00E85042" w:rsidRPr="00E85042" w:rsidRDefault="00E85042" w:rsidP="00E85042">
      <w:pPr>
        <w:numPr>
          <w:ilvl w:val="0"/>
          <w:numId w:val="29"/>
        </w:numPr>
        <w:spacing w:before="100" w:beforeAutospacing="1" w:after="100" w:afterAutospacing="1" w:line="240" w:lineRule="auto"/>
        <w:jc w:val="left"/>
        <w:rPr>
          <w:lang w:val="cs-CZ"/>
        </w:rPr>
      </w:pPr>
      <w:r w:rsidRPr="00E85042">
        <w:rPr>
          <w:lang w:val="cs-CZ"/>
        </w:rPr>
        <w:t>Liší se podle rizikovosti alternativních investic</w:t>
      </w:r>
    </w:p>
    <w:p w14:paraId="1E3BBB6E" w14:textId="0EB3874B" w:rsidR="00E85042" w:rsidRPr="00E85042" w:rsidRDefault="00E85042" w:rsidP="00E85042">
      <w:pPr>
        <w:pStyle w:val="Heading2"/>
        <w:rPr>
          <w:lang w:val="cs-CZ"/>
        </w:rPr>
      </w:pPr>
      <w:bookmarkStart w:id="22" w:name="_Toc195450442"/>
      <w:r w:rsidRPr="00E85042">
        <w:rPr>
          <w:lang w:val="cs-CZ"/>
        </w:rPr>
        <w:t>Popište, co obsahují a jak se od sebe liší investice a způsob financování.</w:t>
      </w:r>
      <w:bookmarkEnd w:id="22"/>
    </w:p>
    <w:p w14:paraId="74922F11" w14:textId="77777777" w:rsidR="00E85042" w:rsidRPr="00E85042" w:rsidRDefault="00E85042" w:rsidP="00E85042">
      <w:pPr>
        <w:rPr>
          <w:lang w:val="cs-CZ"/>
        </w:rPr>
      </w:pPr>
      <w:r w:rsidRPr="00E85042">
        <w:rPr>
          <w:lang w:val="cs-CZ"/>
        </w:rPr>
        <w:t>Investice představuje vložení kapitálu do majetku s cílem získat budoucí ekonomické přínosy, zatímco způsob financování vyjadřuje, jakými zdroji jsou tyto investice pořízeny, přičemž mezi těmito dvěma aspekty musí existovat optimální rovnováha s ohledem na riziko, výnosnost a likviditu.</w:t>
      </w:r>
    </w:p>
    <w:p w14:paraId="2724A3A7" w14:textId="77777777" w:rsidR="00E85042" w:rsidRPr="00E85042" w:rsidRDefault="00E85042" w:rsidP="00E85042">
      <w:pPr>
        <w:numPr>
          <w:ilvl w:val="0"/>
          <w:numId w:val="30"/>
        </w:numPr>
        <w:spacing w:before="100" w:beforeAutospacing="1" w:after="100" w:afterAutospacing="1" w:line="240" w:lineRule="auto"/>
        <w:jc w:val="left"/>
        <w:rPr>
          <w:lang w:val="cs-CZ"/>
        </w:rPr>
      </w:pPr>
      <w:r w:rsidRPr="00E85042">
        <w:rPr>
          <w:lang w:val="cs-CZ"/>
        </w:rPr>
        <w:t>Investice znamená pořízení aktiv (hmotných, nehmotných, finančních)</w:t>
      </w:r>
    </w:p>
    <w:p w14:paraId="43A6F68A" w14:textId="5CE069D3" w:rsidR="00E85042" w:rsidRPr="00E85042" w:rsidRDefault="00E85042" w:rsidP="00E85042">
      <w:pPr>
        <w:numPr>
          <w:ilvl w:val="0"/>
          <w:numId w:val="30"/>
        </w:numPr>
        <w:spacing w:before="100" w:beforeAutospacing="1" w:after="100" w:afterAutospacing="1" w:line="240" w:lineRule="auto"/>
        <w:jc w:val="left"/>
        <w:rPr>
          <w:lang w:val="cs-CZ"/>
        </w:rPr>
      </w:pPr>
      <w:r w:rsidRPr="00E85042">
        <w:rPr>
          <w:lang w:val="cs-CZ"/>
        </w:rPr>
        <w:t>Způsob financování určuje původ zdrojů (vlastní kapitál, úvěr, leasing atd.)</w:t>
      </w:r>
    </w:p>
    <w:p w14:paraId="774CE0CC" w14:textId="77777777" w:rsidR="00E85042" w:rsidRPr="00E85042" w:rsidRDefault="00E85042" w:rsidP="00E85042">
      <w:pPr>
        <w:numPr>
          <w:ilvl w:val="0"/>
          <w:numId w:val="30"/>
        </w:numPr>
        <w:spacing w:before="100" w:beforeAutospacing="1" w:after="100" w:afterAutospacing="1" w:line="240" w:lineRule="auto"/>
        <w:jc w:val="left"/>
        <w:rPr>
          <w:lang w:val="cs-CZ"/>
        </w:rPr>
      </w:pPr>
      <w:r w:rsidRPr="00E85042">
        <w:rPr>
          <w:lang w:val="cs-CZ"/>
        </w:rPr>
        <w:t>Investice se zaměřuje na strukturu majetku (strana aktiv v rozvaze)</w:t>
      </w:r>
    </w:p>
    <w:p w14:paraId="5B58FC0D" w14:textId="77777777" w:rsidR="00E85042" w:rsidRPr="00E85042" w:rsidRDefault="00E85042" w:rsidP="00E85042">
      <w:pPr>
        <w:numPr>
          <w:ilvl w:val="0"/>
          <w:numId w:val="30"/>
        </w:numPr>
        <w:spacing w:before="100" w:beforeAutospacing="1" w:after="100" w:afterAutospacing="1" w:line="240" w:lineRule="auto"/>
        <w:jc w:val="left"/>
        <w:rPr>
          <w:lang w:val="cs-CZ"/>
        </w:rPr>
      </w:pPr>
      <w:r w:rsidRPr="00E85042">
        <w:rPr>
          <w:lang w:val="cs-CZ"/>
        </w:rPr>
        <w:t>Financování se týká struktury kapitálu (strana pasiv v rozvaze)</w:t>
      </w:r>
    </w:p>
    <w:p w14:paraId="7FCA67FE" w14:textId="77777777" w:rsidR="00E85042" w:rsidRPr="00E85042" w:rsidRDefault="00E85042" w:rsidP="00E85042">
      <w:pPr>
        <w:numPr>
          <w:ilvl w:val="0"/>
          <w:numId w:val="30"/>
        </w:numPr>
        <w:spacing w:before="100" w:beforeAutospacing="1" w:after="100" w:afterAutospacing="1" w:line="240" w:lineRule="auto"/>
        <w:jc w:val="left"/>
        <w:rPr>
          <w:lang w:val="cs-CZ"/>
        </w:rPr>
      </w:pPr>
      <w:r w:rsidRPr="00E85042">
        <w:rPr>
          <w:lang w:val="cs-CZ"/>
        </w:rPr>
        <w:t>Investice sleduje účel použití prostředků a očekávaný výnos</w:t>
      </w:r>
    </w:p>
    <w:p w14:paraId="13048359" w14:textId="77777777" w:rsidR="00E85042" w:rsidRPr="00E85042" w:rsidRDefault="00E85042" w:rsidP="00E85042">
      <w:pPr>
        <w:numPr>
          <w:ilvl w:val="0"/>
          <w:numId w:val="30"/>
        </w:numPr>
        <w:spacing w:before="100" w:beforeAutospacing="1" w:after="100" w:afterAutospacing="1" w:line="240" w:lineRule="auto"/>
        <w:jc w:val="left"/>
        <w:rPr>
          <w:lang w:val="cs-CZ"/>
        </w:rPr>
      </w:pPr>
      <w:r w:rsidRPr="00E85042">
        <w:rPr>
          <w:lang w:val="cs-CZ"/>
        </w:rPr>
        <w:t>Financování řeší cenu kapitálu (úrok, dividenda) a jeho dostupnost</w:t>
      </w:r>
    </w:p>
    <w:p w14:paraId="2F2F9B6A" w14:textId="77777777" w:rsidR="00E85042" w:rsidRPr="00E85042" w:rsidRDefault="00E85042" w:rsidP="00E85042">
      <w:pPr>
        <w:numPr>
          <w:ilvl w:val="0"/>
          <w:numId w:val="30"/>
        </w:numPr>
        <w:spacing w:before="100" w:beforeAutospacing="1" w:after="100" w:afterAutospacing="1" w:line="240" w:lineRule="auto"/>
        <w:jc w:val="left"/>
        <w:rPr>
          <w:lang w:val="cs-CZ"/>
        </w:rPr>
      </w:pPr>
      <w:r w:rsidRPr="00E85042">
        <w:rPr>
          <w:lang w:val="cs-CZ"/>
        </w:rPr>
        <w:t>Správný soulad mezi investicí a jejím financováním je klíčem k finanční stabilitě</w:t>
      </w:r>
    </w:p>
    <w:p w14:paraId="506A002F" w14:textId="77777777" w:rsidR="00E85042" w:rsidRPr="00E85042" w:rsidRDefault="00E85042" w:rsidP="00E85042">
      <w:pPr>
        <w:numPr>
          <w:ilvl w:val="0"/>
          <w:numId w:val="30"/>
        </w:numPr>
        <w:spacing w:before="100" w:beforeAutospacing="1" w:after="100" w:afterAutospacing="1" w:line="240" w:lineRule="auto"/>
        <w:jc w:val="left"/>
        <w:rPr>
          <w:lang w:val="cs-CZ"/>
        </w:rPr>
      </w:pPr>
      <w:r w:rsidRPr="00E85042">
        <w:rPr>
          <w:lang w:val="cs-CZ"/>
        </w:rPr>
        <w:t>Pro dlouhodobé investice je vhodné dlouhodobé financování (zlaté bilanční pravidlo)</w:t>
      </w:r>
    </w:p>
    <w:p w14:paraId="0D95DA47" w14:textId="29492A78" w:rsidR="00E85042" w:rsidRPr="00E85042" w:rsidRDefault="00E85042" w:rsidP="00E85042">
      <w:pPr>
        <w:pStyle w:val="Heading2"/>
        <w:rPr>
          <w:lang w:val="cs-CZ"/>
        </w:rPr>
      </w:pPr>
      <w:bookmarkStart w:id="23" w:name="_Toc195450443"/>
      <w:r w:rsidRPr="00E85042">
        <w:rPr>
          <w:lang w:val="cs-CZ"/>
        </w:rPr>
        <w:lastRenderedPageBreak/>
        <w:t>Popište, jaké vztahy mohou nastat mezi VH a CF.</w:t>
      </w:r>
      <w:bookmarkEnd w:id="23"/>
    </w:p>
    <w:p w14:paraId="48E3890B" w14:textId="77777777" w:rsidR="00E85042" w:rsidRPr="00E85042" w:rsidRDefault="00E85042" w:rsidP="00E85042">
      <w:pPr>
        <w:rPr>
          <w:lang w:val="cs-CZ"/>
        </w:rPr>
      </w:pPr>
      <w:r w:rsidRPr="00E85042">
        <w:rPr>
          <w:lang w:val="cs-CZ"/>
        </w:rPr>
        <w:t>Mezi výsledkem hospodaření (VH) a cash flow (CF) mohou nastat různé vztahy, které odrážejí časový nesoulad mezi účetním zachycením nákladů a výnosů oproti skutečným peněžním tokům, přičemž tento rozdíl je způsoben především akruálním principem účetnictví.</w:t>
      </w:r>
    </w:p>
    <w:p w14:paraId="5C0D4E20" w14:textId="77777777" w:rsidR="00E85042" w:rsidRPr="00E85042" w:rsidRDefault="00E85042" w:rsidP="00E85042">
      <w:pPr>
        <w:numPr>
          <w:ilvl w:val="0"/>
          <w:numId w:val="31"/>
        </w:numPr>
        <w:spacing w:before="100" w:beforeAutospacing="1" w:after="100" w:afterAutospacing="1" w:line="240" w:lineRule="auto"/>
        <w:jc w:val="left"/>
        <w:rPr>
          <w:lang w:val="cs-CZ"/>
        </w:rPr>
      </w:pPr>
      <w:r w:rsidRPr="00E85042">
        <w:rPr>
          <w:lang w:val="cs-CZ"/>
        </w:rPr>
        <w:t>Zisk s pozitivním CF: ideální situace, podnik je ziskový a má dostatek hotovosti</w:t>
      </w:r>
    </w:p>
    <w:p w14:paraId="057B0762" w14:textId="77777777" w:rsidR="00E85042" w:rsidRPr="00E85042" w:rsidRDefault="00E85042" w:rsidP="00E85042">
      <w:pPr>
        <w:numPr>
          <w:ilvl w:val="0"/>
          <w:numId w:val="31"/>
        </w:numPr>
        <w:spacing w:before="100" w:beforeAutospacing="1" w:after="100" w:afterAutospacing="1" w:line="240" w:lineRule="auto"/>
        <w:jc w:val="left"/>
        <w:rPr>
          <w:lang w:val="cs-CZ"/>
        </w:rPr>
      </w:pPr>
      <w:r w:rsidRPr="00E85042">
        <w:rPr>
          <w:lang w:val="cs-CZ"/>
        </w:rPr>
        <w:t>Zisk s negativním CF: rizikový stav, podnik je účetně ziskový, ale nemá hotovost (např. kvůli investicím nebo nárůstu pohledávek)</w:t>
      </w:r>
    </w:p>
    <w:p w14:paraId="5BD6E157" w14:textId="77777777" w:rsidR="00E85042" w:rsidRPr="00E85042" w:rsidRDefault="00E85042" w:rsidP="00E85042">
      <w:pPr>
        <w:numPr>
          <w:ilvl w:val="0"/>
          <w:numId w:val="31"/>
        </w:numPr>
        <w:spacing w:before="100" w:beforeAutospacing="1" w:after="100" w:afterAutospacing="1" w:line="240" w:lineRule="auto"/>
        <w:jc w:val="left"/>
        <w:rPr>
          <w:lang w:val="cs-CZ"/>
        </w:rPr>
      </w:pPr>
      <w:r w:rsidRPr="00E85042">
        <w:rPr>
          <w:lang w:val="cs-CZ"/>
        </w:rPr>
        <w:t>Ztráta s pozitivním CF: dočasně udržitelná situace, podnik je ve ztrátě, ale má peníze (např. díky odpisům nebo prodeji majetku)</w:t>
      </w:r>
    </w:p>
    <w:p w14:paraId="5D8F9CEC" w14:textId="77777777" w:rsidR="00E85042" w:rsidRPr="00E85042" w:rsidRDefault="00E85042" w:rsidP="00E85042">
      <w:pPr>
        <w:numPr>
          <w:ilvl w:val="0"/>
          <w:numId w:val="31"/>
        </w:numPr>
        <w:spacing w:before="100" w:beforeAutospacing="1" w:after="100" w:afterAutospacing="1" w:line="240" w:lineRule="auto"/>
        <w:jc w:val="left"/>
        <w:rPr>
          <w:lang w:val="cs-CZ"/>
        </w:rPr>
      </w:pPr>
      <w:r w:rsidRPr="00E85042">
        <w:rPr>
          <w:lang w:val="cs-CZ"/>
        </w:rPr>
        <w:t>Ztráta s negativním CF: kritická situace, podnik prodělává a zároveň nemá hotovost</w:t>
      </w:r>
    </w:p>
    <w:p w14:paraId="6983ED29" w14:textId="77777777" w:rsidR="00E85042" w:rsidRPr="00E85042" w:rsidRDefault="00E85042" w:rsidP="00E85042">
      <w:pPr>
        <w:numPr>
          <w:ilvl w:val="0"/>
          <w:numId w:val="31"/>
        </w:numPr>
        <w:spacing w:before="100" w:beforeAutospacing="1" w:after="100" w:afterAutospacing="1" w:line="240" w:lineRule="auto"/>
        <w:jc w:val="left"/>
        <w:rPr>
          <w:lang w:val="cs-CZ"/>
        </w:rPr>
      </w:pPr>
      <w:r w:rsidRPr="00E85042">
        <w:rPr>
          <w:lang w:val="cs-CZ"/>
        </w:rPr>
        <w:t>Rozdíl mezi VH a CF způsobují především odpisy, změny stavu zásob a pohledávek</w:t>
      </w:r>
    </w:p>
    <w:p w14:paraId="052E3F86" w14:textId="77777777" w:rsidR="00E85042" w:rsidRPr="00E85042" w:rsidRDefault="00E85042" w:rsidP="00E85042">
      <w:pPr>
        <w:numPr>
          <w:ilvl w:val="0"/>
          <w:numId w:val="31"/>
        </w:numPr>
        <w:spacing w:before="100" w:beforeAutospacing="1" w:after="100" w:afterAutospacing="1" w:line="240" w:lineRule="auto"/>
        <w:jc w:val="left"/>
        <w:rPr>
          <w:lang w:val="cs-CZ"/>
        </w:rPr>
      </w:pPr>
      <w:r w:rsidRPr="00E85042">
        <w:rPr>
          <w:lang w:val="cs-CZ"/>
        </w:rPr>
        <w:t>Dlouhodobě musí být trend VH a CF podobný pro finanční zdraví podniku</w:t>
      </w:r>
    </w:p>
    <w:p w14:paraId="5A47B44C" w14:textId="77777777" w:rsidR="00E85042" w:rsidRPr="00E85042" w:rsidRDefault="00E85042" w:rsidP="00E85042">
      <w:pPr>
        <w:numPr>
          <w:ilvl w:val="0"/>
          <w:numId w:val="31"/>
        </w:numPr>
        <w:spacing w:before="100" w:beforeAutospacing="1" w:after="100" w:afterAutospacing="1" w:line="240" w:lineRule="auto"/>
        <w:jc w:val="left"/>
        <w:rPr>
          <w:lang w:val="cs-CZ"/>
        </w:rPr>
      </w:pPr>
      <w:r w:rsidRPr="00E85042">
        <w:rPr>
          <w:lang w:val="cs-CZ"/>
        </w:rPr>
        <w:t>Akruální princip účetnictví je hlavní příčinou rozdílů (účtuje o výnosech a nákladech, nikoliv příjmech a výdajích)</w:t>
      </w:r>
    </w:p>
    <w:p w14:paraId="0BDC9F6E" w14:textId="3F88BFCD" w:rsidR="00E85042" w:rsidRPr="00E85042" w:rsidRDefault="00E85042" w:rsidP="00E85042">
      <w:pPr>
        <w:pStyle w:val="Heading2"/>
        <w:rPr>
          <w:lang w:val="cs-CZ"/>
        </w:rPr>
      </w:pPr>
      <w:bookmarkStart w:id="24" w:name="_Toc195450444"/>
      <w:r w:rsidRPr="00E85042">
        <w:rPr>
          <w:lang w:val="cs-CZ"/>
        </w:rPr>
        <w:t>Jaké jsou principy finančního řízení?</w:t>
      </w:r>
      <w:bookmarkEnd w:id="24"/>
    </w:p>
    <w:p w14:paraId="29DCEDF1" w14:textId="77777777" w:rsidR="00E85042" w:rsidRPr="00E85042" w:rsidRDefault="00E85042" w:rsidP="00E85042">
      <w:pPr>
        <w:rPr>
          <w:lang w:val="cs-CZ"/>
        </w:rPr>
      </w:pPr>
      <w:r w:rsidRPr="00E85042">
        <w:rPr>
          <w:lang w:val="cs-CZ"/>
        </w:rPr>
        <w:t>Principy finančního řízení představují základní pravidla a koncepce, kterými se řídí finanční rozhodování v podniku s cílem maximalizovat hodnotu firmy a zajistit její dlouhodobou prosperitu při zachování finanční stability a přiměřeného rizika.</w:t>
      </w:r>
    </w:p>
    <w:p w14:paraId="1BA10C1F" w14:textId="77777777" w:rsidR="00E85042" w:rsidRPr="00E85042" w:rsidRDefault="00E85042" w:rsidP="00E85042">
      <w:pPr>
        <w:numPr>
          <w:ilvl w:val="0"/>
          <w:numId w:val="32"/>
        </w:numPr>
        <w:spacing w:before="100" w:beforeAutospacing="1" w:after="100" w:afterAutospacing="1" w:line="240" w:lineRule="auto"/>
        <w:jc w:val="left"/>
        <w:rPr>
          <w:lang w:val="cs-CZ"/>
        </w:rPr>
      </w:pPr>
      <w:r w:rsidRPr="00E85042">
        <w:rPr>
          <w:lang w:val="cs-CZ"/>
        </w:rPr>
        <w:t>Princip peněžních toků (cash flow) - zdůrazňuje reálné peněžní toky nad účetními výkazy</w:t>
      </w:r>
    </w:p>
    <w:p w14:paraId="0C5AC560" w14:textId="1BFF4FA9" w:rsidR="00E85042" w:rsidRPr="00E85042" w:rsidRDefault="00E85042" w:rsidP="00E85042">
      <w:pPr>
        <w:numPr>
          <w:ilvl w:val="0"/>
          <w:numId w:val="32"/>
        </w:numPr>
        <w:spacing w:before="100" w:beforeAutospacing="1" w:after="100" w:afterAutospacing="1" w:line="240" w:lineRule="auto"/>
        <w:jc w:val="left"/>
        <w:rPr>
          <w:lang w:val="cs-CZ"/>
        </w:rPr>
      </w:pPr>
      <w:r w:rsidRPr="00E85042">
        <w:rPr>
          <w:lang w:val="cs-CZ"/>
        </w:rPr>
        <w:t>Princip čisté současné hodnoty – preference investic s kladnou čistou současnou hodnotou</w:t>
      </w:r>
    </w:p>
    <w:p w14:paraId="1152ABA0" w14:textId="0B2DFDB3" w:rsidR="00E85042" w:rsidRPr="00E85042" w:rsidRDefault="00E85042" w:rsidP="00E85042">
      <w:pPr>
        <w:numPr>
          <w:ilvl w:val="0"/>
          <w:numId w:val="32"/>
        </w:numPr>
        <w:spacing w:before="100" w:beforeAutospacing="1" w:after="100" w:afterAutospacing="1" w:line="240" w:lineRule="auto"/>
        <w:jc w:val="left"/>
        <w:rPr>
          <w:lang w:val="cs-CZ"/>
        </w:rPr>
      </w:pPr>
      <w:r w:rsidRPr="00E85042">
        <w:rPr>
          <w:lang w:val="cs-CZ"/>
        </w:rPr>
        <w:t>Princip respektování faktoru času – zohlednění časové hodnoty peněz při rozhodování</w:t>
      </w:r>
    </w:p>
    <w:p w14:paraId="2B8ED1FF" w14:textId="53250678" w:rsidR="00E85042" w:rsidRPr="00E85042" w:rsidRDefault="00E85042" w:rsidP="00E85042">
      <w:pPr>
        <w:numPr>
          <w:ilvl w:val="0"/>
          <w:numId w:val="32"/>
        </w:numPr>
        <w:spacing w:before="100" w:beforeAutospacing="1" w:after="100" w:afterAutospacing="1" w:line="240" w:lineRule="auto"/>
        <w:jc w:val="left"/>
        <w:rPr>
          <w:lang w:val="cs-CZ"/>
        </w:rPr>
      </w:pPr>
      <w:r w:rsidRPr="00E85042">
        <w:rPr>
          <w:lang w:val="cs-CZ"/>
        </w:rPr>
        <w:t>Princip zohledňování rizika – vyšší riziko musí být kompenzováno vyšším výnosem</w:t>
      </w:r>
    </w:p>
    <w:p w14:paraId="211AF84F" w14:textId="1EE1DCD8" w:rsidR="00E85042" w:rsidRPr="00E85042" w:rsidRDefault="00E85042" w:rsidP="00E85042">
      <w:pPr>
        <w:numPr>
          <w:ilvl w:val="0"/>
          <w:numId w:val="32"/>
        </w:numPr>
        <w:spacing w:before="100" w:beforeAutospacing="1" w:after="100" w:afterAutospacing="1" w:line="240" w:lineRule="auto"/>
        <w:jc w:val="left"/>
        <w:rPr>
          <w:lang w:val="cs-CZ"/>
        </w:rPr>
      </w:pPr>
      <w:r w:rsidRPr="00E85042">
        <w:rPr>
          <w:lang w:val="cs-CZ"/>
        </w:rPr>
        <w:t>Princip optimalizace kapitálové struktury – nalezení optimálního poměru vlastního a cizího kapitálu</w:t>
      </w:r>
    </w:p>
    <w:p w14:paraId="22B4ABEB" w14:textId="5283C8C9" w:rsidR="00E85042" w:rsidRPr="00E85042" w:rsidRDefault="00E85042" w:rsidP="00E85042">
      <w:pPr>
        <w:numPr>
          <w:ilvl w:val="0"/>
          <w:numId w:val="32"/>
        </w:numPr>
        <w:spacing w:before="100" w:beforeAutospacing="1" w:after="100" w:afterAutospacing="1" w:line="240" w:lineRule="auto"/>
        <w:jc w:val="left"/>
        <w:rPr>
          <w:lang w:val="cs-CZ"/>
        </w:rPr>
      </w:pPr>
      <w:r w:rsidRPr="00E85042">
        <w:rPr>
          <w:lang w:val="cs-CZ"/>
        </w:rPr>
        <w:t>Princip zohledňování stupně efektivnosti kapitálových trhů – respektování prostředí</w:t>
      </w:r>
    </w:p>
    <w:p w14:paraId="08341936" w14:textId="287495AE" w:rsidR="00E85042" w:rsidRPr="00E85042" w:rsidRDefault="00E85042" w:rsidP="00E85042">
      <w:pPr>
        <w:numPr>
          <w:ilvl w:val="0"/>
          <w:numId w:val="32"/>
        </w:numPr>
        <w:spacing w:before="100" w:beforeAutospacing="1" w:after="100" w:afterAutospacing="1" w:line="240" w:lineRule="auto"/>
        <w:jc w:val="left"/>
        <w:rPr>
          <w:lang w:val="cs-CZ"/>
        </w:rPr>
      </w:pPr>
      <w:r w:rsidRPr="00E85042">
        <w:rPr>
          <w:lang w:val="cs-CZ"/>
        </w:rPr>
        <w:t>Princip plánování a analýzy finančních údajů – systematické řízení podnikových financí</w:t>
      </w:r>
    </w:p>
    <w:p w14:paraId="51B7E0FE" w14:textId="3CBA7F20" w:rsidR="00E85042" w:rsidRPr="00E85042" w:rsidRDefault="00E85042" w:rsidP="00E85042">
      <w:pPr>
        <w:numPr>
          <w:ilvl w:val="0"/>
          <w:numId w:val="32"/>
        </w:numPr>
        <w:spacing w:before="100" w:beforeAutospacing="1" w:after="100" w:afterAutospacing="1" w:line="240" w:lineRule="auto"/>
        <w:jc w:val="left"/>
        <w:rPr>
          <w:lang w:val="cs-CZ"/>
        </w:rPr>
      </w:pPr>
      <w:r w:rsidRPr="00E85042">
        <w:rPr>
          <w:lang w:val="cs-CZ"/>
        </w:rPr>
        <w:t>Princip kompromisu mezi výnosností, rizikem a likviditou – hledání vyvážené pozice</w:t>
      </w:r>
    </w:p>
    <w:p w14:paraId="163F48D7" w14:textId="51871584" w:rsidR="00E85042" w:rsidRPr="00E85042" w:rsidRDefault="00E85042" w:rsidP="00E85042">
      <w:pPr>
        <w:pStyle w:val="Heading2"/>
        <w:rPr>
          <w:lang w:val="cs-CZ"/>
        </w:rPr>
      </w:pPr>
      <w:bookmarkStart w:id="25" w:name="_Toc195450445"/>
      <w:r w:rsidRPr="00E85042">
        <w:rPr>
          <w:lang w:val="cs-CZ"/>
        </w:rPr>
        <w:t>Jaký je rozdíl mezi jednoduchým a složeným úročením.</w:t>
      </w:r>
      <w:bookmarkEnd w:id="25"/>
    </w:p>
    <w:p w14:paraId="14DA2E69" w14:textId="77777777" w:rsidR="00E85042" w:rsidRPr="00E85042" w:rsidRDefault="00E85042" w:rsidP="00E85042">
      <w:pPr>
        <w:rPr>
          <w:lang w:val="cs-CZ"/>
        </w:rPr>
      </w:pPr>
      <w:r w:rsidRPr="00E85042">
        <w:rPr>
          <w:lang w:val="cs-CZ"/>
        </w:rPr>
        <w:t>Rozdíl mezi jednoduchým a složeným úročením spočívá v tom, že při jednoduchém úročení se úrok počítá vždy jen z původní jistiny, zatímco při složeném úročení se v každém následujícím období počítá úrok z jistiny navýšené o úroky z předchozích období, což vede k exponenciálnímu růstu vložené částky.</w:t>
      </w:r>
    </w:p>
    <w:p w14:paraId="11331E81" w14:textId="77777777" w:rsidR="00E85042" w:rsidRPr="00E85042" w:rsidRDefault="00E85042" w:rsidP="00E85042">
      <w:pPr>
        <w:numPr>
          <w:ilvl w:val="0"/>
          <w:numId w:val="33"/>
        </w:numPr>
        <w:spacing w:before="100" w:beforeAutospacing="1" w:after="100" w:afterAutospacing="1" w:line="240" w:lineRule="auto"/>
        <w:jc w:val="left"/>
        <w:rPr>
          <w:lang w:val="cs-CZ"/>
        </w:rPr>
      </w:pPr>
      <w:r w:rsidRPr="00E85042">
        <w:rPr>
          <w:lang w:val="cs-CZ"/>
        </w:rPr>
        <w:t>Jednoduché úročení: úroky se připisují jen k původní jistině (lineární růst)</w:t>
      </w:r>
    </w:p>
    <w:p w14:paraId="712602B8" w14:textId="77777777" w:rsidR="00E85042" w:rsidRPr="00E85042" w:rsidRDefault="00E85042" w:rsidP="00E85042">
      <w:pPr>
        <w:numPr>
          <w:ilvl w:val="0"/>
          <w:numId w:val="33"/>
        </w:numPr>
        <w:spacing w:before="100" w:beforeAutospacing="1" w:after="100" w:afterAutospacing="1" w:line="240" w:lineRule="auto"/>
        <w:jc w:val="left"/>
        <w:rPr>
          <w:lang w:val="cs-CZ"/>
        </w:rPr>
      </w:pPr>
      <w:r w:rsidRPr="00E85042">
        <w:rPr>
          <w:lang w:val="cs-CZ"/>
        </w:rPr>
        <w:t>Složené úročení: úroky se připisují k jistině a dále se úročí (exponenciální růst)</w:t>
      </w:r>
    </w:p>
    <w:p w14:paraId="5A432E19" w14:textId="666A826B" w:rsidR="00E85042" w:rsidRPr="00E85042" w:rsidRDefault="00E85042" w:rsidP="00E85042">
      <w:pPr>
        <w:numPr>
          <w:ilvl w:val="0"/>
          <w:numId w:val="33"/>
        </w:numPr>
        <w:spacing w:before="100" w:beforeAutospacing="1" w:after="100" w:afterAutospacing="1" w:line="240" w:lineRule="auto"/>
        <w:jc w:val="left"/>
        <w:rPr>
          <w:lang w:val="cs-CZ"/>
        </w:rPr>
      </w:pPr>
      <w:r w:rsidRPr="00E85042">
        <w:rPr>
          <w:lang w:val="cs-CZ"/>
        </w:rPr>
        <w:t xml:space="preserve">Vzorec pro jednoduché úročení: </w:t>
      </w:r>
      <m:oMath>
        <m:r>
          <w:rPr>
            <w:rFonts w:ascii="Cambria Math" w:hAnsi="Cambria Math"/>
            <w:lang w:val="cs-CZ"/>
          </w:rPr>
          <m:t>FV = PV × (1 + n × r)</m:t>
        </m:r>
      </m:oMath>
      <w:r w:rsidRPr="00E85042">
        <w:rPr>
          <w:lang w:val="cs-CZ"/>
        </w:rPr>
        <w:t xml:space="preserve">, kde </w:t>
      </w:r>
      <m:oMath>
        <m:r>
          <w:rPr>
            <w:rFonts w:ascii="Cambria Math" w:hAnsi="Cambria Math"/>
            <w:lang w:val="cs-CZ"/>
          </w:rPr>
          <m:t>n</m:t>
        </m:r>
      </m:oMath>
      <w:r w:rsidRPr="00E85042">
        <w:rPr>
          <w:lang w:val="cs-CZ"/>
        </w:rPr>
        <w:t xml:space="preserve"> je počet období a r je úroková sazba</w:t>
      </w:r>
    </w:p>
    <w:p w14:paraId="5E4C6C71" w14:textId="04879B1E" w:rsidR="00E85042" w:rsidRPr="00E85042" w:rsidRDefault="00E85042" w:rsidP="00E85042">
      <w:pPr>
        <w:numPr>
          <w:ilvl w:val="0"/>
          <w:numId w:val="33"/>
        </w:numPr>
        <w:spacing w:before="100" w:beforeAutospacing="1" w:after="100" w:afterAutospacing="1" w:line="240" w:lineRule="auto"/>
        <w:jc w:val="left"/>
        <w:rPr>
          <w:lang w:val="cs-CZ"/>
        </w:rPr>
      </w:pPr>
      <w:r w:rsidRPr="00E85042">
        <w:rPr>
          <w:lang w:val="cs-CZ"/>
        </w:rPr>
        <w:t xml:space="preserve">Vzorec pro složené úročení: </w:t>
      </w:r>
      <m:oMath>
        <m:r>
          <w:rPr>
            <w:rFonts w:ascii="Cambria Math" w:hAnsi="Cambria Math"/>
            <w:lang w:val="cs-CZ"/>
          </w:rPr>
          <m:t xml:space="preserve">FV = PV × </m:t>
        </m:r>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 + r</m:t>
                </m:r>
              </m:e>
            </m:d>
          </m:e>
          <m:sup>
            <m:r>
              <w:rPr>
                <w:rFonts w:ascii="Cambria Math" w:hAnsi="Cambria Math"/>
                <w:lang w:val="cs-CZ"/>
              </w:rPr>
              <m:t>n</m:t>
            </m:r>
          </m:sup>
        </m:sSup>
      </m:oMath>
    </w:p>
    <w:p w14:paraId="34E91274" w14:textId="77777777" w:rsidR="00E85042" w:rsidRPr="00E85042" w:rsidRDefault="00E85042" w:rsidP="00E85042">
      <w:pPr>
        <w:numPr>
          <w:ilvl w:val="0"/>
          <w:numId w:val="33"/>
        </w:numPr>
        <w:spacing w:before="100" w:beforeAutospacing="1" w:after="100" w:afterAutospacing="1" w:line="240" w:lineRule="auto"/>
        <w:jc w:val="left"/>
        <w:rPr>
          <w:lang w:val="cs-CZ"/>
        </w:rPr>
      </w:pPr>
      <w:r w:rsidRPr="00E85042">
        <w:rPr>
          <w:lang w:val="cs-CZ"/>
        </w:rPr>
        <w:t>Při delším časovém horizontu je rozdíl mezi oběma metodami výraznější</w:t>
      </w:r>
    </w:p>
    <w:p w14:paraId="6C75B917" w14:textId="77777777" w:rsidR="00E85042" w:rsidRPr="00E85042" w:rsidRDefault="00E85042" w:rsidP="00E85042">
      <w:pPr>
        <w:numPr>
          <w:ilvl w:val="0"/>
          <w:numId w:val="33"/>
        </w:numPr>
        <w:spacing w:before="100" w:beforeAutospacing="1" w:after="100" w:afterAutospacing="1" w:line="240" w:lineRule="auto"/>
        <w:jc w:val="left"/>
        <w:rPr>
          <w:lang w:val="cs-CZ"/>
        </w:rPr>
      </w:pPr>
      <w:r w:rsidRPr="00E85042">
        <w:rPr>
          <w:lang w:val="cs-CZ"/>
        </w:rPr>
        <w:t>Jednoduché úročení se používá zejména pro krátkodobé finanční operace (do 1 roku)</w:t>
      </w:r>
    </w:p>
    <w:p w14:paraId="7B4A9619" w14:textId="77777777" w:rsidR="00E85042" w:rsidRPr="00E85042" w:rsidRDefault="00E85042" w:rsidP="00E85042">
      <w:pPr>
        <w:numPr>
          <w:ilvl w:val="0"/>
          <w:numId w:val="33"/>
        </w:numPr>
        <w:spacing w:before="100" w:beforeAutospacing="1" w:after="100" w:afterAutospacing="1" w:line="240" w:lineRule="auto"/>
        <w:jc w:val="left"/>
        <w:rPr>
          <w:lang w:val="cs-CZ"/>
        </w:rPr>
      </w:pPr>
      <w:r w:rsidRPr="00E85042">
        <w:rPr>
          <w:lang w:val="cs-CZ"/>
        </w:rPr>
        <w:t>Složené úročení je běžné u dlouhodobých vkladů, úvěrů a investic</w:t>
      </w:r>
    </w:p>
    <w:p w14:paraId="776D28C0" w14:textId="77777777" w:rsidR="00E85042" w:rsidRPr="00E85042" w:rsidRDefault="00E85042" w:rsidP="00E85042">
      <w:pPr>
        <w:numPr>
          <w:ilvl w:val="0"/>
          <w:numId w:val="33"/>
        </w:numPr>
        <w:spacing w:before="100" w:beforeAutospacing="1" w:after="100" w:afterAutospacing="1" w:line="240" w:lineRule="auto"/>
        <w:jc w:val="left"/>
        <w:rPr>
          <w:lang w:val="cs-CZ"/>
        </w:rPr>
      </w:pPr>
      <w:r w:rsidRPr="00E85042">
        <w:rPr>
          <w:lang w:val="cs-CZ"/>
        </w:rPr>
        <w:t>Efekt složeného úročení je označován jako "úrok z úroku" nebo "síla složeného úročení"</w:t>
      </w:r>
    </w:p>
    <w:p w14:paraId="31C14EB4" w14:textId="29542FE8" w:rsidR="00E85042" w:rsidRPr="00E85042" w:rsidRDefault="00E85042" w:rsidP="00E85042">
      <w:pPr>
        <w:pStyle w:val="Heading2"/>
        <w:rPr>
          <w:lang w:val="cs-CZ"/>
        </w:rPr>
      </w:pPr>
      <w:bookmarkStart w:id="26" w:name="_Toc195450446"/>
      <w:r w:rsidRPr="00E85042">
        <w:rPr>
          <w:lang w:val="cs-CZ"/>
        </w:rPr>
        <w:lastRenderedPageBreak/>
        <w:t>Definujte investici a uveďte možnosti jejího financování, vč. výhod a nevýhod.</w:t>
      </w:r>
      <w:bookmarkEnd w:id="26"/>
    </w:p>
    <w:p w14:paraId="5FF51A18" w14:textId="77777777" w:rsidR="00E85042" w:rsidRPr="00E85042" w:rsidRDefault="00E85042" w:rsidP="00E85042">
      <w:pPr>
        <w:rPr>
          <w:lang w:val="cs-CZ"/>
        </w:rPr>
      </w:pPr>
      <w:r w:rsidRPr="00E85042">
        <w:rPr>
          <w:lang w:val="cs-CZ"/>
        </w:rPr>
        <w:t>Investice představuje vynakládání současných zdrojů s cílem získání budoucích ekonomických přínosů ve formě výnosů, úspor nákladů nebo jiných pozitivních efektů během delšího časového období, přičemž může být financována různými způsoby, které mají své specifické výhody a nevýhody.</w:t>
      </w:r>
    </w:p>
    <w:p w14:paraId="58F6E83A" w14:textId="77777777" w:rsidR="00E85042" w:rsidRPr="00E85042" w:rsidRDefault="00E85042" w:rsidP="00E85042">
      <w:pPr>
        <w:numPr>
          <w:ilvl w:val="0"/>
          <w:numId w:val="34"/>
        </w:numPr>
        <w:spacing w:before="100" w:beforeAutospacing="1" w:after="100" w:afterAutospacing="1" w:line="240" w:lineRule="auto"/>
        <w:jc w:val="left"/>
        <w:rPr>
          <w:lang w:val="cs-CZ"/>
        </w:rPr>
      </w:pPr>
      <w:r w:rsidRPr="00E85042">
        <w:rPr>
          <w:lang w:val="cs-CZ"/>
        </w:rPr>
        <w:t xml:space="preserve">Financování vlastním kapitálem (nerozdělený zisk, vklady vlastníků) </w:t>
      </w:r>
    </w:p>
    <w:p w14:paraId="1337ED4A" w14:textId="77777777" w:rsidR="00E85042" w:rsidRPr="00E85042" w:rsidRDefault="00E85042" w:rsidP="00E85042">
      <w:pPr>
        <w:numPr>
          <w:ilvl w:val="1"/>
          <w:numId w:val="34"/>
        </w:numPr>
        <w:spacing w:before="100" w:beforeAutospacing="1" w:after="100" w:afterAutospacing="1" w:line="240" w:lineRule="auto"/>
        <w:jc w:val="left"/>
        <w:rPr>
          <w:lang w:val="cs-CZ"/>
        </w:rPr>
      </w:pPr>
      <w:r w:rsidRPr="00E85042">
        <w:rPr>
          <w:lang w:val="cs-CZ"/>
        </w:rPr>
        <w:t>Výhody: nezatěžuje cash flow splátkami, snižuje finanční riziko, nezpůsobuje zadlužení</w:t>
      </w:r>
    </w:p>
    <w:p w14:paraId="6396D8CB" w14:textId="77777777" w:rsidR="00E85042" w:rsidRPr="00E85042" w:rsidRDefault="00E85042" w:rsidP="00E85042">
      <w:pPr>
        <w:numPr>
          <w:ilvl w:val="1"/>
          <w:numId w:val="34"/>
        </w:numPr>
        <w:spacing w:before="100" w:beforeAutospacing="1" w:after="100" w:afterAutospacing="1" w:line="240" w:lineRule="auto"/>
        <w:jc w:val="left"/>
        <w:rPr>
          <w:lang w:val="cs-CZ"/>
        </w:rPr>
      </w:pPr>
      <w:r w:rsidRPr="00E85042">
        <w:rPr>
          <w:lang w:val="cs-CZ"/>
        </w:rPr>
        <w:t>Nevýhody: vyšší cena kapitálu, omezený objem dostupných prostředků</w:t>
      </w:r>
    </w:p>
    <w:p w14:paraId="2D07C455" w14:textId="77777777" w:rsidR="00E85042" w:rsidRPr="00E85042" w:rsidRDefault="00E85042" w:rsidP="00E85042">
      <w:pPr>
        <w:numPr>
          <w:ilvl w:val="0"/>
          <w:numId w:val="34"/>
        </w:numPr>
        <w:spacing w:before="100" w:beforeAutospacing="1" w:after="100" w:afterAutospacing="1" w:line="240" w:lineRule="auto"/>
        <w:jc w:val="left"/>
        <w:rPr>
          <w:lang w:val="cs-CZ"/>
        </w:rPr>
      </w:pPr>
      <w:r w:rsidRPr="00E85042">
        <w:rPr>
          <w:lang w:val="cs-CZ"/>
        </w:rPr>
        <w:t xml:space="preserve">Financování bankovním úvěrem </w:t>
      </w:r>
    </w:p>
    <w:p w14:paraId="1E03A987" w14:textId="77777777" w:rsidR="00E85042" w:rsidRPr="00E85042" w:rsidRDefault="00E85042" w:rsidP="00E85042">
      <w:pPr>
        <w:numPr>
          <w:ilvl w:val="1"/>
          <w:numId w:val="34"/>
        </w:numPr>
        <w:spacing w:before="100" w:beforeAutospacing="1" w:after="100" w:afterAutospacing="1" w:line="240" w:lineRule="auto"/>
        <w:jc w:val="left"/>
        <w:rPr>
          <w:lang w:val="cs-CZ"/>
        </w:rPr>
      </w:pPr>
      <w:r w:rsidRPr="00E85042">
        <w:rPr>
          <w:lang w:val="cs-CZ"/>
        </w:rPr>
        <w:t>Výhody: daňová uznatelnost úroků, páková efekt, ponechání vlastnické kontroly</w:t>
      </w:r>
    </w:p>
    <w:p w14:paraId="0D8B5FCF" w14:textId="77777777" w:rsidR="00E85042" w:rsidRPr="00E85042" w:rsidRDefault="00E85042" w:rsidP="00E85042">
      <w:pPr>
        <w:numPr>
          <w:ilvl w:val="1"/>
          <w:numId w:val="34"/>
        </w:numPr>
        <w:spacing w:before="100" w:beforeAutospacing="1" w:after="100" w:afterAutospacing="1" w:line="240" w:lineRule="auto"/>
        <w:jc w:val="left"/>
        <w:rPr>
          <w:lang w:val="cs-CZ"/>
        </w:rPr>
      </w:pPr>
      <w:r w:rsidRPr="00E85042">
        <w:rPr>
          <w:lang w:val="cs-CZ"/>
        </w:rPr>
        <w:t>Nevýhody: zvýšení zadluženosti, zatížení cash flow splátkami, požadavky na zajištění</w:t>
      </w:r>
    </w:p>
    <w:p w14:paraId="36E751C8" w14:textId="77777777" w:rsidR="00E85042" w:rsidRPr="00E85042" w:rsidRDefault="00E85042" w:rsidP="00E85042">
      <w:pPr>
        <w:numPr>
          <w:ilvl w:val="0"/>
          <w:numId w:val="34"/>
        </w:numPr>
        <w:spacing w:before="100" w:beforeAutospacing="1" w:after="100" w:afterAutospacing="1" w:line="240" w:lineRule="auto"/>
        <w:jc w:val="left"/>
        <w:rPr>
          <w:lang w:val="cs-CZ"/>
        </w:rPr>
      </w:pPr>
      <w:r w:rsidRPr="00E85042">
        <w:rPr>
          <w:lang w:val="cs-CZ"/>
        </w:rPr>
        <w:t xml:space="preserve">Financování leasingem </w:t>
      </w:r>
    </w:p>
    <w:p w14:paraId="6339275E" w14:textId="77777777" w:rsidR="00E85042" w:rsidRPr="00E85042" w:rsidRDefault="00E85042" w:rsidP="00E85042">
      <w:pPr>
        <w:numPr>
          <w:ilvl w:val="1"/>
          <w:numId w:val="34"/>
        </w:numPr>
        <w:spacing w:before="100" w:beforeAutospacing="1" w:after="100" w:afterAutospacing="1" w:line="240" w:lineRule="auto"/>
        <w:jc w:val="left"/>
        <w:rPr>
          <w:lang w:val="cs-CZ"/>
        </w:rPr>
      </w:pPr>
      <w:r w:rsidRPr="00E85042">
        <w:rPr>
          <w:lang w:val="cs-CZ"/>
        </w:rPr>
        <w:t>Výhody: rozložení splátek, jednodušší získání než úvěr, možné daňové výhody</w:t>
      </w:r>
    </w:p>
    <w:p w14:paraId="22A82674" w14:textId="77777777" w:rsidR="00E85042" w:rsidRPr="00E85042" w:rsidRDefault="00E85042" w:rsidP="00E85042">
      <w:pPr>
        <w:numPr>
          <w:ilvl w:val="1"/>
          <w:numId w:val="34"/>
        </w:numPr>
        <w:spacing w:before="100" w:beforeAutospacing="1" w:after="100" w:afterAutospacing="1" w:line="240" w:lineRule="auto"/>
        <w:jc w:val="left"/>
        <w:rPr>
          <w:lang w:val="cs-CZ"/>
        </w:rPr>
      </w:pPr>
      <w:r w:rsidRPr="00E85042">
        <w:rPr>
          <w:lang w:val="cs-CZ"/>
        </w:rPr>
        <w:t>Nevýhody: vyšší celková cena, majetek není ve vlastnictví podniku během splácení</w:t>
      </w:r>
    </w:p>
    <w:p w14:paraId="27D7F9CC" w14:textId="77777777" w:rsidR="00E85042" w:rsidRPr="00E85042" w:rsidRDefault="00E85042" w:rsidP="00E85042">
      <w:pPr>
        <w:numPr>
          <w:ilvl w:val="0"/>
          <w:numId w:val="34"/>
        </w:numPr>
        <w:spacing w:before="100" w:beforeAutospacing="1" w:after="100" w:afterAutospacing="1" w:line="240" w:lineRule="auto"/>
        <w:jc w:val="left"/>
        <w:rPr>
          <w:lang w:val="cs-CZ"/>
        </w:rPr>
      </w:pPr>
      <w:r w:rsidRPr="00E85042">
        <w:rPr>
          <w:lang w:val="cs-CZ"/>
        </w:rPr>
        <w:t xml:space="preserve">Dluhopisové financování </w:t>
      </w:r>
    </w:p>
    <w:p w14:paraId="2396CFCB" w14:textId="77777777" w:rsidR="00E85042" w:rsidRPr="00E85042" w:rsidRDefault="00E85042" w:rsidP="00E85042">
      <w:pPr>
        <w:numPr>
          <w:ilvl w:val="1"/>
          <w:numId w:val="34"/>
        </w:numPr>
        <w:spacing w:before="100" w:beforeAutospacing="1" w:after="100" w:afterAutospacing="1" w:line="240" w:lineRule="auto"/>
        <w:jc w:val="left"/>
        <w:rPr>
          <w:lang w:val="cs-CZ"/>
        </w:rPr>
      </w:pPr>
      <w:r w:rsidRPr="00E85042">
        <w:rPr>
          <w:lang w:val="cs-CZ"/>
        </w:rPr>
        <w:t>Výhody: získání velkého objemu zdrojů, flexibilní podmínky</w:t>
      </w:r>
    </w:p>
    <w:p w14:paraId="6BAE5990" w14:textId="77777777" w:rsidR="00E85042" w:rsidRPr="00E85042" w:rsidRDefault="00E85042" w:rsidP="00E85042">
      <w:pPr>
        <w:numPr>
          <w:ilvl w:val="1"/>
          <w:numId w:val="34"/>
        </w:numPr>
        <w:spacing w:before="100" w:beforeAutospacing="1" w:after="100" w:afterAutospacing="1" w:line="240" w:lineRule="auto"/>
        <w:jc w:val="left"/>
        <w:rPr>
          <w:lang w:val="cs-CZ"/>
        </w:rPr>
      </w:pPr>
      <w:r w:rsidRPr="00E85042">
        <w:rPr>
          <w:lang w:val="cs-CZ"/>
        </w:rPr>
        <w:t>Nevýhody: náročnost emise, nutnost dobré bonity emitenta</w:t>
      </w:r>
    </w:p>
    <w:p w14:paraId="1AAED9B5" w14:textId="77777777" w:rsidR="00E85042" w:rsidRPr="00E85042" w:rsidRDefault="00E85042" w:rsidP="00E85042">
      <w:pPr>
        <w:numPr>
          <w:ilvl w:val="0"/>
          <w:numId w:val="34"/>
        </w:numPr>
        <w:spacing w:before="100" w:beforeAutospacing="1" w:after="100" w:afterAutospacing="1" w:line="240" w:lineRule="auto"/>
        <w:jc w:val="left"/>
        <w:rPr>
          <w:lang w:val="cs-CZ"/>
        </w:rPr>
      </w:pPr>
      <w:r w:rsidRPr="00E85042">
        <w:rPr>
          <w:lang w:val="cs-CZ"/>
        </w:rPr>
        <w:t xml:space="preserve">Financování dotacemi </w:t>
      </w:r>
    </w:p>
    <w:p w14:paraId="40E2B9EA" w14:textId="77777777" w:rsidR="00E85042" w:rsidRPr="00E85042" w:rsidRDefault="00E85042" w:rsidP="00E85042">
      <w:pPr>
        <w:numPr>
          <w:ilvl w:val="1"/>
          <w:numId w:val="34"/>
        </w:numPr>
        <w:spacing w:before="100" w:beforeAutospacing="1" w:after="100" w:afterAutospacing="1" w:line="240" w:lineRule="auto"/>
        <w:jc w:val="left"/>
        <w:rPr>
          <w:lang w:val="cs-CZ"/>
        </w:rPr>
      </w:pPr>
      <w:r w:rsidRPr="00E85042">
        <w:rPr>
          <w:lang w:val="cs-CZ"/>
        </w:rPr>
        <w:t>Výhody: nenávratný kapitál, nižší náklady na investici</w:t>
      </w:r>
    </w:p>
    <w:p w14:paraId="55031295" w14:textId="77777777" w:rsidR="00E85042" w:rsidRPr="00E85042" w:rsidRDefault="00E85042" w:rsidP="00E85042">
      <w:pPr>
        <w:numPr>
          <w:ilvl w:val="1"/>
          <w:numId w:val="34"/>
        </w:numPr>
        <w:spacing w:before="100" w:beforeAutospacing="1" w:after="100" w:afterAutospacing="1" w:line="240" w:lineRule="auto"/>
        <w:jc w:val="left"/>
        <w:rPr>
          <w:lang w:val="cs-CZ"/>
        </w:rPr>
      </w:pPr>
      <w:r w:rsidRPr="00E85042">
        <w:rPr>
          <w:lang w:val="cs-CZ"/>
        </w:rPr>
        <w:t>Nevýhody: administrativní náročnost, omezující podmínky</w:t>
      </w:r>
    </w:p>
    <w:p w14:paraId="71ECD064" w14:textId="4B790571" w:rsidR="00E85042" w:rsidRPr="00E85042" w:rsidRDefault="00E85042" w:rsidP="00E85042">
      <w:pPr>
        <w:pStyle w:val="Heading2"/>
        <w:rPr>
          <w:lang w:val="cs-CZ"/>
        </w:rPr>
      </w:pPr>
      <w:bookmarkStart w:id="27" w:name="_Toc195450447"/>
      <w:r w:rsidRPr="00E85042">
        <w:rPr>
          <w:lang w:val="cs-CZ"/>
        </w:rPr>
        <w:t>Popište investiční rozhodování.</w:t>
      </w:r>
      <w:bookmarkEnd w:id="27"/>
    </w:p>
    <w:p w14:paraId="25038C9B" w14:textId="77777777" w:rsidR="00E85042" w:rsidRPr="00E85042" w:rsidRDefault="00E85042" w:rsidP="00E85042">
      <w:pPr>
        <w:rPr>
          <w:lang w:val="cs-CZ"/>
        </w:rPr>
      </w:pPr>
      <w:r w:rsidRPr="00E85042">
        <w:rPr>
          <w:lang w:val="cs-CZ"/>
        </w:rPr>
        <w:t>Investiční rozhodování je systematický proces výběru nejvhodnějších investičních projektů na základě hodnocení jejich ekonomických parametrů, rizika a souladu se strategickými cíli podniku, přičemž zahrnuje identifikaci investičních příležitostí, jejich analýzu, výběr optimálního projektu, implementaci a následné vyhodnocení.</w:t>
      </w:r>
    </w:p>
    <w:p w14:paraId="1435EEF4" w14:textId="77777777" w:rsidR="00E85042" w:rsidRPr="00E85042" w:rsidRDefault="00E85042" w:rsidP="00E85042">
      <w:pPr>
        <w:numPr>
          <w:ilvl w:val="0"/>
          <w:numId w:val="35"/>
        </w:numPr>
        <w:spacing w:before="100" w:beforeAutospacing="1" w:after="100" w:afterAutospacing="1" w:line="240" w:lineRule="auto"/>
        <w:jc w:val="left"/>
        <w:rPr>
          <w:lang w:val="cs-CZ"/>
        </w:rPr>
      </w:pPr>
      <w:r w:rsidRPr="00E85042">
        <w:rPr>
          <w:lang w:val="cs-CZ"/>
        </w:rPr>
        <w:t>Identifikace investičních příležitostí v souladu se strategií podniku</w:t>
      </w:r>
    </w:p>
    <w:p w14:paraId="741CB58B" w14:textId="77777777" w:rsidR="00E85042" w:rsidRPr="00E85042" w:rsidRDefault="00E85042" w:rsidP="00E85042">
      <w:pPr>
        <w:numPr>
          <w:ilvl w:val="0"/>
          <w:numId w:val="35"/>
        </w:numPr>
        <w:spacing w:before="100" w:beforeAutospacing="1" w:after="100" w:afterAutospacing="1" w:line="240" w:lineRule="auto"/>
        <w:jc w:val="left"/>
        <w:rPr>
          <w:lang w:val="cs-CZ"/>
        </w:rPr>
      </w:pPr>
      <w:r w:rsidRPr="00E85042">
        <w:rPr>
          <w:lang w:val="cs-CZ"/>
        </w:rPr>
        <w:t>Předinvestiční analýza (studie proveditelnosti, analýza trhu, technická analýza)</w:t>
      </w:r>
    </w:p>
    <w:p w14:paraId="0C6D8A76" w14:textId="77777777" w:rsidR="00E85042" w:rsidRPr="00E85042" w:rsidRDefault="00E85042" w:rsidP="00E85042">
      <w:pPr>
        <w:numPr>
          <w:ilvl w:val="0"/>
          <w:numId w:val="35"/>
        </w:numPr>
        <w:spacing w:before="100" w:beforeAutospacing="1" w:after="100" w:afterAutospacing="1" w:line="240" w:lineRule="auto"/>
        <w:jc w:val="left"/>
        <w:rPr>
          <w:lang w:val="cs-CZ"/>
        </w:rPr>
      </w:pPr>
      <w:r w:rsidRPr="00E85042">
        <w:rPr>
          <w:lang w:val="cs-CZ"/>
        </w:rPr>
        <w:t>Stanovení kapitálových výdajů a odhadovaných peněžních příjmů</w:t>
      </w:r>
    </w:p>
    <w:p w14:paraId="6165992C" w14:textId="77777777" w:rsidR="00E85042" w:rsidRPr="00E85042" w:rsidRDefault="00E85042" w:rsidP="00E85042">
      <w:pPr>
        <w:numPr>
          <w:ilvl w:val="0"/>
          <w:numId w:val="35"/>
        </w:numPr>
        <w:spacing w:before="100" w:beforeAutospacing="1" w:after="100" w:afterAutospacing="1" w:line="240" w:lineRule="auto"/>
        <w:jc w:val="left"/>
        <w:rPr>
          <w:lang w:val="cs-CZ"/>
        </w:rPr>
      </w:pPr>
      <w:r w:rsidRPr="00E85042">
        <w:rPr>
          <w:lang w:val="cs-CZ"/>
        </w:rPr>
        <w:t>Výpočet finančních ukazatelů (NPV, IRR, doba návratnosti)</w:t>
      </w:r>
    </w:p>
    <w:p w14:paraId="11B211B1" w14:textId="77777777" w:rsidR="00E85042" w:rsidRPr="00E85042" w:rsidRDefault="00E85042" w:rsidP="00E85042">
      <w:pPr>
        <w:numPr>
          <w:ilvl w:val="0"/>
          <w:numId w:val="35"/>
        </w:numPr>
        <w:spacing w:before="100" w:beforeAutospacing="1" w:after="100" w:afterAutospacing="1" w:line="240" w:lineRule="auto"/>
        <w:jc w:val="left"/>
        <w:rPr>
          <w:lang w:val="cs-CZ"/>
        </w:rPr>
      </w:pPr>
      <w:r w:rsidRPr="00E85042">
        <w:rPr>
          <w:lang w:val="cs-CZ"/>
        </w:rPr>
        <w:t>Analýza rizika investice a citlivostní analýza</w:t>
      </w:r>
    </w:p>
    <w:p w14:paraId="775D6B92" w14:textId="77777777" w:rsidR="00E85042" w:rsidRPr="00E85042" w:rsidRDefault="00E85042" w:rsidP="00E85042">
      <w:pPr>
        <w:numPr>
          <w:ilvl w:val="0"/>
          <w:numId w:val="35"/>
        </w:numPr>
        <w:spacing w:before="100" w:beforeAutospacing="1" w:after="100" w:afterAutospacing="1" w:line="240" w:lineRule="auto"/>
        <w:jc w:val="left"/>
        <w:rPr>
          <w:lang w:val="cs-CZ"/>
        </w:rPr>
      </w:pPr>
      <w:r w:rsidRPr="00E85042">
        <w:rPr>
          <w:lang w:val="cs-CZ"/>
        </w:rPr>
        <w:t>Zohlednění nefinančních faktorů (ekologické, sociální aspekty)</w:t>
      </w:r>
    </w:p>
    <w:p w14:paraId="55F4A9B0" w14:textId="77777777" w:rsidR="00E85042" w:rsidRPr="00E85042" w:rsidRDefault="00E85042" w:rsidP="00E85042">
      <w:pPr>
        <w:numPr>
          <w:ilvl w:val="0"/>
          <w:numId w:val="35"/>
        </w:numPr>
        <w:spacing w:before="100" w:beforeAutospacing="1" w:after="100" w:afterAutospacing="1" w:line="240" w:lineRule="auto"/>
        <w:jc w:val="left"/>
        <w:rPr>
          <w:lang w:val="cs-CZ"/>
        </w:rPr>
      </w:pPr>
      <w:r w:rsidRPr="00E85042">
        <w:rPr>
          <w:lang w:val="cs-CZ"/>
        </w:rPr>
        <w:t>Rozhodnutí o přijetí či zamítnutí investice</w:t>
      </w:r>
    </w:p>
    <w:p w14:paraId="261EA320" w14:textId="77777777" w:rsidR="00E85042" w:rsidRPr="00E85042" w:rsidRDefault="00E85042" w:rsidP="00E85042">
      <w:pPr>
        <w:numPr>
          <w:ilvl w:val="0"/>
          <w:numId w:val="35"/>
        </w:numPr>
        <w:spacing w:before="100" w:beforeAutospacing="1" w:after="100" w:afterAutospacing="1" w:line="240" w:lineRule="auto"/>
        <w:jc w:val="left"/>
        <w:rPr>
          <w:lang w:val="cs-CZ"/>
        </w:rPr>
      </w:pPr>
      <w:r w:rsidRPr="00E85042">
        <w:rPr>
          <w:lang w:val="cs-CZ"/>
        </w:rPr>
        <w:t>Implementace, kontrola a hodnocení realizované investice</w:t>
      </w:r>
    </w:p>
    <w:p w14:paraId="0064C278" w14:textId="77777777" w:rsidR="00E85042" w:rsidRPr="00E85042" w:rsidRDefault="00E85042" w:rsidP="00E85042">
      <w:pPr>
        <w:numPr>
          <w:ilvl w:val="0"/>
          <w:numId w:val="35"/>
        </w:numPr>
        <w:spacing w:before="100" w:beforeAutospacing="1" w:after="100" w:afterAutospacing="1" w:line="240" w:lineRule="auto"/>
        <w:jc w:val="left"/>
        <w:rPr>
          <w:lang w:val="cs-CZ"/>
        </w:rPr>
      </w:pPr>
      <w:r w:rsidRPr="00E85042">
        <w:rPr>
          <w:lang w:val="cs-CZ"/>
        </w:rPr>
        <w:t>Investiční rozhodnutí jsou obvykle nevratná nebo obtížně změnitelná</w:t>
      </w:r>
    </w:p>
    <w:p w14:paraId="34851FC8" w14:textId="04AB4744" w:rsidR="00E85042" w:rsidRPr="00E85042" w:rsidRDefault="00E85042" w:rsidP="00E85042">
      <w:pPr>
        <w:pStyle w:val="Heading2"/>
        <w:rPr>
          <w:lang w:val="cs-CZ"/>
        </w:rPr>
      </w:pPr>
      <w:bookmarkStart w:id="28" w:name="_Toc195450448"/>
      <w:r w:rsidRPr="00E85042">
        <w:rPr>
          <w:lang w:val="cs-CZ"/>
        </w:rPr>
        <w:t>Uveďte metody hodnocení investic, jejich výhody a nevýhody.</w:t>
      </w:r>
      <w:bookmarkEnd w:id="28"/>
    </w:p>
    <w:p w14:paraId="7220F93F" w14:textId="77777777" w:rsidR="00E85042" w:rsidRPr="00E85042" w:rsidRDefault="00E85042" w:rsidP="00E85042">
      <w:pPr>
        <w:rPr>
          <w:lang w:val="cs-CZ"/>
        </w:rPr>
      </w:pPr>
      <w:r w:rsidRPr="00E85042">
        <w:rPr>
          <w:lang w:val="cs-CZ"/>
        </w:rPr>
        <w:t>Metody hodnocení investic jsou analytické nástroje používané k posouzení ekonomické efektivnosti investičních projektů, přičemž se dělí na statické metody (nerespektující faktor času) a dynamické metody (zohledňující časovou hodnotu peněz), každá s vlastními výhodami a omezeními.</w:t>
      </w:r>
    </w:p>
    <w:p w14:paraId="7606D9F3" w14:textId="77777777" w:rsidR="00E85042" w:rsidRPr="00E85042" w:rsidRDefault="00E85042" w:rsidP="00E85042">
      <w:pPr>
        <w:numPr>
          <w:ilvl w:val="0"/>
          <w:numId w:val="36"/>
        </w:numPr>
        <w:spacing w:before="100" w:beforeAutospacing="1" w:after="100" w:afterAutospacing="1" w:line="240" w:lineRule="auto"/>
        <w:jc w:val="left"/>
        <w:rPr>
          <w:lang w:val="cs-CZ"/>
        </w:rPr>
      </w:pPr>
      <w:r w:rsidRPr="00E85042">
        <w:rPr>
          <w:lang w:val="cs-CZ"/>
        </w:rPr>
        <w:t xml:space="preserve">Doba návratnosti </w:t>
      </w:r>
    </w:p>
    <w:p w14:paraId="7FE4270D" w14:textId="77777777" w:rsidR="00E85042" w:rsidRPr="00E85042" w:rsidRDefault="00E85042" w:rsidP="00E85042">
      <w:pPr>
        <w:numPr>
          <w:ilvl w:val="1"/>
          <w:numId w:val="36"/>
        </w:numPr>
        <w:spacing w:before="100" w:beforeAutospacing="1" w:after="100" w:afterAutospacing="1" w:line="240" w:lineRule="auto"/>
        <w:jc w:val="left"/>
        <w:rPr>
          <w:lang w:val="cs-CZ"/>
        </w:rPr>
      </w:pPr>
      <w:r w:rsidRPr="00E85042">
        <w:rPr>
          <w:lang w:val="cs-CZ"/>
        </w:rPr>
        <w:t>Výhody: jednoduchý výpočet, srozumitelnost, preference likvidity</w:t>
      </w:r>
    </w:p>
    <w:p w14:paraId="6EBB0D97" w14:textId="77777777" w:rsidR="00E85042" w:rsidRPr="00E85042" w:rsidRDefault="00E85042" w:rsidP="00E85042">
      <w:pPr>
        <w:numPr>
          <w:ilvl w:val="1"/>
          <w:numId w:val="36"/>
        </w:numPr>
        <w:spacing w:before="100" w:beforeAutospacing="1" w:after="100" w:afterAutospacing="1" w:line="240" w:lineRule="auto"/>
        <w:jc w:val="left"/>
        <w:rPr>
          <w:lang w:val="cs-CZ"/>
        </w:rPr>
      </w:pPr>
      <w:r w:rsidRPr="00E85042">
        <w:rPr>
          <w:lang w:val="cs-CZ"/>
        </w:rPr>
        <w:lastRenderedPageBreak/>
        <w:t>Nevýhody: ignoruje cash flow po době návratnosti, nerespektuje časovou hodnotu peněz</w:t>
      </w:r>
    </w:p>
    <w:p w14:paraId="19053B0A" w14:textId="77777777" w:rsidR="00E85042" w:rsidRPr="00E85042" w:rsidRDefault="00E85042" w:rsidP="00E85042">
      <w:pPr>
        <w:numPr>
          <w:ilvl w:val="0"/>
          <w:numId w:val="36"/>
        </w:numPr>
        <w:spacing w:before="100" w:beforeAutospacing="1" w:after="100" w:afterAutospacing="1" w:line="240" w:lineRule="auto"/>
        <w:jc w:val="left"/>
        <w:rPr>
          <w:lang w:val="cs-CZ"/>
        </w:rPr>
      </w:pPr>
      <w:r w:rsidRPr="00E85042">
        <w:rPr>
          <w:lang w:val="cs-CZ"/>
        </w:rPr>
        <w:t xml:space="preserve">Čistá současná hodnota (NPV) </w:t>
      </w:r>
    </w:p>
    <w:p w14:paraId="78B6B8BC" w14:textId="77777777" w:rsidR="00E85042" w:rsidRPr="00E85042" w:rsidRDefault="00E85042" w:rsidP="00E85042">
      <w:pPr>
        <w:numPr>
          <w:ilvl w:val="1"/>
          <w:numId w:val="36"/>
        </w:numPr>
        <w:spacing w:before="100" w:beforeAutospacing="1" w:after="100" w:afterAutospacing="1" w:line="240" w:lineRule="auto"/>
        <w:jc w:val="left"/>
        <w:rPr>
          <w:lang w:val="cs-CZ"/>
        </w:rPr>
      </w:pPr>
      <w:r w:rsidRPr="00E85042">
        <w:rPr>
          <w:lang w:val="cs-CZ"/>
        </w:rPr>
        <w:t>Výhody: respektuje časovou hodnotu peněz, absolutní vyjádření přínosu, aditivita</w:t>
      </w:r>
    </w:p>
    <w:p w14:paraId="14D9F6CA" w14:textId="77777777" w:rsidR="00E85042" w:rsidRPr="00E85042" w:rsidRDefault="00E85042" w:rsidP="00E85042">
      <w:pPr>
        <w:numPr>
          <w:ilvl w:val="1"/>
          <w:numId w:val="36"/>
        </w:numPr>
        <w:spacing w:before="100" w:beforeAutospacing="1" w:after="100" w:afterAutospacing="1" w:line="240" w:lineRule="auto"/>
        <w:jc w:val="left"/>
        <w:rPr>
          <w:lang w:val="cs-CZ"/>
        </w:rPr>
      </w:pPr>
      <w:r w:rsidRPr="00E85042">
        <w:rPr>
          <w:lang w:val="cs-CZ"/>
        </w:rPr>
        <w:t>Nevýhody: citlivost na diskontní sazbu, složitější výpočet, obtížnější interpretace</w:t>
      </w:r>
    </w:p>
    <w:p w14:paraId="08DD6BD8" w14:textId="77777777" w:rsidR="00E85042" w:rsidRPr="00E85042" w:rsidRDefault="00E85042" w:rsidP="00E85042">
      <w:pPr>
        <w:numPr>
          <w:ilvl w:val="0"/>
          <w:numId w:val="36"/>
        </w:numPr>
        <w:spacing w:before="100" w:beforeAutospacing="1" w:after="100" w:afterAutospacing="1" w:line="240" w:lineRule="auto"/>
        <w:jc w:val="left"/>
        <w:rPr>
          <w:lang w:val="cs-CZ"/>
        </w:rPr>
      </w:pPr>
      <w:r w:rsidRPr="00E85042">
        <w:rPr>
          <w:lang w:val="cs-CZ"/>
        </w:rPr>
        <w:t xml:space="preserve">Vnitřní výnosové procento (IRR) </w:t>
      </w:r>
    </w:p>
    <w:p w14:paraId="317EE362" w14:textId="77777777" w:rsidR="00E85042" w:rsidRPr="00E85042" w:rsidRDefault="00E85042" w:rsidP="00E85042">
      <w:pPr>
        <w:numPr>
          <w:ilvl w:val="1"/>
          <w:numId w:val="36"/>
        </w:numPr>
        <w:spacing w:before="100" w:beforeAutospacing="1" w:after="100" w:afterAutospacing="1" w:line="240" w:lineRule="auto"/>
        <w:jc w:val="left"/>
        <w:rPr>
          <w:lang w:val="cs-CZ"/>
        </w:rPr>
      </w:pPr>
      <w:r w:rsidRPr="00E85042">
        <w:rPr>
          <w:lang w:val="cs-CZ"/>
        </w:rPr>
        <w:t>Výhody: relativní vyjádření výnosnosti, snadná porovnatelnost s požadovanou výnosností</w:t>
      </w:r>
    </w:p>
    <w:p w14:paraId="6BE5FCFE" w14:textId="77777777" w:rsidR="00E85042" w:rsidRPr="00E85042" w:rsidRDefault="00E85042" w:rsidP="00E85042">
      <w:pPr>
        <w:numPr>
          <w:ilvl w:val="1"/>
          <w:numId w:val="36"/>
        </w:numPr>
        <w:spacing w:before="100" w:beforeAutospacing="1" w:after="100" w:afterAutospacing="1" w:line="240" w:lineRule="auto"/>
        <w:jc w:val="left"/>
        <w:rPr>
          <w:lang w:val="cs-CZ"/>
        </w:rPr>
      </w:pPr>
      <w:r w:rsidRPr="00E85042">
        <w:rPr>
          <w:lang w:val="cs-CZ"/>
        </w:rPr>
        <w:t>Nevýhody: možnost více řešení u nestandardních CF, nevhodné pro vzájemně se vylučující projekty</w:t>
      </w:r>
    </w:p>
    <w:p w14:paraId="712786AB" w14:textId="77777777" w:rsidR="00E85042" w:rsidRPr="00E85042" w:rsidRDefault="00E85042" w:rsidP="00E85042">
      <w:pPr>
        <w:numPr>
          <w:ilvl w:val="0"/>
          <w:numId w:val="36"/>
        </w:numPr>
        <w:spacing w:before="100" w:beforeAutospacing="1" w:after="100" w:afterAutospacing="1" w:line="240" w:lineRule="auto"/>
        <w:jc w:val="left"/>
        <w:rPr>
          <w:lang w:val="cs-CZ"/>
        </w:rPr>
      </w:pPr>
      <w:r w:rsidRPr="00E85042">
        <w:rPr>
          <w:lang w:val="cs-CZ"/>
        </w:rPr>
        <w:t xml:space="preserve">Index rentability (PI) </w:t>
      </w:r>
    </w:p>
    <w:p w14:paraId="14664BA1" w14:textId="77777777" w:rsidR="00E85042" w:rsidRPr="00E85042" w:rsidRDefault="00E85042" w:rsidP="00E85042">
      <w:pPr>
        <w:numPr>
          <w:ilvl w:val="1"/>
          <w:numId w:val="36"/>
        </w:numPr>
        <w:spacing w:before="100" w:beforeAutospacing="1" w:after="100" w:afterAutospacing="1" w:line="240" w:lineRule="auto"/>
        <w:jc w:val="left"/>
        <w:rPr>
          <w:lang w:val="cs-CZ"/>
        </w:rPr>
      </w:pPr>
      <w:r w:rsidRPr="00E85042">
        <w:rPr>
          <w:lang w:val="cs-CZ"/>
        </w:rPr>
        <w:t>Výhody: relativní ukazatel, vhodný při omezených zdrojích</w:t>
      </w:r>
    </w:p>
    <w:p w14:paraId="33701C8E" w14:textId="77777777" w:rsidR="00E85042" w:rsidRPr="00E85042" w:rsidRDefault="00E85042" w:rsidP="00E85042">
      <w:pPr>
        <w:numPr>
          <w:ilvl w:val="1"/>
          <w:numId w:val="36"/>
        </w:numPr>
        <w:spacing w:before="100" w:beforeAutospacing="1" w:after="100" w:afterAutospacing="1" w:line="240" w:lineRule="auto"/>
        <w:jc w:val="left"/>
        <w:rPr>
          <w:lang w:val="cs-CZ"/>
        </w:rPr>
      </w:pPr>
      <w:r w:rsidRPr="00E85042">
        <w:rPr>
          <w:lang w:val="cs-CZ"/>
        </w:rPr>
        <w:t>Nevýhody: nesrovnatelnost při různé velikosti projektů, složitější výpočet</w:t>
      </w:r>
    </w:p>
    <w:p w14:paraId="6F044ED9" w14:textId="77777777" w:rsidR="00E85042" w:rsidRPr="00E85042" w:rsidRDefault="00E85042" w:rsidP="00E85042">
      <w:pPr>
        <w:numPr>
          <w:ilvl w:val="0"/>
          <w:numId w:val="36"/>
        </w:numPr>
        <w:spacing w:before="100" w:beforeAutospacing="1" w:after="100" w:afterAutospacing="1" w:line="240" w:lineRule="auto"/>
        <w:jc w:val="left"/>
        <w:rPr>
          <w:lang w:val="cs-CZ"/>
        </w:rPr>
      </w:pPr>
      <w:r w:rsidRPr="00E85042">
        <w:rPr>
          <w:lang w:val="cs-CZ"/>
        </w:rPr>
        <w:t xml:space="preserve">Ekonomická přidaná hodnota (EVA) </w:t>
      </w:r>
    </w:p>
    <w:p w14:paraId="1351BDD1" w14:textId="77777777" w:rsidR="00E85042" w:rsidRPr="00E85042" w:rsidRDefault="00E85042" w:rsidP="00E85042">
      <w:pPr>
        <w:numPr>
          <w:ilvl w:val="1"/>
          <w:numId w:val="36"/>
        </w:numPr>
        <w:spacing w:before="100" w:beforeAutospacing="1" w:after="100" w:afterAutospacing="1" w:line="240" w:lineRule="auto"/>
        <w:jc w:val="left"/>
        <w:rPr>
          <w:lang w:val="cs-CZ"/>
        </w:rPr>
      </w:pPr>
      <w:r w:rsidRPr="00E85042">
        <w:rPr>
          <w:lang w:val="cs-CZ"/>
        </w:rPr>
        <w:t>Výhody: zohledňuje náklady kapitálu, měří reálnou ekonomickou výkonnost</w:t>
      </w:r>
    </w:p>
    <w:p w14:paraId="41EBAC74" w14:textId="77777777" w:rsidR="00E85042" w:rsidRPr="00E85042" w:rsidRDefault="00E85042" w:rsidP="00E85042">
      <w:pPr>
        <w:numPr>
          <w:ilvl w:val="1"/>
          <w:numId w:val="36"/>
        </w:numPr>
        <w:spacing w:before="100" w:beforeAutospacing="1" w:after="100" w:afterAutospacing="1" w:line="240" w:lineRule="auto"/>
        <w:jc w:val="left"/>
        <w:rPr>
          <w:lang w:val="cs-CZ"/>
        </w:rPr>
      </w:pPr>
      <w:r w:rsidRPr="00E85042">
        <w:rPr>
          <w:lang w:val="cs-CZ"/>
        </w:rPr>
        <w:t>Nevýhody: složitý výpočet, nutnost úprav účetních dat</w:t>
      </w:r>
    </w:p>
    <w:p w14:paraId="0943BA75" w14:textId="40BF0705" w:rsidR="00E85042" w:rsidRPr="00E85042" w:rsidRDefault="00E85042" w:rsidP="00E85042">
      <w:pPr>
        <w:pStyle w:val="Heading2"/>
        <w:rPr>
          <w:lang w:val="cs-CZ"/>
        </w:rPr>
      </w:pPr>
      <w:bookmarkStart w:id="29" w:name="_Toc195450449"/>
      <w:r w:rsidRPr="00E85042">
        <w:rPr>
          <w:lang w:val="cs-CZ"/>
        </w:rPr>
        <w:t>Co je to diskontované cash flow?</w:t>
      </w:r>
      <w:bookmarkEnd w:id="29"/>
    </w:p>
    <w:p w14:paraId="0654C597" w14:textId="77777777" w:rsidR="00E85042" w:rsidRPr="00E85042" w:rsidRDefault="00E85042" w:rsidP="00E85042">
      <w:pPr>
        <w:rPr>
          <w:lang w:val="cs-CZ"/>
        </w:rPr>
      </w:pPr>
      <w:r w:rsidRPr="00E85042">
        <w:rPr>
          <w:lang w:val="cs-CZ"/>
        </w:rPr>
        <w:t>Diskontované cash flow je metoda přepočtu budoucích peněžních toků na jejich současnou hodnotu pomocí diskontní sazby, která zohledňuje časovou hodnotu peněz a riziko, čímž umožňuje objektivní porovnání peněžních toků generovaných v různých časových obdobích a s různou mírou rizika.</w:t>
      </w:r>
    </w:p>
    <w:p w14:paraId="7D2CF656" w14:textId="77777777" w:rsidR="00E85042" w:rsidRPr="00E85042" w:rsidRDefault="00E85042" w:rsidP="00E85042">
      <w:pPr>
        <w:numPr>
          <w:ilvl w:val="0"/>
          <w:numId w:val="37"/>
        </w:numPr>
        <w:spacing w:before="100" w:beforeAutospacing="1" w:after="100" w:afterAutospacing="1" w:line="240" w:lineRule="auto"/>
        <w:jc w:val="left"/>
        <w:rPr>
          <w:lang w:val="cs-CZ"/>
        </w:rPr>
      </w:pPr>
      <w:r w:rsidRPr="00E85042">
        <w:rPr>
          <w:lang w:val="cs-CZ"/>
        </w:rPr>
        <w:t>Vychází z principu, že koruna získaná dnes má vyšší hodnotu než koruna získaná v budoucnu</w:t>
      </w:r>
    </w:p>
    <w:p w14:paraId="40F34232" w14:textId="77777777" w:rsidR="00E85042" w:rsidRPr="00E85042" w:rsidRDefault="00E85042" w:rsidP="00E85042">
      <w:pPr>
        <w:numPr>
          <w:ilvl w:val="0"/>
          <w:numId w:val="37"/>
        </w:numPr>
        <w:spacing w:before="100" w:beforeAutospacing="1" w:after="100" w:afterAutospacing="1" w:line="240" w:lineRule="auto"/>
        <w:jc w:val="left"/>
        <w:rPr>
          <w:lang w:val="cs-CZ"/>
        </w:rPr>
      </w:pPr>
      <w:r w:rsidRPr="00E85042">
        <w:rPr>
          <w:lang w:val="cs-CZ"/>
        </w:rPr>
        <w:t>Využívá diskontní sazbu jako míru požadované výnosnosti investice</w:t>
      </w:r>
    </w:p>
    <w:p w14:paraId="4F3F42DE" w14:textId="77777777" w:rsidR="00E85042" w:rsidRPr="00E85042" w:rsidRDefault="00E85042" w:rsidP="00E85042">
      <w:pPr>
        <w:numPr>
          <w:ilvl w:val="0"/>
          <w:numId w:val="37"/>
        </w:numPr>
        <w:spacing w:before="100" w:beforeAutospacing="1" w:after="100" w:afterAutospacing="1" w:line="240" w:lineRule="auto"/>
        <w:jc w:val="left"/>
        <w:rPr>
          <w:lang w:val="cs-CZ"/>
        </w:rPr>
      </w:pPr>
      <w:r w:rsidRPr="00E85042">
        <w:rPr>
          <w:lang w:val="cs-CZ"/>
        </w:rPr>
        <w:t>Slouží jako základ pro výpočet čisté současné hodnoty (NPV)</w:t>
      </w:r>
    </w:p>
    <w:p w14:paraId="48F51C29" w14:textId="10DC72FC" w:rsidR="00E85042" w:rsidRPr="00E85042" w:rsidRDefault="00E85042" w:rsidP="00E85042">
      <w:pPr>
        <w:numPr>
          <w:ilvl w:val="0"/>
          <w:numId w:val="37"/>
        </w:numPr>
        <w:spacing w:before="100" w:beforeAutospacing="1" w:after="100" w:afterAutospacing="1" w:line="240" w:lineRule="auto"/>
        <w:jc w:val="left"/>
        <w:rPr>
          <w:lang w:val="cs-CZ"/>
        </w:rPr>
      </w:pPr>
      <w:r w:rsidRPr="00E85042">
        <w:rPr>
          <w:lang w:val="cs-CZ"/>
        </w:rPr>
        <w:t xml:space="preserve">Používá se vzorec: </w:t>
      </w:r>
      <m:oMath>
        <m:r>
          <w:rPr>
            <w:rFonts w:ascii="Cambria Math" w:hAnsi="Cambria Math"/>
            <w:lang w:val="cs-CZ"/>
          </w:rPr>
          <m:t>PV =</m:t>
        </m:r>
        <m:f>
          <m:fPr>
            <m:ctrlPr>
              <w:rPr>
                <w:rFonts w:ascii="Cambria Math" w:hAnsi="Cambria Math"/>
                <w:i/>
                <w:lang w:val="cs-CZ"/>
              </w:rPr>
            </m:ctrlPr>
          </m:fPr>
          <m:num>
            <m:r>
              <w:rPr>
                <w:rFonts w:ascii="Cambria Math" w:hAnsi="Cambria Math"/>
                <w:lang w:val="cs-CZ"/>
              </w:rPr>
              <m:t>FV</m:t>
            </m:r>
          </m:num>
          <m:den>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1+r</m:t>
                    </m:r>
                  </m:e>
                </m:d>
              </m:e>
              <m:sup>
                <m:r>
                  <w:rPr>
                    <w:rFonts w:ascii="Cambria Math" w:hAnsi="Cambria Math"/>
                    <w:lang w:val="cs-CZ"/>
                  </w:rPr>
                  <m:t>n</m:t>
                </m:r>
              </m:sup>
            </m:sSup>
          </m:den>
        </m:f>
      </m:oMath>
      <w:r w:rsidRPr="00E85042">
        <w:rPr>
          <w:lang w:val="cs-CZ"/>
        </w:rPr>
        <w:t>, kde PV je současná hodnota, FV budoucí hodnota, r diskontní sazba a n počet období</w:t>
      </w:r>
    </w:p>
    <w:p w14:paraId="7E461EBE" w14:textId="77777777" w:rsidR="00E85042" w:rsidRPr="00E85042" w:rsidRDefault="00E85042" w:rsidP="00E85042">
      <w:pPr>
        <w:numPr>
          <w:ilvl w:val="0"/>
          <w:numId w:val="37"/>
        </w:numPr>
        <w:spacing w:before="100" w:beforeAutospacing="1" w:after="100" w:afterAutospacing="1" w:line="240" w:lineRule="auto"/>
        <w:jc w:val="left"/>
        <w:rPr>
          <w:lang w:val="cs-CZ"/>
        </w:rPr>
      </w:pPr>
      <w:r w:rsidRPr="00E85042">
        <w:rPr>
          <w:lang w:val="cs-CZ"/>
        </w:rPr>
        <w:t>Čím vyšší je diskontní sazba, tím nižší je současná hodnota budoucích peněžních toků</w:t>
      </w:r>
    </w:p>
    <w:p w14:paraId="631654A9" w14:textId="77777777" w:rsidR="00E85042" w:rsidRPr="00E85042" w:rsidRDefault="00E85042" w:rsidP="00E85042">
      <w:pPr>
        <w:numPr>
          <w:ilvl w:val="0"/>
          <w:numId w:val="37"/>
        </w:numPr>
        <w:spacing w:before="100" w:beforeAutospacing="1" w:after="100" w:afterAutospacing="1" w:line="240" w:lineRule="auto"/>
        <w:jc w:val="left"/>
        <w:rPr>
          <w:lang w:val="cs-CZ"/>
        </w:rPr>
      </w:pPr>
      <w:r w:rsidRPr="00E85042">
        <w:rPr>
          <w:lang w:val="cs-CZ"/>
        </w:rPr>
        <w:t>Diskontní sazba by měla reflektovat alternativní náklady kapitálu a riziko investice</w:t>
      </w:r>
    </w:p>
    <w:p w14:paraId="6ABAB7FA" w14:textId="77777777" w:rsidR="00E85042" w:rsidRPr="00E85042" w:rsidRDefault="00E85042" w:rsidP="00E85042">
      <w:pPr>
        <w:numPr>
          <w:ilvl w:val="0"/>
          <w:numId w:val="37"/>
        </w:numPr>
        <w:spacing w:before="100" w:beforeAutospacing="1" w:after="100" w:afterAutospacing="1" w:line="240" w:lineRule="auto"/>
        <w:jc w:val="left"/>
        <w:rPr>
          <w:lang w:val="cs-CZ"/>
        </w:rPr>
      </w:pPr>
      <w:r w:rsidRPr="00E85042">
        <w:rPr>
          <w:lang w:val="cs-CZ"/>
        </w:rPr>
        <w:t>Je klíčovým nástrojem pro investiční rozhodování a oceňování podniků</w:t>
      </w:r>
    </w:p>
    <w:p w14:paraId="1830D0D5" w14:textId="77777777" w:rsidR="00E85042" w:rsidRPr="00E85042" w:rsidRDefault="00E85042" w:rsidP="00E85042">
      <w:pPr>
        <w:numPr>
          <w:ilvl w:val="0"/>
          <w:numId w:val="37"/>
        </w:numPr>
        <w:spacing w:before="100" w:beforeAutospacing="1" w:after="100" w:afterAutospacing="1" w:line="240" w:lineRule="auto"/>
        <w:jc w:val="left"/>
        <w:rPr>
          <w:lang w:val="cs-CZ"/>
        </w:rPr>
      </w:pPr>
      <w:r w:rsidRPr="00E85042">
        <w:rPr>
          <w:lang w:val="cs-CZ"/>
        </w:rPr>
        <w:t>Umožňuje srovnávat projekty s různým časovým rozložením cash flow</w:t>
      </w:r>
    </w:p>
    <w:p w14:paraId="23C83B25" w14:textId="675AB399" w:rsidR="00E85042" w:rsidRPr="00E85042" w:rsidRDefault="00E85042" w:rsidP="00E85042">
      <w:pPr>
        <w:pStyle w:val="Heading2"/>
        <w:rPr>
          <w:lang w:val="cs-CZ"/>
        </w:rPr>
      </w:pPr>
      <w:bookmarkStart w:id="30" w:name="_Toc195450450"/>
      <w:r w:rsidRPr="00E85042">
        <w:rPr>
          <w:lang w:val="cs-CZ"/>
        </w:rPr>
        <w:t>Popište princip ČSH a IR. Kdy budete investici realizovat?</w:t>
      </w:r>
      <w:bookmarkEnd w:id="30"/>
    </w:p>
    <w:p w14:paraId="5391C405" w14:textId="77777777" w:rsidR="00E85042" w:rsidRPr="00E85042" w:rsidRDefault="00E85042" w:rsidP="00E85042">
      <w:pPr>
        <w:rPr>
          <w:lang w:val="cs-CZ"/>
        </w:rPr>
      </w:pPr>
      <w:r w:rsidRPr="00E85042">
        <w:rPr>
          <w:lang w:val="cs-CZ"/>
        </w:rPr>
        <w:t>Čistá současná hodnota (ČSH) a index rentability (IR) jsou dynamické metody hodnocení investic, přičemž ČSH představuje rozdíl mezi současnou hodnotou všech budoucích příjmů a současnou hodnotou všech výdajů investice, zatímco IR vyjadřuje poměr současné hodnoty budoucích příjmů k současné hodnotě investičních výdajů.</w:t>
      </w:r>
    </w:p>
    <w:p w14:paraId="1A19DBE5" w14:textId="77777777" w:rsidR="00E85042" w:rsidRPr="00E85042" w:rsidRDefault="00E85042" w:rsidP="00E85042">
      <w:pPr>
        <w:numPr>
          <w:ilvl w:val="0"/>
          <w:numId w:val="38"/>
        </w:numPr>
        <w:spacing w:before="100" w:beforeAutospacing="1" w:after="100" w:afterAutospacing="1" w:line="240" w:lineRule="auto"/>
        <w:jc w:val="left"/>
        <w:rPr>
          <w:lang w:val="cs-CZ"/>
        </w:rPr>
      </w:pPr>
      <w:r w:rsidRPr="00E85042">
        <w:rPr>
          <w:lang w:val="cs-CZ"/>
        </w:rPr>
        <w:t xml:space="preserve">ČSH = suma diskontovaných </w:t>
      </w:r>
      <w:proofErr w:type="gramStart"/>
      <w:r w:rsidRPr="00E85042">
        <w:rPr>
          <w:lang w:val="cs-CZ"/>
        </w:rPr>
        <w:t>příjmů - suma</w:t>
      </w:r>
      <w:proofErr w:type="gramEnd"/>
      <w:r w:rsidRPr="00E85042">
        <w:rPr>
          <w:lang w:val="cs-CZ"/>
        </w:rPr>
        <w:t xml:space="preserve"> diskontovaných výdajů</w:t>
      </w:r>
    </w:p>
    <w:p w14:paraId="6D159F21" w14:textId="77777777" w:rsidR="00E85042" w:rsidRPr="00E85042" w:rsidRDefault="00E85042" w:rsidP="00E85042">
      <w:pPr>
        <w:numPr>
          <w:ilvl w:val="0"/>
          <w:numId w:val="38"/>
        </w:numPr>
        <w:spacing w:before="100" w:beforeAutospacing="1" w:after="100" w:afterAutospacing="1" w:line="240" w:lineRule="auto"/>
        <w:jc w:val="left"/>
        <w:rPr>
          <w:lang w:val="cs-CZ"/>
        </w:rPr>
      </w:pPr>
      <w:r w:rsidRPr="00E85042">
        <w:rPr>
          <w:lang w:val="cs-CZ"/>
        </w:rPr>
        <w:t>IR = suma diskontovaných příjmů / suma diskontovaných výdajů</w:t>
      </w:r>
    </w:p>
    <w:p w14:paraId="7186A501" w14:textId="613AB7C5" w:rsidR="00E85042" w:rsidRPr="00E85042" w:rsidRDefault="00E85042" w:rsidP="00E85042">
      <w:pPr>
        <w:numPr>
          <w:ilvl w:val="0"/>
          <w:numId w:val="38"/>
        </w:numPr>
        <w:spacing w:before="100" w:beforeAutospacing="1" w:after="100" w:afterAutospacing="1" w:line="240" w:lineRule="auto"/>
        <w:jc w:val="left"/>
        <w:rPr>
          <w:lang w:val="cs-CZ"/>
        </w:rPr>
      </w:pPr>
      <w:r w:rsidRPr="00E85042">
        <w:rPr>
          <w:lang w:val="cs-CZ"/>
        </w:rPr>
        <w:t xml:space="preserve">Investici realizujeme, když </w:t>
      </w:r>
      <m:oMath>
        <m:r>
          <w:rPr>
            <w:rFonts w:ascii="Cambria Math" w:hAnsi="Cambria Math"/>
            <w:lang w:val="cs-CZ"/>
          </w:rPr>
          <m:t>ČSH &gt; 0</m:t>
        </m:r>
      </m:oMath>
      <w:r w:rsidRPr="00E85042">
        <w:rPr>
          <w:lang w:val="cs-CZ"/>
        </w:rPr>
        <w:t xml:space="preserve"> a zároveň </w:t>
      </w:r>
      <m:oMath>
        <m:r>
          <w:rPr>
            <w:rFonts w:ascii="Cambria Math" w:hAnsi="Cambria Math"/>
            <w:lang w:val="cs-CZ"/>
          </w:rPr>
          <m:t>IR &gt; 1</m:t>
        </m:r>
      </m:oMath>
    </w:p>
    <w:p w14:paraId="5575067B" w14:textId="77777777" w:rsidR="00E85042" w:rsidRPr="00E85042" w:rsidRDefault="00E85042" w:rsidP="00E85042">
      <w:pPr>
        <w:numPr>
          <w:ilvl w:val="0"/>
          <w:numId w:val="38"/>
        </w:numPr>
        <w:spacing w:before="100" w:beforeAutospacing="1" w:after="100" w:afterAutospacing="1" w:line="240" w:lineRule="auto"/>
        <w:jc w:val="left"/>
        <w:rPr>
          <w:lang w:val="cs-CZ"/>
        </w:rPr>
      </w:pPr>
      <w:r w:rsidRPr="00E85042">
        <w:rPr>
          <w:lang w:val="cs-CZ"/>
        </w:rPr>
        <w:t>Při rozhodování mezi vzájemně se vylučujícími projekty volíme projekt s vyšší ČSH</w:t>
      </w:r>
    </w:p>
    <w:p w14:paraId="058684EA" w14:textId="77777777" w:rsidR="00E85042" w:rsidRPr="00E85042" w:rsidRDefault="00E85042" w:rsidP="00E85042">
      <w:pPr>
        <w:numPr>
          <w:ilvl w:val="0"/>
          <w:numId w:val="38"/>
        </w:numPr>
        <w:spacing w:before="100" w:beforeAutospacing="1" w:after="100" w:afterAutospacing="1" w:line="240" w:lineRule="auto"/>
        <w:jc w:val="left"/>
        <w:rPr>
          <w:lang w:val="cs-CZ"/>
        </w:rPr>
      </w:pPr>
      <w:r w:rsidRPr="00E85042">
        <w:rPr>
          <w:lang w:val="cs-CZ"/>
        </w:rPr>
        <w:t>Při kapitálovém omezení volíme projekty s nejvyšším IR (maximalizace hodnoty na jednotku investice)</w:t>
      </w:r>
    </w:p>
    <w:p w14:paraId="14A5AB86" w14:textId="77777777" w:rsidR="00E85042" w:rsidRPr="00E85042" w:rsidRDefault="00E85042" w:rsidP="00E85042">
      <w:pPr>
        <w:numPr>
          <w:ilvl w:val="0"/>
          <w:numId w:val="38"/>
        </w:numPr>
        <w:spacing w:before="100" w:beforeAutospacing="1" w:after="100" w:afterAutospacing="1" w:line="240" w:lineRule="auto"/>
        <w:jc w:val="left"/>
        <w:rPr>
          <w:lang w:val="cs-CZ"/>
        </w:rPr>
      </w:pPr>
      <w:r w:rsidRPr="00E85042">
        <w:rPr>
          <w:lang w:val="cs-CZ"/>
        </w:rPr>
        <w:t>ČSH měří absolutní přínos investice v peněžních jednotkách</w:t>
      </w:r>
    </w:p>
    <w:p w14:paraId="32B1F518" w14:textId="77777777" w:rsidR="00E85042" w:rsidRPr="00E85042" w:rsidRDefault="00E85042" w:rsidP="00E85042">
      <w:pPr>
        <w:numPr>
          <w:ilvl w:val="0"/>
          <w:numId w:val="38"/>
        </w:numPr>
        <w:spacing w:before="100" w:beforeAutospacing="1" w:after="100" w:afterAutospacing="1" w:line="240" w:lineRule="auto"/>
        <w:jc w:val="left"/>
        <w:rPr>
          <w:lang w:val="cs-CZ"/>
        </w:rPr>
      </w:pPr>
      <w:r w:rsidRPr="00E85042">
        <w:rPr>
          <w:lang w:val="cs-CZ"/>
        </w:rPr>
        <w:t>IR měří relativní výnosnost investice (kolik korun přinese jedna investovaná koruna)</w:t>
      </w:r>
    </w:p>
    <w:p w14:paraId="70146325" w14:textId="77777777" w:rsidR="00E85042" w:rsidRPr="00E85042" w:rsidRDefault="00E85042" w:rsidP="00E85042">
      <w:pPr>
        <w:numPr>
          <w:ilvl w:val="0"/>
          <w:numId w:val="38"/>
        </w:numPr>
        <w:spacing w:before="100" w:beforeAutospacing="1" w:after="100" w:afterAutospacing="1" w:line="240" w:lineRule="auto"/>
        <w:jc w:val="left"/>
        <w:rPr>
          <w:lang w:val="cs-CZ"/>
        </w:rPr>
      </w:pPr>
      <w:r w:rsidRPr="00E85042">
        <w:rPr>
          <w:lang w:val="cs-CZ"/>
        </w:rPr>
        <w:t>Obě metody respektují časovou hodnotu peněz a riziko prostřednictvím diskontní sazby</w:t>
      </w:r>
    </w:p>
    <w:p w14:paraId="592C82F1" w14:textId="4852A4FF" w:rsidR="00E85042" w:rsidRPr="00E85042" w:rsidRDefault="00E85042" w:rsidP="00E85042">
      <w:pPr>
        <w:pStyle w:val="Heading2"/>
        <w:rPr>
          <w:lang w:val="cs-CZ"/>
        </w:rPr>
      </w:pPr>
      <w:bookmarkStart w:id="31" w:name="_Toc195450451"/>
      <w:r w:rsidRPr="00E85042">
        <w:rPr>
          <w:lang w:val="cs-CZ"/>
        </w:rPr>
        <w:lastRenderedPageBreak/>
        <w:t>Co je to finanční analýza a k čemu slouží?</w:t>
      </w:r>
      <w:bookmarkEnd w:id="31"/>
    </w:p>
    <w:p w14:paraId="1BA8452C" w14:textId="77777777" w:rsidR="00E85042" w:rsidRPr="00E85042" w:rsidRDefault="00E85042" w:rsidP="00E85042">
      <w:pPr>
        <w:rPr>
          <w:lang w:val="cs-CZ"/>
        </w:rPr>
      </w:pPr>
      <w:r w:rsidRPr="00E85042">
        <w:rPr>
          <w:lang w:val="cs-CZ"/>
        </w:rPr>
        <w:t>Finanční analýza je systematický rozbor účetních dat a dalších informací o podniku, který slouží k hodnocení minulého a současného finančního zdraví společnosti, predikci budoucího vývoje a poskytuje podklady pro finanční řízení a rozhodování o dalším směřování podniku.</w:t>
      </w:r>
    </w:p>
    <w:p w14:paraId="217278DC" w14:textId="77777777" w:rsidR="00E85042" w:rsidRPr="00E85042" w:rsidRDefault="00E85042" w:rsidP="00E85042">
      <w:pPr>
        <w:numPr>
          <w:ilvl w:val="0"/>
          <w:numId w:val="39"/>
        </w:numPr>
        <w:spacing w:before="100" w:beforeAutospacing="1" w:after="100" w:afterAutospacing="1" w:line="240" w:lineRule="auto"/>
        <w:jc w:val="left"/>
        <w:rPr>
          <w:lang w:val="cs-CZ"/>
        </w:rPr>
      </w:pPr>
      <w:r w:rsidRPr="00E85042">
        <w:rPr>
          <w:lang w:val="cs-CZ"/>
        </w:rPr>
        <w:t>Hodnotí finanční situaci, výkonnost a pozici podniku</w:t>
      </w:r>
    </w:p>
    <w:p w14:paraId="3F935B86" w14:textId="77777777" w:rsidR="00E85042" w:rsidRPr="00E85042" w:rsidRDefault="00E85042" w:rsidP="00E85042">
      <w:pPr>
        <w:numPr>
          <w:ilvl w:val="0"/>
          <w:numId w:val="39"/>
        </w:numPr>
        <w:spacing w:before="100" w:beforeAutospacing="1" w:after="100" w:afterAutospacing="1" w:line="240" w:lineRule="auto"/>
        <w:jc w:val="left"/>
        <w:rPr>
          <w:lang w:val="cs-CZ"/>
        </w:rPr>
      </w:pPr>
      <w:r w:rsidRPr="00E85042">
        <w:rPr>
          <w:lang w:val="cs-CZ"/>
        </w:rPr>
        <w:t>Identifikuje silné a slabé stránky finančního řízení</w:t>
      </w:r>
    </w:p>
    <w:p w14:paraId="132B0816" w14:textId="77777777" w:rsidR="00E85042" w:rsidRPr="00E85042" w:rsidRDefault="00E85042" w:rsidP="00E85042">
      <w:pPr>
        <w:numPr>
          <w:ilvl w:val="0"/>
          <w:numId w:val="39"/>
        </w:numPr>
        <w:spacing w:before="100" w:beforeAutospacing="1" w:after="100" w:afterAutospacing="1" w:line="240" w:lineRule="auto"/>
        <w:jc w:val="left"/>
        <w:rPr>
          <w:lang w:val="cs-CZ"/>
        </w:rPr>
      </w:pPr>
      <w:r w:rsidRPr="00E85042">
        <w:rPr>
          <w:lang w:val="cs-CZ"/>
        </w:rPr>
        <w:t>Poskytuje zpětnou vazbu o naplňování finanční strategie</w:t>
      </w:r>
    </w:p>
    <w:p w14:paraId="74E1F6C0" w14:textId="77777777" w:rsidR="00E85042" w:rsidRPr="00E85042" w:rsidRDefault="00E85042" w:rsidP="00E85042">
      <w:pPr>
        <w:numPr>
          <w:ilvl w:val="0"/>
          <w:numId w:val="39"/>
        </w:numPr>
        <w:spacing w:before="100" w:beforeAutospacing="1" w:after="100" w:afterAutospacing="1" w:line="240" w:lineRule="auto"/>
        <w:jc w:val="left"/>
        <w:rPr>
          <w:lang w:val="cs-CZ"/>
        </w:rPr>
      </w:pPr>
      <w:r w:rsidRPr="00E85042">
        <w:rPr>
          <w:lang w:val="cs-CZ"/>
        </w:rPr>
        <w:t>Slouží jako podklad pro investiční a finanční rozhodování</w:t>
      </w:r>
    </w:p>
    <w:p w14:paraId="1BC41DE3" w14:textId="77777777" w:rsidR="00E85042" w:rsidRPr="00E85042" w:rsidRDefault="00E85042" w:rsidP="00E85042">
      <w:pPr>
        <w:numPr>
          <w:ilvl w:val="0"/>
          <w:numId w:val="39"/>
        </w:numPr>
        <w:spacing w:before="100" w:beforeAutospacing="1" w:after="100" w:afterAutospacing="1" w:line="240" w:lineRule="auto"/>
        <w:jc w:val="left"/>
        <w:rPr>
          <w:lang w:val="cs-CZ"/>
        </w:rPr>
      </w:pPr>
      <w:r w:rsidRPr="00E85042">
        <w:rPr>
          <w:lang w:val="cs-CZ"/>
        </w:rPr>
        <w:t>Pomáhá odhalit případné finanční problémy včas</w:t>
      </w:r>
    </w:p>
    <w:p w14:paraId="4DBB43CA" w14:textId="77777777" w:rsidR="00E85042" w:rsidRPr="00E85042" w:rsidRDefault="00E85042" w:rsidP="00E85042">
      <w:pPr>
        <w:numPr>
          <w:ilvl w:val="0"/>
          <w:numId w:val="39"/>
        </w:numPr>
        <w:spacing w:before="100" w:beforeAutospacing="1" w:after="100" w:afterAutospacing="1" w:line="240" w:lineRule="auto"/>
        <w:jc w:val="left"/>
        <w:rPr>
          <w:lang w:val="cs-CZ"/>
        </w:rPr>
      </w:pPr>
      <w:r w:rsidRPr="00E85042">
        <w:rPr>
          <w:lang w:val="cs-CZ"/>
        </w:rPr>
        <w:t>Umožňuje srovnání s konkurencí nebo oborovými průměry</w:t>
      </w:r>
    </w:p>
    <w:p w14:paraId="24246A4F" w14:textId="77777777" w:rsidR="00E85042" w:rsidRPr="00E85042" w:rsidRDefault="00E85042" w:rsidP="00E85042">
      <w:pPr>
        <w:numPr>
          <w:ilvl w:val="0"/>
          <w:numId w:val="39"/>
        </w:numPr>
        <w:spacing w:before="100" w:beforeAutospacing="1" w:after="100" w:afterAutospacing="1" w:line="240" w:lineRule="auto"/>
        <w:jc w:val="left"/>
        <w:rPr>
          <w:lang w:val="cs-CZ"/>
        </w:rPr>
      </w:pPr>
      <w:r w:rsidRPr="00E85042">
        <w:rPr>
          <w:lang w:val="cs-CZ"/>
        </w:rPr>
        <w:t>Je základem pro finanční plánování a prognózování</w:t>
      </w:r>
    </w:p>
    <w:p w14:paraId="240F2EF2" w14:textId="77777777" w:rsidR="00E85042" w:rsidRPr="00E85042" w:rsidRDefault="00E85042" w:rsidP="00E85042">
      <w:pPr>
        <w:numPr>
          <w:ilvl w:val="0"/>
          <w:numId w:val="39"/>
        </w:numPr>
        <w:spacing w:before="100" w:beforeAutospacing="1" w:after="100" w:afterAutospacing="1" w:line="240" w:lineRule="auto"/>
        <w:jc w:val="left"/>
        <w:rPr>
          <w:lang w:val="cs-CZ"/>
        </w:rPr>
      </w:pPr>
      <w:r w:rsidRPr="00E85042">
        <w:rPr>
          <w:lang w:val="cs-CZ"/>
        </w:rPr>
        <w:t>Poskytuje informace pro různé zájmové skupiny (stakeholdery)</w:t>
      </w:r>
    </w:p>
    <w:p w14:paraId="7588B002" w14:textId="688ABE4A" w:rsidR="00E85042" w:rsidRPr="00E85042" w:rsidRDefault="00E85042" w:rsidP="00E85042">
      <w:pPr>
        <w:pStyle w:val="Heading2"/>
        <w:rPr>
          <w:lang w:val="cs-CZ"/>
        </w:rPr>
      </w:pPr>
      <w:bookmarkStart w:id="32" w:name="_Toc195450452"/>
      <w:r w:rsidRPr="00E85042">
        <w:rPr>
          <w:lang w:val="cs-CZ"/>
        </w:rPr>
        <w:t>Jaké jsou informační zdroje finanční analýzy?</w:t>
      </w:r>
      <w:bookmarkEnd w:id="32"/>
    </w:p>
    <w:p w14:paraId="17D5427A" w14:textId="77777777" w:rsidR="00E85042" w:rsidRPr="00E85042" w:rsidRDefault="00E85042" w:rsidP="00E85042">
      <w:pPr>
        <w:rPr>
          <w:lang w:val="cs-CZ"/>
        </w:rPr>
      </w:pPr>
      <w:r w:rsidRPr="00E85042">
        <w:rPr>
          <w:lang w:val="cs-CZ"/>
        </w:rPr>
        <w:t>Informační zdroje finanční analýzy představují soubor dat a dokumentů, ze kterých analytici čerpají informace pro hodnocení finančního zdraví podniku, přičemž zahrnují jak interní účetní výkazy, tak externí informace o prostředí, ve kterém podnik působí.</w:t>
      </w:r>
    </w:p>
    <w:p w14:paraId="6B63FEA3" w14:textId="77777777" w:rsidR="00E85042" w:rsidRPr="00E85042" w:rsidRDefault="00E85042" w:rsidP="00E85042">
      <w:pPr>
        <w:numPr>
          <w:ilvl w:val="0"/>
          <w:numId w:val="40"/>
        </w:numPr>
        <w:spacing w:before="100" w:beforeAutospacing="1" w:after="100" w:afterAutospacing="1" w:line="240" w:lineRule="auto"/>
        <w:jc w:val="left"/>
        <w:rPr>
          <w:lang w:val="cs-CZ"/>
        </w:rPr>
      </w:pPr>
      <w:r w:rsidRPr="00E85042">
        <w:rPr>
          <w:lang w:val="cs-CZ"/>
        </w:rPr>
        <w:t>Účetní závěrka (rozvaha, výkaz zisku a ztráty, výkaz cash flow, příloha)</w:t>
      </w:r>
    </w:p>
    <w:p w14:paraId="762C9585" w14:textId="77777777" w:rsidR="00E85042" w:rsidRPr="00E85042" w:rsidRDefault="00E85042" w:rsidP="00E85042">
      <w:pPr>
        <w:numPr>
          <w:ilvl w:val="0"/>
          <w:numId w:val="40"/>
        </w:numPr>
        <w:spacing w:before="100" w:beforeAutospacing="1" w:after="100" w:afterAutospacing="1" w:line="240" w:lineRule="auto"/>
        <w:jc w:val="left"/>
        <w:rPr>
          <w:lang w:val="cs-CZ"/>
        </w:rPr>
      </w:pPr>
      <w:r w:rsidRPr="00E85042">
        <w:rPr>
          <w:lang w:val="cs-CZ"/>
        </w:rPr>
        <w:t>Výroční zprávy a zpráva auditora</w:t>
      </w:r>
    </w:p>
    <w:p w14:paraId="2770F525" w14:textId="77777777" w:rsidR="00E85042" w:rsidRPr="00E85042" w:rsidRDefault="00E85042" w:rsidP="00E85042">
      <w:pPr>
        <w:numPr>
          <w:ilvl w:val="0"/>
          <w:numId w:val="40"/>
        </w:numPr>
        <w:spacing w:before="100" w:beforeAutospacing="1" w:after="100" w:afterAutospacing="1" w:line="240" w:lineRule="auto"/>
        <w:jc w:val="left"/>
        <w:rPr>
          <w:lang w:val="cs-CZ"/>
        </w:rPr>
      </w:pPr>
      <w:r w:rsidRPr="00E85042">
        <w:rPr>
          <w:lang w:val="cs-CZ"/>
        </w:rPr>
        <w:t>Vnitropodnikové účetnictví a manažerské reporty</w:t>
      </w:r>
    </w:p>
    <w:p w14:paraId="33796096" w14:textId="77777777" w:rsidR="00E85042" w:rsidRPr="00E85042" w:rsidRDefault="00E85042" w:rsidP="00E85042">
      <w:pPr>
        <w:numPr>
          <w:ilvl w:val="0"/>
          <w:numId w:val="40"/>
        </w:numPr>
        <w:spacing w:before="100" w:beforeAutospacing="1" w:after="100" w:afterAutospacing="1" w:line="240" w:lineRule="auto"/>
        <w:jc w:val="left"/>
        <w:rPr>
          <w:lang w:val="cs-CZ"/>
        </w:rPr>
      </w:pPr>
      <w:r w:rsidRPr="00E85042">
        <w:rPr>
          <w:lang w:val="cs-CZ"/>
        </w:rPr>
        <w:t>Podnikové statistiky (výroby, prodeje, zaměstnanosti)</w:t>
      </w:r>
    </w:p>
    <w:p w14:paraId="527B33A8" w14:textId="77777777" w:rsidR="00E85042" w:rsidRPr="00E85042" w:rsidRDefault="00E85042" w:rsidP="00E85042">
      <w:pPr>
        <w:numPr>
          <w:ilvl w:val="0"/>
          <w:numId w:val="40"/>
        </w:numPr>
        <w:spacing w:before="100" w:beforeAutospacing="1" w:after="100" w:afterAutospacing="1" w:line="240" w:lineRule="auto"/>
        <w:jc w:val="left"/>
        <w:rPr>
          <w:lang w:val="cs-CZ"/>
        </w:rPr>
      </w:pPr>
      <w:r w:rsidRPr="00E85042">
        <w:rPr>
          <w:lang w:val="cs-CZ"/>
        </w:rPr>
        <w:t>Podnikové plány a strategie</w:t>
      </w:r>
    </w:p>
    <w:p w14:paraId="5B7993B7" w14:textId="77777777" w:rsidR="00E85042" w:rsidRPr="00E85042" w:rsidRDefault="00E85042" w:rsidP="00E85042">
      <w:pPr>
        <w:numPr>
          <w:ilvl w:val="0"/>
          <w:numId w:val="40"/>
        </w:numPr>
        <w:spacing w:before="100" w:beforeAutospacing="1" w:after="100" w:afterAutospacing="1" w:line="240" w:lineRule="auto"/>
        <w:jc w:val="left"/>
        <w:rPr>
          <w:lang w:val="cs-CZ"/>
        </w:rPr>
      </w:pPr>
      <w:r w:rsidRPr="00E85042">
        <w:rPr>
          <w:lang w:val="cs-CZ"/>
        </w:rPr>
        <w:t>Informace z kapitálového trhu (u veřejně obchodovaných společností)</w:t>
      </w:r>
    </w:p>
    <w:p w14:paraId="6224AB98" w14:textId="77777777" w:rsidR="00E85042" w:rsidRPr="00E85042" w:rsidRDefault="00E85042" w:rsidP="00E85042">
      <w:pPr>
        <w:numPr>
          <w:ilvl w:val="0"/>
          <w:numId w:val="40"/>
        </w:numPr>
        <w:spacing w:before="100" w:beforeAutospacing="1" w:after="100" w:afterAutospacing="1" w:line="240" w:lineRule="auto"/>
        <w:jc w:val="left"/>
        <w:rPr>
          <w:lang w:val="cs-CZ"/>
        </w:rPr>
      </w:pPr>
      <w:r w:rsidRPr="00E85042">
        <w:rPr>
          <w:lang w:val="cs-CZ"/>
        </w:rPr>
        <w:t>Oborové srovnávací statistiky a benchmarky</w:t>
      </w:r>
    </w:p>
    <w:p w14:paraId="33D7D770" w14:textId="77777777" w:rsidR="00E85042" w:rsidRPr="00E85042" w:rsidRDefault="00E85042" w:rsidP="00E85042">
      <w:pPr>
        <w:numPr>
          <w:ilvl w:val="0"/>
          <w:numId w:val="40"/>
        </w:numPr>
        <w:spacing w:before="100" w:beforeAutospacing="1" w:after="100" w:afterAutospacing="1" w:line="240" w:lineRule="auto"/>
        <w:jc w:val="left"/>
        <w:rPr>
          <w:lang w:val="cs-CZ"/>
        </w:rPr>
      </w:pPr>
      <w:r w:rsidRPr="00E85042">
        <w:rPr>
          <w:lang w:val="cs-CZ"/>
        </w:rPr>
        <w:t>Makroekonomické údaje a prognózy</w:t>
      </w:r>
    </w:p>
    <w:p w14:paraId="7A70A8C5" w14:textId="77777777" w:rsidR="00E85042" w:rsidRPr="00E85042" w:rsidRDefault="00E85042" w:rsidP="00E85042">
      <w:pPr>
        <w:numPr>
          <w:ilvl w:val="0"/>
          <w:numId w:val="40"/>
        </w:numPr>
        <w:spacing w:before="100" w:beforeAutospacing="1" w:after="100" w:afterAutospacing="1" w:line="240" w:lineRule="auto"/>
        <w:jc w:val="left"/>
        <w:rPr>
          <w:lang w:val="cs-CZ"/>
        </w:rPr>
      </w:pPr>
      <w:r w:rsidRPr="00E85042">
        <w:rPr>
          <w:lang w:val="cs-CZ"/>
        </w:rPr>
        <w:t>Informace o konkurenci, dodavatelích a odběratelích</w:t>
      </w:r>
    </w:p>
    <w:p w14:paraId="4F07798A" w14:textId="77777777" w:rsidR="00E85042" w:rsidRPr="00E85042" w:rsidRDefault="00E85042" w:rsidP="00E85042">
      <w:pPr>
        <w:numPr>
          <w:ilvl w:val="0"/>
          <w:numId w:val="40"/>
        </w:numPr>
        <w:spacing w:before="100" w:beforeAutospacing="1" w:after="100" w:afterAutospacing="1" w:line="240" w:lineRule="auto"/>
        <w:jc w:val="left"/>
        <w:rPr>
          <w:lang w:val="cs-CZ"/>
        </w:rPr>
      </w:pPr>
      <w:r w:rsidRPr="00E85042">
        <w:rPr>
          <w:lang w:val="cs-CZ"/>
        </w:rPr>
        <w:t>Nefinanční informace (technologický vývoj, legislativní změny)</w:t>
      </w:r>
    </w:p>
    <w:p w14:paraId="6CCE733B" w14:textId="1E222CCB" w:rsidR="00E85042" w:rsidRPr="00E85042" w:rsidRDefault="00E85042" w:rsidP="00E85042">
      <w:pPr>
        <w:pStyle w:val="Heading2"/>
        <w:rPr>
          <w:lang w:val="cs-CZ"/>
        </w:rPr>
      </w:pPr>
      <w:bookmarkStart w:id="33" w:name="_Toc195450453"/>
      <w:r w:rsidRPr="00E85042">
        <w:rPr>
          <w:lang w:val="cs-CZ"/>
        </w:rPr>
        <w:t>Popište uživatele výsledků finanční analýzy a z jakého důvodu je výstupy zajímají.</w:t>
      </w:r>
      <w:bookmarkEnd w:id="33"/>
    </w:p>
    <w:p w14:paraId="47277EF1" w14:textId="77777777" w:rsidR="00E85042" w:rsidRPr="00E85042" w:rsidRDefault="00E85042" w:rsidP="00E85042">
      <w:pPr>
        <w:rPr>
          <w:lang w:val="cs-CZ"/>
        </w:rPr>
      </w:pPr>
      <w:r w:rsidRPr="00E85042">
        <w:rPr>
          <w:lang w:val="cs-CZ"/>
        </w:rPr>
        <w:t>Uživatelé výsledků finanční analýzy jsou subjekty, které mají zájem na finanční situaci podniku z různých důvodů, přičemž každá skupina sleduje specifické aspekty analýzy podle svých zájmů, které mohou být spojeny s investičním rozhodováním, úvěrováním, obchodní spoluprací nebo strategickým řízením.</w:t>
      </w:r>
    </w:p>
    <w:p w14:paraId="513DBB97" w14:textId="0F08039F" w:rsidR="00E85042" w:rsidRPr="00E85042" w:rsidRDefault="00E85042" w:rsidP="00E85042">
      <w:pPr>
        <w:numPr>
          <w:ilvl w:val="0"/>
          <w:numId w:val="41"/>
        </w:numPr>
        <w:spacing w:before="100" w:beforeAutospacing="1" w:after="100" w:afterAutospacing="1" w:line="240" w:lineRule="auto"/>
        <w:jc w:val="left"/>
        <w:rPr>
          <w:lang w:val="cs-CZ"/>
        </w:rPr>
      </w:pPr>
      <w:r w:rsidRPr="00E85042">
        <w:rPr>
          <w:lang w:val="cs-CZ"/>
        </w:rPr>
        <w:t>Management – potřebuje informace pro operativní i strategické řízení podniku</w:t>
      </w:r>
    </w:p>
    <w:p w14:paraId="48527A1B" w14:textId="0895062D" w:rsidR="00E85042" w:rsidRPr="00E85042" w:rsidRDefault="00E85042" w:rsidP="00E85042">
      <w:pPr>
        <w:numPr>
          <w:ilvl w:val="0"/>
          <w:numId w:val="41"/>
        </w:numPr>
        <w:spacing w:before="100" w:beforeAutospacing="1" w:after="100" w:afterAutospacing="1" w:line="240" w:lineRule="auto"/>
        <w:jc w:val="left"/>
        <w:rPr>
          <w:lang w:val="cs-CZ"/>
        </w:rPr>
      </w:pPr>
      <w:r w:rsidRPr="00E85042">
        <w:rPr>
          <w:lang w:val="cs-CZ"/>
        </w:rPr>
        <w:t>Vlastníci/akcionáři – zajímá je zhodnocení investovaného kapitálu a dividendový potenciál</w:t>
      </w:r>
    </w:p>
    <w:p w14:paraId="1F232704" w14:textId="5AE8B92C" w:rsidR="00E85042" w:rsidRPr="00E85042" w:rsidRDefault="00E85042" w:rsidP="00E85042">
      <w:pPr>
        <w:numPr>
          <w:ilvl w:val="0"/>
          <w:numId w:val="41"/>
        </w:numPr>
        <w:spacing w:before="100" w:beforeAutospacing="1" w:after="100" w:afterAutospacing="1" w:line="240" w:lineRule="auto"/>
        <w:jc w:val="left"/>
        <w:rPr>
          <w:lang w:val="cs-CZ"/>
        </w:rPr>
      </w:pPr>
      <w:r w:rsidRPr="00E85042">
        <w:rPr>
          <w:lang w:val="cs-CZ"/>
        </w:rPr>
        <w:t>Banky a věřitelé – hodnotí schopnost splácet úvěry a posuzují bonitu dlužníka</w:t>
      </w:r>
    </w:p>
    <w:p w14:paraId="229C89B0" w14:textId="0D75F123" w:rsidR="00E85042" w:rsidRPr="00E85042" w:rsidRDefault="00E85042" w:rsidP="00E85042">
      <w:pPr>
        <w:numPr>
          <w:ilvl w:val="0"/>
          <w:numId w:val="41"/>
        </w:numPr>
        <w:spacing w:before="100" w:beforeAutospacing="1" w:after="100" w:afterAutospacing="1" w:line="240" w:lineRule="auto"/>
        <w:jc w:val="left"/>
        <w:rPr>
          <w:lang w:val="cs-CZ"/>
        </w:rPr>
      </w:pPr>
      <w:r w:rsidRPr="00E85042">
        <w:rPr>
          <w:lang w:val="cs-CZ"/>
        </w:rPr>
        <w:t>Dodavatelé – sledují platební schopnost a dlouhodobou stabilitu obchodního partnera</w:t>
      </w:r>
    </w:p>
    <w:p w14:paraId="6A5AF87B" w14:textId="0E3A4A68" w:rsidR="00E85042" w:rsidRPr="00E85042" w:rsidRDefault="00E85042" w:rsidP="00E85042">
      <w:pPr>
        <w:numPr>
          <w:ilvl w:val="0"/>
          <w:numId w:val="41"/>
        </w:numPr>
        <w:spacing w:before="100" w:beforeAutospacing="1" w:after="100" w:afterAutospacing="1" w:line="240" w:lineRule="auto"/>
        <w:jc w:val="left"/>
        <w:rPr>
          <w:lang w:val="cs-CZ"/>
        </w:rPr>
      </w:pPr>
      <w:r w:rsidRPr="00E85042">
        <w:rPr>
          <w:lang w:val="cs-CZ"/>
        </w:rPr>
        <w:t>Odběratelé – zajímají se o spolehlivost dodávek a dlouhodobou perspektivu spolupráce</w:t>
      </w:r>
    </w:p>
    <w:p w14:paraId="3EFB74D4" w14:textId="13260E4E" w:rsidR="00E85042" w:rsidRPr="00E85042" w:rsidRDefault="00E85042" w:rsidP="00E85042">
      <w:pPr>
        <w:numPr>
          <w:ilvl w:val="0"/>
          <w:numId w:val="41"/>
        </w:numPr>
        <w:spacing w:before="100" w:beforeAutospacing="1" w:after="100" w:afterAutospacing="1" w:line="240" w:lineRule="auto"/>
        <w:jc w:val="left"/>
        <w:rPr>
          <w:lang w:val="cs-CZ"/>
        </w:rPr>
      </w:pPr>
      <w:r w:rsidRPr="00E85042">
        <w:rPr>
          <w:lang w:val="cs-CZ"/>
        </w:rPr>
        <w:t>Zaměstnanci – sledují stabilitu zaměstnání a možnosti růstu mezd</w:t>
      </w:r>
    </w:p>
    <w:p w14:paraId="4FBDC34E" w14:textId="2815CE06" w:rsidR="00E85042" w:rsidRPr="00E85042" w:rsidRDefault="00E85042" w:rsidP="00E85042">
      <w:pPr>
        <w:numPr>
          <w:ilvl w:val="0"/>
          <w:numId w:val="41"/>
        </w:numPr>
        <w:spacing w:before="100" w:beforeAutospacing="1" w:after="100" w:afterAutospacing="1" w:line="240" w:lineRule="auto"/>
        <w:jc w:val="left"/>
        <w:rPr>
          <w:lang w:val="cs-CZ"/>
        </w:rPr>
      </w:pPr>
      <w:r w:rsidRPr="00E85042">
        <w:rPr>
          <w:lang w:val="cs-CZ"/>
        </w:rPr>
        <w:t>Konkurence – porovnává vlastní výsledky a hledá konkurenční výhody</w:t>
      </w:r>
    </w:p>
    <w:p w14:paraId="3DFA5C74" w14:textId="3D3CD570" w:rsidR="00E85042" w:rsidRPr="00E85042" w:rsidRDefault="00E85042" w:rsidP="00E85042">
      <w:pPr>
        <w:numPr>
          <w:ilvl w:val="0"/>
          <w:numId w:val="41"/>
        </w:numPr>
        <w:spacing w:before="100" w:beforeAutospacing="1" w:after="100" w:afterAutospacing="1" w:line="240" w:lineRule="auto"/>
        <w:jc w:val="left"/>
        <w:rPr>
          <w:lang w:val="cs-CZ"/>
        </w:rPr>
      </w:pPr>
      <w:r w:rsidRPr="00E85042">
        <w:rPr>
          <w:lang w:val="cs-CZ"/>
        </w:rPr>
        <w:t>Stát a jeho orgány – kontrolují plnění daňových povinností a využívají data pro statistiky</w:t>
      </w:r>
    </w:p>
    <w:p w14:paraId="48B9B52B" w14:textId="6FA17DEF" w:rsidR="00E85042" w:rsidRPr="00E85042" w:rsidRDefault="00E85042" w:rsidP="00E85042">
      <w:pPr>
        <w:numPr>
          <w:ilvl w:val="0"/>
          <w:numId w:val="41"/>
        </w:numPr>
        <w:spacing w:before="100" w:beforeAutospacing="1" w:after="100" w:afterAutospacing="1" w:line="240" w:lineRule="auto"/>
        <w:jc w:val="left"/>
        <w:rPr>
          <w:lang w:val="cs-CZ"/>
        </w:rPr>
      </w:pPr>
      <w:r w:rsidRPr="00E85042">
        <w:rPr>
          <w:lang w:val="cs-CZ"/>
        </w:rPr>
        <w:t>Potenciální investoři – hledají investiční příležitosti s vhodným poměrem výnosu a rizika</w:t>
      </w:r>
    </w:p>
    <w:p w14:paraId="17680319" w14:textId="438DA85F" w:rsidR="00E85042" w:rsidRPr="00E85042" w:rsidRDefault="00E85042" w:rsidP="00E85042">
      <w:pPr>
        <w:numPr>
          <w:ilvl w:val="0"/>
          <w:numId w:val="41"/>
        </w:numPr>
        <w:spacing w:before="100" w:beforeAutospacing="1" w:after="100" w:afterAutospacing="1" w:line="240" w:lineRule="auto"/>
        <w:jc w:val="left"/>
        <w:rPr>
          <w:lang w:val="cs-CZ"/>
        </w:rPr>
      </w:pPr>
      <w:r w:rsidRPr="00E85042">
        <w:rPr>
          <w:lang w:val="cs-CZ"/>
        </w:rPr>
        <w:t>Analytici a poradci – připravují podklady pro investiční rozhodování svých klientů</w:t>
      </w:r>
    </w:p>
    <w:p w14:paraId="0C4B8CB5" w14:textId="3080D315" w:rsidR="00E85042" w:rsidRPr="00E85042" w:rsidRDefault="00E85042" w:rsidP="00E85042">
      <w:pPr>
        <w:pStyle w:val="Heading2"/>
        <w:rPr>
          <w:lang w:val="cs-CZ"/>
        </w:rPr>
      </w:pPr>
      <w:bookmarkStart w:id="34" w:name="_Toc195450454"/>
      <w:r w:rsidRPr="00E85042">
        <w:rPr>
          <w:lang w:val="cs-CZ"/>
        </w:rPr>
        <w:lastRenderedPageBreak/>
        <w:t>Co obsahuje finanční analýza podniku – jaká je její struktura (kapitoly).</w:t>
      </w:r>
      <w:bookmarkEnd w:id="34"/>
    </w:p>
    <w:p w14:paraId="4961BF30" w14:textId="77777777" w:rsidR="00E85042" w:rsidRPr="00E85042" w:rsidRDefault="00E85042" w:rsidP="00E85042">
      <w:pPr>
        <w:rPr>
          <w:lang w:val="cs-CZ"/>
        </w:rPr>
      </w:pPr>
      <w:r w:rsidRPr="00E85042">
        <w:rPr>
          <w:lang w:val="cs-CZ"/>
        </w:rPr>
        <w:t>Finanční analýza podniku je strukturovaný dokument, který systematicky hodnotí finanční zdraví společnosti prostřednictvím různých analytických metod a ukazatelů, přičemž její standardní struktura zahrnuje několik logicky uspořádaných kapitol, které poskytují komplexní pohled na finanční situaci podniku.</w:t>
      </w:r>
    </w:p>
    <w:p w14:paraId="45F0808F"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Úvod a charakteristika analyzovaného podniku</w:t>
      </w:r>
    </w:p>
    <w:p w14:paraId="3680CBE9"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Analýza makroekonomického prostředí a odvětví</w:t>
      </w:r>
    </w:p>
    <w:p w14:paraId="061B7AF2"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Horizontální analýza účetních výkazů (analýza trendů)</w:t>
      </w:r>
    </w:p>
    <w:p w14:paraId="67484C76"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Vertikální analýza účetních výkazů (analýza struktury)</w:t>
      </w:r>
    </w:p>
    <w:p w14:paraId="5BAA2DB2"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Analýza rozdílových ukazatelů (čistý pracovní kapitál, čisté pohotové prostředky)</w:t>
      </w:r>
    </w:p>
    <w:p w14:paraId="2AA7F5E9"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Analýza poměrových ukazatelů (rentabilita, likvidita, aktivita, zadluženost)</w:t>
      </w:r>
    </w:p>
    <w:p w14:paraId="0891A2DF"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Analýza soustav ukazatelů (pyramidové rozklady, bonitní a bankrotní modely)</w:t>
      </w:r>
    </w:p>
    <w:p w14:paraId="5621F377"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Mezipodnikové srovnání (benchmarking)</w:t>
      </w:r>
    </w:p>
    <w:p w14:paraId="6F860DBF"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Identifikace silných a slabých stránek finančního hospodaření</w:t>
      </w:r>
    </w:p>
    <w:p w14:paraId="04CA3959"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Návrhy a doporučení ke zlepšení finanční situace</w:t>
      </w:r>
    </w:p>
    <w:p w14:paraId="5D06C074"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Predikce budoucího vývoje</w:t>
      </w:r>
    </w:p>
    <w:p w14:paraId="67121A06" w14:textId="77777777" w:rsidR="00E85042" w:rsidRPr="00E85042" w:rsidRDefault="00E85042" w:rsidP="00E85042">
      <w:pPr>
        <w:numPr>
          <w:ilvl w:val="0"/>
          <w:numId w:val="42"/>
        </w:numPr>
        <w:spacing w:before="100" w:beforeAutospacing="1" w:after="100" w:afterAutospacing="1" w:line="240" w:lineRule="auto"/>
        <w:jc w:val="left"/>
        <w:rPr>
          <w:lang w:val="cs-CZ"/>
        </w:rPr>
      </w:pPr>
      <w:r w:rsidRPr="00E85042">
        <w:rPr>
          <w:lang w:val="cs-CZ"/>
        </w:rPr>
        <w:t>Závěrečné shrnutí</w:t>
      </w:r>
    </w:p>
    <w:p w14:paraId="3C7D49FF" w14:textId="640AEBBE" w:rsidR="00E85042" w:rsidRPr="00E85042" w:rsidRDefault="00E85042" w:rsidP="00E85042">
      <w:pPr>
        <w:pStyle w:val="Heading2"/>
        <w:rPr>
          <w:lang w:val="cs-CZ"/>
        </w:rPr>
      </w:pPr>
      <w:bookmarkStart w:id="35" w:name="_Toc195450455"/>
      <w:r w:rsidRPr="00E85042">
        <w:rPr>
          <w:lang w:val="cs-CZ"/>
        </w:rPr>
        <w:t>Jaké jsou typy ukazatelů FA. Při které analýze jsou určeny?</w:t>
      </w:r>
      <w:bookmarkEnd w:id="35"/>
    </w:p>
    <w:p w14:paraId="2D8C921B" w14:textId="77777777" w:rsidR="00E85042" w:rsidRPr="00E85042" w:rsidRDefault="00E85042" w:rsidP="00E85042">
      <w:pPr>
        <w:rPr>
          <w:lang w:val="cs-CZ"/>
        </w:rPr>
      </w:pPr>
      <w:r w:rsidRPr="00E85042">
        <w:rPr>
          <w:lang w:val="cs-CZ"/>
        </w:rPr>
        <w:t>Finanční analýza využívá různé typy ukazatelů, které jsou určovány při specifických analýzách účetních výkazů a finančních dat, přičemž každý typ poskytuje jedinečný pohled na finanční zdraví podniku a společně vytvářejí komplexní obraz o jeho hospodaření.</w:t>
      </w:r>
    </w:p>
    <w:p w14:paraId="04CDE0D1" w14:textId="35C5A219" w:rsidR="00E85042" w:rsidRPr="00E85042" w:rsidRDefault="00E85042" w:rsidP="00E85042">
      <w:pPr>
        <w:numPr>
          <w:ilvl w:val="0"/>
          <w:numId w:val="43"/>
        </w:numPr>
        <w:spacing w:before="100" w:beforeAutospacing="1" w:after="100" w:afterAutospacing="1" w:line="240" w:lineRule="auto"/>
        <w:jc w:val="left"/>
        <w:rPr>
          <w:lang w:val="cs-CZ"/>
        </w:rPr>
      </w:pPr>
      <w:r w:rsidRPr="00E85042">
        <w:rPr>
          <w:lang w:val="cs-CZ"/>
        </w:rPr>
        <w:t>Absolutní ukazatele – určovány přímo z položek účetních výkazů při horizontální a vertikální analýze</w:t>
      </w:r>
    </w:p>
    <w:p w14:paraId="69365E95" w14:textId="626B9D7D" w:rsidR="00E85042" w:rsidRPr="00E85042" w:rsidRDefault="00E85042" w:rsidP="00E85042">
      <w:pPr>
        <w:numPr>
          <w:ilvl w:val="0"/>
          <w:numId w:val="43"/>
        </w:numPr>
        <w:spacing w:before="100" w:beforeAutospacing="1" w:after="100" w:afterAutospacing="1" w:line="240" w:lineRule="auto"/>
        <w:jc w:val="left"/>
        <w:rPr>
          <w:lang w:val="cs-CZ"/>
        </w:rPr>
      </w:pPr>
      <w:r w:rsidRPr="00E85042">
        <w:rPr>
          <w:lang w:val="cs-CZ"/>
        </w:rPr>
        <w:t>Rozdílové ukazatele – vypočítávány jako rozdíl určitých položek aktiv a pasiv při analýze fondů finančních prostředků</w:t>
      </w:r>
    </w:p>
    <w:p w14:paraId="65D75DDB" w14:textId="12350ECD" w:rsidR="00E85042" w:rsidRPr="00E85042" w:rsidRDefault="00E85042" w:rsidP="00E85042">
      <w:pPr>
        <w:numPr>
          <w:ilvl w:val="0"/>
          <w:numId w:val="43"/>
        </w:numPr>
        <w:spacing w:before="100" w:beforeAutospacing="1" w:after="100" w:afterAutospacing="1" w:line="240" w:lineRule="auto"/>
        <w:jc w:val="left"/>
        <w:rPr>
          <w:lang w:val="cs-CZ"/>
        </w:rPr>
      </w:pPr>
      <w:r w:rsidRPr="00E85042">
        <w:rPr>
          <w:lang w:val="cs-CZ"/>
        </w:rPr>
        <w:t>Poměrové ukazatele – vznikají jako podíl dvou položek při analýze poměrových ukazatelů</w:t>
      </w:r>
    </w:p>
    <w:p w14:paraId="123891B3" w14:textId="01DB5183" w:rsidR="00E85042" w:rsidRPr="00E85042" w:rsidRDefault="00E85042" w:rsidP="00E85042">
      <w:pPr>
        <w:numPr>
          <w:ilvl w:val="0"/>
          <w:numId w:val="43"/>
        </w:numPr>
        <w:spacing w:before="100" w:beforeAutospacing="1" w:after="100" w:afterAutospacing="1" w:line="240" w:lineRule="auto"/>
        <w:jc w:val="left"/>
        <w:rPr>
          <w:lang w:val="cs-CZ"/>
        </w:rPr>
      </w:pPr>
      <w:r w:rsidRPr="00E85042">
        <w:rPr>
          <w:lang w:val="cs-CZ"/>
        </w:rPr>
        <w:t>Pyramidové ukazatele – vytvářeny při pyramidovém rozkladu syntetických ukazatelů</w:t>
      </w:r>
    </w:p>
    <w:p w14:paraId="1F3A2C2A" w14:textId="11069472" w:rsidR="00E85042" w:rsidRPr="00E85042" w:rsidRDefault="00E85042" w:rsidP="00E85042">
      <w:pPr>
        <w:numPr>
          <w:ilvl w:val="0"/>
          <w:numId w:val="43"/>
        </w:numPr>
        <w:spacing w:before="100" w:beforeAutospacing="1" w:after="100" w:afterAutospacing="1" w:line="240" w:lineRule="auto"/>
        <w:jc w:val="left"/>
        <w:rPr>
          <w:lang w:val="cs-CZ"/>
        </w:rPr>
      </w:pPr>
      <w:r w:rsidRPr="00E85042">
        <w:rPr>
          <w:lang w:val="cs-CZ"/>
        </w:rPr>
        <w:t>Bonitní a bankrotní modely – komplexní ukazatele určované při souhrnné analýze</w:t>
      </w:r>
    </w:p>
    <w:p w14:paraId="15BCFA36" w14:textId="553BB46C" w:rsidR="00E85042" w:rsidRPr="00E85042" w:rsidRDefault="00E85042" w:rsidP="00E85042">
      <w:pPr>
        <w:numPr>
          <w:ilvl w:val="0"/>
          <w:numId w:val="43"/>
        </w:numPr>
        <w:spacing w:before="100" w:beforeAutospacing="1" w:after="100" w:afterAutospacing="1" w:line="240" w:lineRule="auto"/>
        <w:jc w:val="left"/>
        <w:rPr>
          <w:lang w:val="cs-CZ"/>
        </w:rPr>
      </w:pPr>
      <w:r w:rsidRPr="00E85042">
        <w:rPr>
          <w:lang w:val="cs-CZ"/>
        </w:rPr>
        <w:t>Ukazatele cash flow – odvozované z výkazu peněžních toků při analýze cash flow</w:t>
      </w:r>
    </w:p>
    <w:p w14:paraId="0DD7B0E1" w14:textId="088BBC92" w:rsidR="00E85042" w:rsidRPr="00E85042" w:rsidRDefault="00E85042" w:rsidP="00E85042">
      <w:pPr>
        <w:numPr>
          <w:ilvl w:val="0"/>
          <w:numId w:val="43"/>
        </w:numPr>
        <w:spacing w:before="100" w:beforeAutospacing="1" w:after="100" w:afterAutospacing="1" w:line="240" w:lineRule="auto"/>
        <w:jc w:val="left"/>
        <w:rPr>
          <w:lang w:val="cs-CZ"/>
        </w:rPr>
      </w:pPr>
      <w:r w:rsidRPr="00E85042">
        <w:rPr>
          <w:lang w:val="cs-CZ"/>
        </w:rPr>
        <w:t>Ukazatele přidané hodnoty – stanovované při analýze tvorby a distribuce hodnoty</w:t>
      </w:r>
    </w:p>
    <w:p w14:paraId="26A95140" w14:textId="3AEEC7DA" w:rsidR="00E85042" w:rsidRPr="00E85042" w:rsidRDefault="00E85042" w:rsidP="00E85042">
      <w:pPr>
        <w:numPr>
          <w:ilvl w:val="0"/>
          <w:numId w:val="43"/>
        </w:numPr>
        <w:spacing w:before="100" w:beforeAutospacing="1" w:after="100" w:afterAutospacing="1" w:line="240" w:lineRule="auto"/>
        <w:jc w:val="left"/>
        <w:rPr>
          <w:lang w:val="cs-CZ"/>
        </w:rPr>
      </w:pPr>
      <w:r w:rsidRPr="00E85042">
        <w:rPr>
          <w:lang w:val="cs-CZ"/>
        </w:rPr>
        <w:t>Ukazatele kapitálového trhu – počítané pro veřejně obchodované společnosti při analýze tržní hodnoty</w:t>
      </w:r>
    </w:p>
    <w:p w14:paraId="489ECFDA" w14:textId="459CFF80" w:rsidR="00E85042" w:rsidRPr="00E85042" w:rsidRDefault="00E85042" w:rsidP="00E85042">
      <w:pPr>
        <w:pStyle w:val="Heading2"/>
        <w:rPr>
          <w:lang w:val="cs-CZ"/>
        </w:rPr>
      </w:pPr>
      <w:bookmarkStart w:id="36" w:name="_Toc195450456"/>
      <w:r w:rsidRPr="00E85042">
        <w:rPr>
          <w:lang w:val="cs-CZ"/>
        </w:rPr>
        <w:t>Jaké typy ukazatelů obsahuje analýza poměrových ukazatelů?</w:t>
      </w:r>
      <w:bookmarkEnd w:id="36"/>
    </w:p>
    <w:p w14:paraId="0F98C29A" w14:textId="77777777" w:rsidR="00E85042" w:rsidRPr="00E85042" w:rsidRDefault="00E85042" w:rsidP="00E85042">
      <w:pPr>
        <w:rPr>
          <w:lang w:val="cs-CZ"/>
        </w:rPr>
      </w:pPr>
      <w:r w:rsidRPr="00E85042">
        <w:rPr>
          <w:lang w:val="cs-CZ"/>
        </w:rPr>
        <w:t>Analýza poměrových ukazatelů představuje jádro finanční analýzy a zahrnuje několik základních skupin ukazatelů, které hodnotí různé aspekty finančního zdraví podniku pomocí poměru dvou nebo více položek z účetních výkazů, čímž umožňují srovnávání v čase i mezi podniky navzájem.</w:t>
      </w:r>
    </w:p>
    <w:p w14:paraId="726E50B4" w14:textId="77777777" w:rsidR="00E85042" w:rsidRPr="00E85042" w:rsidRDefault="00E85042" w:rsidP="00E85042">
      <w:pPr>
        <w:numPr>
          <w:ilvl w:val="0"/>
          <w:numId w:val="44"/>
        </w:numPr>
        <w:spacing w:before="100" w:beforeAutospacing="1" w:after="100" w:afterAutospacing="1" w:line="240" w:lineRule="auto"/>
        <w:jc w:val="left"/>
        <w:rPr>
          <w:lang w:val="cs-CZ"/>
        </w:rPr>
      </w:pPr>
      <w:r w:rsidRPr="00E85042">
        <w:rPr>
          <w:lang w:val="cs-CZ"/>
        </w:rPr>
        <w:t>Ukazatele rentability (ziskovosti) - měří schopnost podniku vytvářet zisk (ROA, ROE, ROS, ROCE)</w:t>
      </w:r>
    </w:p>
    <w:p w14:paraId="0D1B0387" w14:textId="54EF5911" w:rsidR="00E85042" w:rsidRPr="00E85042" w:rsidRDefault="00E85042" w:rsidP="00E85042">
      <w:pPr>
        <w:numPr>
          <w:ilvl w:val="0"/>
          <w:numId w:val="44"/>
        </w:numPr>
        <w:spacing w:before="100" w:beforeAutospacing="1" w:after="100" w:afterAutospacing="1" w:line="240" w:lineRule="auto"/>
        <w:jc w:val="left"/>
        <w:rPr>
          <w:lang w:val="cs-CZ"/>
        </w:rPr>
      </w:pPr>
      <w:r w:rsidRPr="00E85042">
        <w:rPr>
          <w:lang w:val="cs-CZ"/>
        </w:rPr>
        <w:t>Ukazatele likvidity – hodnotí schopnost podniku hradit krátkodobé závazky (běžná, pohotová, okamžitá likvidita)</w:t>
      </w:r>
    </w:p>
    <w:p w14:paraId="6063085D" w14:textId="075F581E" w:rsidR="00E85042" w:rsidRPr="00E85042" w:rsidRDefault="00E85042" w:rsidP="00E85042">
      <w:pPr>
        <w:numPr>
          <w:ilvl w:val="0"/>
          <w:numId w:val="44"/>
        </w:numPr>
        <w:spacing w:before="100" w:beforeAutospacing="1" w:after="100" w:afterAutospacing="1" w:line="240" w:lineRule="auto"/>
        <w:jc w:val="left"/>
        <w:rPr>
          <w:lang w:val="cs-CZ"/>
        </w:rPr>
      </w:pPr>
      <w:r w:rsidRPr="00E85042">
        <w:rPr>
          <w:lang w:val="cs-CZ"/>
        </w:rPr>
        <w:t>Ukazatele aktivity – měří efektivnost využívání aktiv (obrat aktiv, zásob, pohledávek, doba obratu)</w:t>
      </w:r>
    </w:p>
    <w:p w14:paraId="5244CC13" w14:textId="521947E0" w:rsidR="00E85042" w:rsidRPr="00E85042" w:rsidRDefault="00E85042" w:rsidP="00E85042">
      <w:pPr>
        <w:numPr>
          <w:ilvl w:val="0"/>
          <w:numId w:val="44"/>
        </w:numPr>
        <w:spacing w:before="100" w:beforeAutospacing="1" w:after="100" w:afterAutospacing="1" w:line="240" w:lineRule="auto"/>
        <w:jc w:val="left"/>
        <w:rPr>
          <w:lang w:val="cs-CZ"/>
        </w:rPr>
      </w:pPr>
      <w:r w:rsidRPr="00E85042">
        <w:rPr>
          <w:lang w:val="cs-CZ"/>
        </w:rPr>
        <w:lastRenderedPageBreak/>
        <w:t>Ukazatele zadluženosti – analyzují kapitálovou strukturu a finanční stabilitu (celková zadluženost, úrokové krytí)</w:t>
      </w:r>
    </w:p>
    <w:p w14:paraId="3455CB25" w14:textId="794B144D" w:rsidR="00E85042" w:rsidRPr="00E85042" w:rsidRDefault="00E85042" w:rsidP="00E85042">
      <w:pPr>
        <w:numPr>
          <w:ilvl w:val="0"/>
          <w:numId w:val="44"/>
        </w:numPr>
        <w:spacing w:before="100" w:beforeAutospacing="1" w:after="100" w:afterAutospacing="1" w:line="240" w:lineRule="auto"/>
        <w:jc w:val="left"/>
        <w:rPr>
          <w:lang w:val="cs-CZ"/>
        </w:rPr>
      </w:pPr>
      <w:r w:rsidRPr="00E85042">
        <w:rPr>
          <w:lang w:val="cs-CZ"/>
        </w:rPr>
        <w:t>Ukazatele tržní hodnoty – hodnotí vnímání podniku investory (P/E ratio, dividendový výnos)</w:t>
      </w:r>
    </w:p>
    <w:p w14:paraId="5A5F26E7" w14:textId="2CCEAA7E" w:rsidR="00E85042" w:rsidRPr="00E85042" w:rsidRDefault="00E85042" w:rsidP="00E85042">
      <w:pPr>
        <w:numPr>
          <w:ilvl w:val="0"/>
          <w:numId w:val="44"/>
        </w:numPr>
        <w:spacing w:before="100" w:beforeAutospacing="1" w:after="100" w:afterAutospacing="1" w:line="240" w:lineRule="auto"/>
        <w:jc w:val="left"/>
        <w:rPr>
          <w:lang w:val="cs-CZ"/>
        </w:rPr>
      </w:pPr>
      <w:r w:rsidRPr="00E85042">
        <w:rPr>
          <w:lang w:val="cs-CZ"/>
        </w:rPr>
        <w:t>Ukazatele produktivity – měří výkonnost ve vztahu k nákladům na zaměstnance</w:t>
      </w:r>
    </w:p>
    <w:p w14:paraId="0F644B4E" w14:textId="422D2D7A" w:rsidR="00E85042" w:rsidRPr="00E85042" w:rsidRDefault="00E85042" w:rsidP="00E85042">
      <w:pPr>
        <w:numPr>
          <w:ilvl w:val="0"/>
          <w:numId w:val="44"/>
        </w:numPr>
        <w:spacing w:before="100" w:beforeAutospacing="1" w:after="100" w:afterAutospacing="1" w:line="240" w:lineRule="auto"/>
        <w:jc w:val="left"/>
        <w:rPr>
          <w:lang w:val="cs-CZ"/>
        </w:rPr>
      </w:pPr>
      <w:r w:rsidRPr="00E85042">
        <w:rPr>
          <w:lang w:val="cs-CZ"/>
        </w:rPr>
        <w:t>Ukazatele na bázi cash flow – analyzují peněžní toky v relaci k jiným veličinám</w:t>
      </w:r>
    </w:p>
    <w:p w14:paraId="15A9AB95" w14:textId="77777777" w:rsidR="00E85042" w:rsidRPr="00E85042" w:rsidRDefault="00E85042" w:rsidP="00E85042">
      <w:pPr>
        <w:numPr>
          <w:ilvl w:val="0"/>
          <w:numId w:val="44"/>
        </w:numPr>
        <w:spacing w:before="100" w:beforeAutospacing="1" w:after="100" w:afterAutospacing="1" w:line="240" w:lineRule="auto"/>
        <w:jc w:val="left"/>
        <w:rPr>
          <w:lang w:val="cs-CZ"/>
        </w:rPr>
      </w:pPr>
      <w:r w:rsidRPr="00E85042">
        <w:rPr>
          <w:lang w:val="cs-CZ"/>
        </w:rPr>
        <w:t>Ukazatele hodnoty pro vlastníky (shareholder value) - měří tvorbu hodnoty pro akcionáře</w:t>
      </w:r>
    </w:p>
    <w:p w14:paraId="2928281B" w14:textId="092EC2DF" w:rsidR="00E85042" w:rsidRPr="00E85042" w:rsidRDefault="00E85042" w:rsidP="00E85042">
      <w:pPr>
        <w:pStyle w:val="Heading2"/>
        <w:rPr>
          <w:lang w:val="cs-CZ"/>
        </w:rPr>
      </w:pPr>
      <w:bookmarkStart w:id="37" w:name="_Toc195450457"/>
      <w:r w:rsidRPr="00E85042">
        <w:rPr>
          <w:lang w:val="cs-CZ"/>
        </w:rPr>
        <w:t>Jakým způsobem lze zvýšit CF v podniku?</w:t>
      </w:r>
      <w:bookmarkEnd w:id="37"/>
    </w:p>
    <w:p w14:paraId="04975766" w14:textId="77777777" w:rsidR="00E85042" w:rsidRPr="00E85042" w:rsidRDefault="00E85042" w:rsidP="00E85042">
      <w:pPr>
        <w:rPr>
          <w:lang w:val="cs-CZ"/>
        </w:rPr>
      </w:pPr>
      <w:r w:rsidRPr="00E85042">
        <w:rPr>
          <w:lang w:val="cs-CZ"/>
        </w:rPr>
        <w:t>Zvýšení cash flow v podniku je možné dosáhnout prostřednictvím systematických opatření zaměřených na optimalizaci provozní, investiční a finanční činnosti, přičemž klíčovými oblastmi jsou efektivní řízení pracovního kapitálu, optimalizace nákladů, zlepšení platební disciplíny a strategické řízení investic a financování.</w:t>
      </w:r>
    </w:p>
    <w:p w14:paraId="3D009163"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Zrychlení inkasa pohledávek (zkrácení doby splatnosti, faktoring, slevy za včasnou platbu)</w:t>
      </w:r>
    </w:p>
    <w:p w14:paraId="59D658AE"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Optimalizace zásob (just-in-time, ABC analýza, optimální velikost dodávky)</w:t>
      </w:r>
    </w:p>
    <w:p w14:paraId="0F1503A0"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Vyjednání delší doby splatnosti u dodavatelů (prodloužení závazků)</w:t>
      </w:r>
    </w:p>
    <w:p w14:paraId="3438C0A1"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Zvýšení marží a objemu prodejů</w:t>
      </w:r>
    </w:p>
    <w:p w14:paraId="0042C07A"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Optimalizace fixních a variabilních nákladů</w:t>
      </w:r>
    </w:p>
    <w:p w14:paraId="1BDEAF96"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Odložení nebo rozložení investičních výdajů</w:t>
      </w:r>
    </w:p>
    <w:p w14:paraId="4902C7DD"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Odprodej nepotřebného majetku</w:t>
      </w:r>
    </w:p>
    <w:p w14:paraId="0ABA3E42"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Leasing místo přímé koupě majetku</w:t>
      </w:r>
    </w:p>
    <w:p w14:paraId="25F31CB4"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Restrukturalizace úvěrů (konsolidace, refinancování)</w:t>
      </w:r>
    </w:p>
    <w:p w14:paraId="7AA0FE1A"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Získání dotací nebo grantů</w:t>
      </w:r>
    </w:p>
    <w:p w14:paraId="0D412E0C"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Daňová optimalizace (legální minimalizace daňové povinnosti)</w:t>
      </w:r>
    </w:p>
    <w:p w14:paraId="18904CEA" w14:textId="77777777" w:rsidR="00E85042" w:rsidRPr="00E85042" w:rsidRDefault="00E85042" w:rsidP="00E85042">
      <w:pPr>
        <w:numPr>
          <w:ilvl w:val="0"/>
          <w:numId w:val="45"/>
        </w:numPr>
        <w:spacing w:before="100" w:beforeAutospacing="1" w:after="100" w:afterAutospacing="1" w:line="240" w:lineRule="auto"/>
        <w:jc w:val="left"/>
        <w:rPr>
          <w:lang w:val="cs-CZ"/>
        </w:rPr>
      </w:pPr>
      <w:r w:rsidRPr="00E85042">
        <w:rPr>
          <w:lang w:val="cs-CZ"/>
        </w:rPr>
        <w:t>Zvýšení základního kapitálu nebo získání dalších investorů</w:t>
      </w:r>
    </w:p>
    <w:p w14:paraId="72E37C94" w14:textId="1ADC7B35" w:rsidR="00E85042" w:rsidRPr="00E85042" w:rsidRDefault="00E85042" w:rsidP="00E85042">
      <w:pPr>
        <w:pStyle w:val="Heading2"/>
        <w:rPr>
          <w:lang w:val="cs-CZ"/>
        </w:rPr>
      </w:pPr>
      <w:r w:rsidRPr="00E85042">
        <w:rPr>
          <w:lang w:val="cs-CZ"/>
        </w:rPr>
        <w:t xml:space="preserve"> </w:t>
      </w:r>
      <w:bookmarkStart w:id="38" w:name="_Toc195450458"/>
      <w:r w:rsidRPr="00E85042">
        <w:rPr>
          <w:lang w:val="cs-CZ"/>
        </w:rPr>
        <w:t>Popište likviditu a její ukazatele.</w:t>
      </w:r>
      <w:bookmarkEnd w:id="38"/>
    </w:p>
    <w:p w14:paraId="7652B59B" w14:textId="77777777" w:rsidR="001174E1" w:rsidRPr="00E85042" w:rsidRDefault="001174E1" w:rsidP="001174E1">
      <w:pPr>
        <w:rPr>
          <w:lang w:val="cs-CZ"/>
        </w:rPr>
      </w:pPr>
      <w:bookmarkStart w:id="39" w:name="_Toc195450459"/>
      <w:r w:rsidRPr="00E85042">
        <w:rPr>
          <w:lang w:val="cs-CZ"/>
        </w:rPr>
        <w:t>Ukazatele likvidity ukazují, jak rychle je podnik schopen uhradit své závazky.</w:t>
      </w:r>
    </w:p>
    <w:p w14:paraId="5E0DE901" w14:textId="77777777" w:rsidR="001174E1" w:rsidRPr="00E85042" w:rsidRDefault="001174E1" w:rsidP="001174E1">
      <w:pPr>
        <w:pStyle w:val="ListParagraph"/>
        <w:numPr>
          <w:ilvl w:val="0"/>
          <w:numId w:val="28"/>
        </w:numPr>
        <w:rPr>
          <w:lang w:val="cs-CZ"/>
        </w:rPr>
      </w:pPr>
      <w:r w:rsidRPr="00E85042">
        <w:rPr>
          <w:b/>
          <w:bCs/>
          <w:lang w:val="cs-CZ"/>
        </w:rPr>
        <w:t xml:space="preserve">Běžná likvidita </w:t>
      </w:r>
      <w:r w:rsidRPr="00E85042">
        <w:rPr>
          <w:lang w:val="cs-CZ"/>
        </w:rPr>
        <w:t xml:space="preserve">(likvidita 3. stupně) – poměr oběžných aktiv a krátkodobých závazků, očekávaná hodnota mezi </w:t>
      </w:r>
      <m:oMath>
        <m:r>
          <w:rPr>
            <w:rFonts w:ascii="Cambria Math" w:hAnsi="Cambria Math"/>
            <w:lang w:val="cs-CZ"/>
          </w:rPr>
          <m:t>1,5</m:t>
        </m:r>
      </m:oMath>
      <w:r w:rsidRPr="00E85042">
        <w:rPr>
          <w:lang w:val="cs-CZ"/>
        </w:rPr>
        <w:t xml:space="preserve"> až </w:t>
      </w:r>
      <m:oMath>
        <m:r>
          <w:rPr>
            <w:rFonts w:ascii="Cambria Math" w:hAnsi="Cambria Math"/>
            <w:lang w:val="cs-CZ"/>
          </w:rPr>
          <m:t>2,5</m:t>
        </m:r>
      </m:oMath>
      <w:r w:rsidRPr="00E85042">
        <w:rPr>
          <w:lang w:val="cs-CZ"/>
        </w:rPr>
        <w:t>.</w:t>
      </w:r>
    </w:p>
    <w:p w14:paraId="56B0A234" w14:textId="77777777" w:rsidR="001174E1" w:rsidRPr="00E85042" w:rsidRDefault="001174E1" w:rsidP="001174E1">
      <w:pPr>
        <w:rPr>
          <w:lang w:val="cs-CZ"/>
        </w:rPr>
      </w:pPr>
      <m:oMathPara>
        <m:oMath>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3</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OA</m:t>
              </m:r>
            </m:num>
            <m:den>
              <m:r>
                <w:rPr>
                  <w:rFonts w:ascii="Cambria Math" w:hAnsi="Cambria Math"/>
                  <w:lang w:val="cs-CZ"/>
                </w:rPr>
                <m:t>KCK</m:t>
              </m:r>
            </m:den>
          </m:f>
        </m:oMath>
      </m:oMathPara>
    </w:p>
    <w:p w14:paraId="514B92BC" w14:textId="77777777" w:rsidR="001174E1" w:rsidRPr="00E85042" w:rsidRDefault="001174E1" w:rsidP="001174E1">
      <w:pPr>
        <w:pStyle w:val="ListParagraph"/>
        <w:numPr>
          <w:ilvl w:val="0"/>
          <w:numId w:val="28"/>
        </w:numPr>
        <w:rPr>
          <w:lang w:val="cs-CZ"/>
        </w:rPr>
      </w:pPr>
      <w:r w:rsidRPr="00E85042">
        <w:rPr>
          <w:b/>
          <w:bCs/>
          <w:lang w:val="cs-CZ"/>
        </w:rPr>
        <w:t xml:space="preserve">Rychlá likvidita </w:t>
      </w:r>
      <w:r w:rsidRPr="00E85042">
        <w:rPr>
          <w:lang w:val="cs-CZ"/>
        </w:rPr>
        <w:t xml:space="preserve">(likvidita 2. stupně) – poměr oběžných aktiv bez zásob a krátkodobých závazků, očekávaná hodnota mezi </w:t>
      </w:r>
      <m:oMath>
        <m:r>
          <w:rPr>
            <w:rFonts w:ascii="Cambria Math" w:hAnsi="Cambria Math"/>
            <w:lang w:val="cs-CZ"/>
          </w:rPr>
          <m:t>1</m:t>
        </m:r>
      </m:oMath>
      <w:r w:rsidRPr="00E85042">
        <w:rPr>
          <w:lang w:val="cs-CZ"/>
        </w:rPr>
        <w:t xml:space="preserve"> až </w:t>
      </w:r>
      <m:oMath>
        <m:r>
          <w:rPr>
            <w:rFonts w:ascii="Cambria Math" w:hAnsi="Cambria Math"/>
            <w:lang w:val="cs-CZ"/>
          </w:rPr>
          <m:t>1,5</m:t>
        </m:r>
      </m:oMath>
      <w:r w:rsidRPr="00E85042">
        <w:rPr>
          <w:lang w:val="cs-CZ"/>
        </w:rPr>
        <w:t>.</w:t>
      </w:r>
    </w:p>
    <w:p w14:paraId="5B491B13" w14:textId="77777777" w:rsidR="001174E1" w:rsidRPr="00E85042" w:rsidRDefault="001174E1" w:rsidP="001174E1">
      <w:pPr>
        <w:rPr>
          <w:lang w:val="cs-CZ"/>
        </w:rPr>
      </w:pPr>
      <m:oMathPara>
        <m:oMath>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2</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OA-zásoby</m:t>
              </m:r>
            </m:num>
            <m:den>
              <m:r>
                <w:rPr>
                  <w:rFonts w:ascii="Cambria Math" w:hAnsi="Cambria Math"/>
                  <w:lang w:val="cs-CZ"/>
                </w:rPr>
                <m:t>KCK</m:t>
              </m:r>
            </m:den>
          </m:f>
        </m:oMath>
      </m:oMathPara>
    </w:p>
    <w:p w14:paraId="1EA08D82" w14:textId="77777777" w:rsidR="001174E1" w:rsidRPr="00E85042" w:rsidRDefault="001174E1" w:rsidP="001174E1">
      <w:pPr>
        <w:pStyle w:val="ListParagraph"/>
        <w:numPr>
          <w:ilvl w:val="0"/>
          <w:numId w:val="28"/>
        </w:numPr>
        <w:rPr>
          <w:lang w:val="cs-CZ"/>
        </w:rPr>
      </w:pPr>
      <w:r w:rsidRPr="00E85042">
        <w:rPr>
          <w:b/>
          <w:bCs/>
          <w:lang w:val="cs-CZ"/>
        </w:rPr>
        <w:t>Okamžitá likvidita</w:t>
      </w:r>
      <w:r w:rsidRPr="00E85042">
        <w:rPr>
          <w:lang w:val="cs-CZ"/>
        </w:rPr>
        <w:t xml:space="preserve"> (likvidita 1. stupně) – poměr krátkodobého finančního majetku a krátkodobých závazků, očekávaná hodnota okolo </w:t>
      </w:r>
      <m:oMath>
        <m:r>
          <w:rPr>
            <w:rFonts w:ascii="Cambria Math" w:hAnsi="Cambria Math"/>
            <w:lang w:val="cs-CZ"/>
          </w:rPr>
          <m:t>0,5</m:t>
        </m:r>
      </m:oMath>
      <w:r w:rsidRPr="00E85042">
        <w:rPr>
          <w:lang w:val="cs-CZ"/>
        </w:rPr>
        <w:t>.</w:t>
      </w:r>
    </w:p>
    <w:p w14:paraId="329B161A" w14:textId="29DBE562" w:rsidR="001174E1" w:rsidRDefault="001174E1" w:rsidP="001174E1">
      <w:pPr>
        <w:rPr>
          <w:lang w:val="cs-CZ"/>
        </w:rPr>
      </w:pPr>
      <m:oMathPara>
        <m:oMath>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1</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pen.prostředky (KFM)</m:t>
              </m:r>
            </m:num>
            <m:den>
              <m:r>
                <w:rPr>
                  <w:rFonts w:ascii="Cambria Math" w:hAnsi="Cambria Math"/>
                  <w:lang w:val="cs-CZ"/>
                </w:rPr>
                <m:t>KCK</m:t>
              </m:r>
            </m:den>
          </m:f>
        </m:oMath>
      </m:oMathPara>
    </w:p>
    <w:p w14:paraId="3EC4F874" w14:textId="1E6F65A4" w:rsidR="00E85042" w:rsidRPr="00E85042" w:rsidRDefault="00E85042" w:rsidP="00E85042">
      <w:pPr>
        <w:pStyle w:val="Heading2"/>
        <w:rPr>
          <w:lang w:val="cs-CZ"/>
        </w:rPr>
      </w:pPr>
      <w:r w:rsidRPr="00E85042">
        <w:rPr>
          <w:lang w:val="cs-CZ"/>
        </w:rPr>
        <w:t>Popište ukazatele zadluženosti.</w:t>
      </w:r>
      <w:bookmarkEnd w:id="39"/>
    </w:p>
    <w:p w14:paraId="32C3C472" w14:textId="77777777" w:rsidR="001174E1" w:rsidRPr="00E85042" w:rsidRDefault="001174E1" w:rsidP="001174E1">
      <w:pPr>
        <w:rPr>
          <w:lang w:val="cs-CZ"/>
        </w:rPr>
      </w:pPr>
      <w:bookmarkStart w:id="40" w:name="_Toc195450460"/>
      <w:r w:rsidRPr="00E85042">
        <w:rPr>
          <w:lang w:val="cs-CZ"/>
        </w:rPr>
        <w:t>Ukazatele zadluženosti ukazují, jakou mírou podnik spoléhá na cizí kapitál.</w:t>
      </w:r>
    </w:p>
    <w:p w14:paraId="1B5406EF" w14:textId="77777777" w:rsidR="001174E1" w:rsidRPr="00E85042" w:rsidRDefault="001174E1" w:rsidP="001174E1">
      <w:pPr>
        <w:pStyle w:val="ListParagraph"/>
        <w:numPr>
          <w:ilvl w:val="0"/>
          <w:numId w:val="28"/>
        </w:numPr>
        <w:rPr>
          <w:lang w:val="cs-CZ"/>
        </w:rPr>
      </w:pPr>
      <w:r w:rsidRPr="00E85042">
        <w:rPr>
          <w:b/>
          <w:bCs/>
          <w:lang w:val="cs-CZ"/>
        </w:rPr>
        <w:lastRenderedPageBreak/>
        <w:t xml:space="preserve">Celková zadluženost </w:t>
      </w:r>
      <w:r w:rsidRPr="00E85042">
        <w:rPr>
          <w:lang w:val="cs-CZ"/>
        </w:rPr>
        <w:t>– podíl cizího kapitálu na celkových pasivech.</w:t>
      </w:r>
    </w:p>
    <w:p w14:paraId="019AB72D" w14:textId="77777777" w:rsidR="001174E1" w:rsidRPr="00E85042" w:rsidRDefault="001174E1" w:rsidP="001174E1">
      <w:pPr>
        <w:rPr>
          <w:lang w:val="cs-CZ"/>
        </w:rPr>
      </w:pPr>
      <m:oMathPara>
        <m:oMath>
          <m:r>
            <w:rPr>
              <w:rFonts w:ascii="Cambria Math" w:hAnsi="Cambria Math"/>
              <w:lang w:val="cs-CZ"/>
            </w:rPr>
            <m:t>CZ=</m:t>
          </m:r>
          <m:f>
            <m:fPr>
              <m:ctrlPr>
                <w:rPr>
                  <w:rFonts w:ascii="Cambria Math" w:hAnsi="Cambria Math"/>
                  <w:i/>
                  <w:lang w:val="cs-CZ"/>
                </w:rPr>
              </m:ctrlPr>
            </m:fPr>
            <m:num>
              <m:r>
                <w:rPr>
                  <w:rFonts w:ascii="Cambria Math" w:hAnsi="Cambria Math"/>
                  <w:lang w:val="cs-CZ"/>
                </w:rPr>
                <m:t>CK</m:t>
              </m:r>
            </m:num>
            <m:den>
              <m:r>
                <w:rPr>
                  <w:rFonts w:ascii="Cambria Math" w:hAnsi="Cambria Math"/>
                  <w:lang w:val="cs-CZ"/>
                </w:rPr>
                <m:t>VK+CK</m:t>
              </m:r>
            </m:den>
          </m:f>
          <m:r>
            <w:rPr>
              <w:rFonts w:ascii="Cambria Math" w:hAnsi="Cambria Math"/>
              <w:lang w:val="cs-CZ"/>
            </w:rPr>
            <m:t>,CZ=DZ+BZ</m:t>
          </m:r>
        </m:oMath>
      </m:oMathPara>
    </w:p>
    <w:p w14:paraId="2771DD3D" w14:textId="77777777" w:rsidR="001174E1" w:rsidRPr="00E85042" w:rsidRDefault="001174E1" w:rsidP="001174E1">
      <w:pPr>
        <w:pStyle w:val="ListParagraph"/>
        <w:numPr>
          <w:ilvl w:val="0"/>
          <w:numId w:val="28"/>
        </w:numPr>
        <w:rPr>
          <w:lang w:val="cs-CZ"/>
        </w:rPr>
      </w:pPr>
      <w:r w:rsidRPr="00E85042">
        <w:rPr>
          <w:b/>
          <w:lang w:val="cs-CZ"/>
        </w:rPr>
        <w:t>Dlouhodobá zadluženost</w:t>
      </w:r>
      <w:r w:rsidRPr="00E85042">
        <w:rPr>
          <w:bCs/>
          <w:lang w:val="cs-CZ"/>
        </w:rPr>
        <w:t xml:space="preserve"> – podíl dlouhodobých závazků na celkových pasivech.</w:t>
      </w:r>
    </w:p>
    <w:p w14:paraId="56414739" w14:textId="77777777" w:rsidR="001174E1" w:rsidRPr="00E85042" w:rsidRDefault="001174E1" w:rsidP="001174E1">
      <w:pPr>
        <w:rPr>
          <w:lang w:val="cs-CZ"/>
        </w:rPr>
      </w:pPr>
      <m:oMathPara>
        <m:oMath>
          <m:r>
            <w:rPr>
              <w:rFonts w:ascii="Cambria Math" w:hAnsi="Cambria Math"/>
              <w:lang w:val="cs-CZ"/>
            </w:rPr>
            <m:t>DZ=</m:t>
          </m:r>
          <m:f>
            <m:fPr>
              <m:ctrlPr>
                <w:rPr>
                  <w:rFonts w:ascii="Cambria Math" w:hAnsi="Cambria Math"/>
                  <w:i/>
                  <w:lang w:val="cs-CZ"/>
                </w:rPr>
              </m:ctrlPr>
            </m:fPr>
            <m:num>
              <m:r>
                <w:rPr>
                  <w:rFonts w:ascii="Cambria Math" w:hAnsi="Cambria Math"/>
                  <w:lang w:val="cs-CZ"/>
                </w:rPr>
                <m:t>DCK</m:t>
              </m:r>
            </m:num>
            <m:den>
              <m:r>
                <w:rPr>
                  <w:rFonts w:ascii="Cambria Math" w:hAnsi="Cambria Math"/>
                  <w:lang w:val="cs-CZ"/>
                </w:rPr>
                <m:t>VK+CK</m:t>
              </m:r>
            </m:den>
          </m:f>
        </m:oMath>
      </m:oMathPara>
    </w:p>
    <w:p w14:paraId="215647CA" w14:textId="77777777" w:rsidR="001174E1" w:rsidRPr="00E85042" w:rsidRDefault="001174E1" w:rsidP="001174E1">
      <w:pPr>
        <w:pStyle w:val="ListParagraph"/>
        <w:numPr>
          <w:ilvl w:val="0"/>
          <w:numId w:val="28"/>
        </w:numPr>
        <w:rPr>
          <w:lang w:val="cs-CZ"/>
        </w:rPr>
      </w:pPr>
      <w:r w:rsidRPr="00E85042">
        <w:rPr>
          <w:b/>
          <w:bCs/>
          <w:lang w:val="cs-CZ"/>
        </w:rPr>
        <w:t>Běžná zadluženost</w:t>
      </w:r>
      <w:r w:rsidRPr="00E85042">
        <w:rPr>
          <w:lang w:val="cs-CZ"/>
        </w:rPr>
        <w:t xml:space="preserve"> – podíl krátkodobých závazků na celkových pasivech.</w:t>
      </w:r>
    </w:p>
    <w:p w14:paraId="67FC8FAB" w14:textId="69483EEC" w:rsidR="001174E1" w:rsidRDefault="001174E1" w:rsidP="001174E1">
      <w:pPr>
        <w:rPr>
          <w:lang w:val="cs-CZ"/>
        </w:rPr>
      </w:pPr>
      <m:oMathPara>
        <m:oMath>
          <m:r>
            <w:rPr>
              <w:rFonts w:ascii="Cambria Math" w:hAnsi="Cambria Math"/>
              <w:lang w:val="cs-CZ"/>
            </w:rPr>
            <m:t>BZ=</m:t>
          </m:r>
          <m:f>
            <m:fPr>
              <m:ctrlPr>
                <w:rPr>
                  <w:rFonts w:ascii="Cambria Math" w:hAnsi="Cambria Math"/>
                  <w:i/>
                  <w:lang w:val="cs-CZ"/>
                </w:rPr>
              </m:ctrlPr>
            </m:fPr>
            <m:num>
              <m:r>
                <w:rPr>
                  <w:rFonts w:ascii="Cambria Math" w:hAnsi="Cambria Math"/>
                  <w:lang w:val="cs-CZ"/>
                </w:rPr>
                <m:t>KCK</m:t>
              </m:r>
            </m:num>
            <m:den>
              <m:r>
                <w:rPr>
                  <w:rFonts w:ascii="Cambria Math" w:hAnsi="Cambria Math"/>
                  <w:lang w:val="cs-CZ"/>
                </w:rPr>
                <m:t>VK+CK</m:t>
              </m:r>
            </m:den>
          </m:f>
        </m:oMath>
      </m:oMathPara>
    </w:p>
    <w:p w14:paraId="3F7008C8" w14:textId="5462A90F" w:rsidR="00E85042" w:rsidRDefault="00E85042" w:rsidP="00E85042">
      <w:pPr>
        <w:pStyle w:val="Heading2"/>
        <w:rPr>
          <w:lang w:val="cs-CZ"/>
        </w:rPr>
      </w:pPr>
      <w:r w:rsidRPr="00E85042">
        <w:rPr>
          <w:lang w:val="cs-CZ"/>
        </w:rPr>
        <w:t>Popište ukazatele rentability.</w:t>
      </w:r>
      <w:bookmarkEnd w:id="40"/>
    </w:p>
    <w:p w14:paraId="2525A6EB" w14:textId="77777777" w:rsidR="00231EC4" w:rsidRPr="00E85042" w:rsidRDefault="00231EC4" w:rsidP="00231EC4">
      <w:pPr>
        <w:rPr>
          <w:lang w:val="cs-CZ"/>
        </w:rPr>
      </w:pPr>
      <w:r w:rsidRPr="00E85042">
        <w:rPr>
          <w:lang w:val="cs-CZ"/>
        </w:rPr>
        <w:t>Ukazatele rentability ukazují výnosnost podniku. Vycházíme z hospodářského výsledku – ukazujeme vztah mezi hospodářským výsledkem a vloženými zdroji. Pro vyčíslení potřebujeme výkaz zisků a ztrát (pro hospodářský výsledek) a rozvahu (pro vložené zdroje).</w:t>
      </w:r>
    </w:p>
    <w:p w14:paraId="308141B1" w14:textId="77777777" w:rsidR="00231EC4" w:rsidRPr="00E85042" w:rsidRDefault="00231EC4" w:rsidP="00231EC4">
      <w:pPr>
        <w:pStyle w:val="ListParagraph"/>
        <w:numPr>
          <w:ilvl w:val="0"/>
          <w:numId w:val="28"/>
        </w:numPr>
        <w:rPr>
          <w:lang w:val="cs-CZ"/>
        </w:rPr>
      </w:pPr>
      <w:r w:rsidRPr="00E85042">
        <w:rPr>
          <w:b/>
          <w:bCs/>
          <w:lang w:val="cs-CZ"/>
        </w:rPr>
        <w:t xml:space="preserve">Rentabilita celkového kapitálu </w:t>
      </w:r>
      <w:r w:rsidRPr="00E85042">
        <w:rPr>
          <w:lang w:val="cs-CZ"/>
        </w:rPr>
        <w:t>– poměr mezi hospodářským výsledek a celkovou úrovní pasiv.</w:t>
      </w:r>
    </w:p>
    <w:p w14:paraId="69C1DF3E" w14:textId="77777777" w:rsidR="00231EC4" w:rsidRPr="00E85042" w:rsidRDefault="00231EC4" w:rsidP="00231EC4">
      <w:pPr>
        <w:rPr>
          <w:lang w:val="cs-CZ"/>
        </w:rPr>
      </w:pPr>
      <m:oMathPara>
        <m:oMath>
          <m:r>
            <w:rPr>
              <w:rFonts w:ascii="Cambria Math" w:hAnsi="Cambria Math"/>
              <w:lang w:val="cs-CZ"/>
            </w:rPr>
            <m:t>RCK=</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VK+CK</m:t>
              </m:r>
            </m:den>
          </m:f>
        </m:oMath>
      </m:oMathPara>
    </w:p>
    <w:p w14:paraId="4D9E335A" w14:textId="77777777" w:rsidR="00231EC4" w:rsidRPr="00E85042" w:rsidRDefault="00231EC4" w:rsidP="00231EC4">
      <w:pPr>
        <w:pStyle w:val="ListParagraph"/>
        <w:numPr>
          <w:ilvl w:val="0"/>
          <w:numId w:val="28"/>
        </w:numPr>
        <w:rPr>
          <w:lang w:val="cs-CZ"/>
        </w:rPr>
      </w:pPr>
      <w:r w:rsidRPr="00E85042">
        <w:rPr>
          <w:b/>
          <w:bCs/>
          <w:lang w:val="cs-CZ"/>
        </w:rPr>
        <w:t>Rentabilita vlastního kapitálu</w:t>
      </w:r>
      <w:r w:rsidRPr="00E85042">
        <w:rPr>
          <w:lang w:val="cs-CZ"/>
        </w:rPr>
        <w:t xml:space="preserve"> (ROE) – poměr mezi hospodářským výsledkem a vlastním kapitálem.</w:t>
      </w:r>
    </w:p>
    <w:p w14:paraId="4924D7C4" w14:textId="77777777" w:rsidR="00231EC4" w:rsidRPr="00E85042" w:rsidRDefault="00231EC4" w:rsidP="00231EC4">
      <w:pPr>
        <w:rPr>
          <w:lang w:val="cs-CZ"/>
        </w:rPr>
      </w:pPr>
      <m:oMathPara>
        <m:oMath>
          <m:r>
            <w:rPr>
              <w:rFonts w:ascii="Cambria Math" w:hAnsi="Cambria Math"/>
              <w:lang w:val="cs-CZ"/>
            </w:rPr>
            <m:t>ROE=</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VK</m:t>
              </m:r>
            </m:den>
          </m:f>
        </m:oMath>
      </m:oMathPara>
    </w:p>
    <w:p w14:paraId="25764C67" w14:textId="77777777" w:rsidR="00231EC4" w:rsidRPr="00E85042" w:rsidRDefault="00231EC4" w:rsidP="00231EC4">
      <w:pPr>
        <w:pStyle w:val="ListParagraph"/>
        <w:numPr>
          <w:ilvl w:val="0"/>
          <w:numId w:val="28"/>
        </w:numPr>
        <w:rPr>
          <w:lang w:val="cs-CZ"/>
        </w:rPr>
      </w:pPr>
      <w:r w:rsidRPr="00E85042">
        <w:rPr>
          <w:b/>
          <w:bCs/>
          <w:lang w:val="cs-CZ"/>
        </w:rPr>
        <w:t>Rentabilita celkových aktiv</w:t>
      </w:r>
      <w:r w:rsidRPr="00E85042">
        <w:rPr>
          <w:lang w:val="cs-CZ"/>
        </w:rPr>
        <w:t xml:space="preserve"> (ROA) – poměr mezi hospodářským výsledkem a celkovými aktivy. (stejná hodnota jako rentabilita celkového kapitálu)</w:t>
      </w:r>
    </w:p>
    <w:p w14:paraId="465DC8DC" w14:textId="77777777" w:rsidR="00231EC4" w:rsidRPr="00E85042" w:rsidRDefault="00231EC4" w:rsidP="00231EC4">
      <w:pPr>
        <w:rPr>
          <w:lang w:val="cs-CZ"/>
        </w:rPr>
      </w:pPr>
      <m:oMathPara>
        <m:oMath>
          <m:r>
            <w:rPr>
              <w:rFonts w:ascii="Cambria Math" w:hAnsi="Cambria Math"/>
              <w:lang w:val="cs-CZ"/>
            </w:rPr>
            <m:t>ROA=</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SA+OA</m:t>
              </m:r>
            </m:den>
          </m:f>
        </m:oMath>
      </m:oMathPara>
    </w:p>
    <w:p w14:paraId="16EF77AA" w14:textId="77777777" w:rsidR="00231EC4" w:rsidRPr="00E85042" w:rsidRDefault="00231EC4" w:rsidP="00231EC4">
      <w:pPr>
        <w:pStyle w:val="ListParagraph"/>
        <w:numPr>
          <w:ilvl w:val="0"/>
          <w:numId w:val="28"/>
        </w:numPr>
        <w:rPr>
          <w:lang w:val="cs-CZ"/>
        </w:rPr>
      </w:pPr>
      <w:r w:rsidRPr="00E85042">
        <w:rPr>
          <w:b/>
          <w:bCs/>
          <w:lang w:val="cs-CZ"/>
        </w:rPr>
        <w:t>Rentabilita tržeb</w:t>
      </w:r>
      <w:r w:rsidRPr="00E85042">
        <w:rPr>
          <w:lang w:val="cs-CZ"/>
        </w:rPr>
        <w:t xml:space="preserve"> – poměr mezi hospodářským výsledkem a celkovými tržbami. (kolik tvoří zisk z jedné koruny tržeb)</w:t>
      </w:r>
    </w:p>
    <w:p w14:paraId="27A94E18" w14:textId="276B21E2" w:rsidR="00231EC4" w:rsidRPr="00231EC4" w:rsidRDefault="00231EC4" w:rsidP="00231EC4">
      <w:pPr>
        <w:rPr>
          <w:lang w:val="cs-CZ"/>
        </w:rPr>
      </w:pPr>
      <m:oMathPara>
        <m:oMath>
          <m:r>
            <w:rPr>
              <w:rFonts w:ascii="Cambria Math" w:hAnsi="Cambria Math"/>
              <w:lang w:val="cs-CZ"/>
            </w:rPr>
            <m:t>RT=</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T</m:t>
              </m:r>
            </m:den>
          </m:f>
        </m:oMath>
      </m:oMathPara>
    </w:p>
    <w:p w14:paraId="39B4B3AF" w14:textId="49B9E202" w:rsidR="00E85042" w:rsidRPr="00E85042" w:rsidRDefault="00E85042" w:rsidP="00E85042">
      <w:pPr>
        <w:pStyle w:val="Heading2"/>
        <w:rPr>
          <w:lang w:val="cs-CZ"/>
        </w:rPr>
      </w:pPr>
      <w:bookmarkStart w:id="41" w:name="_Toc195450461"/>
      <w:r w:rsidRPr="00E85042">
        <w:rPr>
          <w:lang w:val="cs-CZ"/>
        </w:rPr>
        <w:t>Jaké jsou základní ukazatele obratu?</w:t>
      </w:r>
      <w:bookmarkEnd w:id="41"/>
    </w:p>
    <w:p w14:paraId="645E044F" w14:textId="77777777" w:rsidR="00E85042" w:rsidRPr="00E85042" w:rsidRDefault="00E85042" w:rsidP="00E85042">
      <w:pPr>
        <w:rPr>
          <w:lang w:val="cs-CZ"/>
        </w:rPr>
      </w:pPr>
      <w:r w:rsidRPr="00E85042">
        <w:rPr>
          <w:lang w:val="cs-CZ"/>
        </w:rPr>
        <w:t>Základní ukazatele obratu (aktivity) měří efektivnost využívání podnikových aktiv a jejich jednotlivých složek, přičemž vyjadřují buď rychlost obratu (kolikrát se daná položka obrátí za období) nebo dobu obratu (jak dlouho trvá jedna obrátka ve dnech).</w:t>
      </w:r>
    </w:p>
    <w:p w14:paraId="05D82C56" w14:textId="77777777" w:rsidR="00E85042" w:rsidRPr="00E85042" w:rsidRDefault="00E85042" w:rsidP="00E85042">
      <w:pPr>
        <w:numPr>
          <w:ilvl w:val="0"/>
          <w:numId w:val="49"/>
        </w:numPr>
        <w:spacing w:before="100" w:beforeAutospacing="1" w:after="100" w:afterAutospacing="1" w:line="240" w:lineRule="auto"/>
        <w:jc w:val="left"/>
        <w:rPr>
          <w:lang w:val="cs-CZ"/>
        </w:rPr>
      </w:pPr>
      <w:r w:rsidRPr="00E85042">
        <w:rPr>
          <w:lang w:val="cs-CZ"/>
        </w:rPr>
        <w:t xml:space="preserve">Obrat celkových aktiv = tržby / celková aktiva </w:t>
      </w:r>
    </w:p>
    <w:p w14:paraId="5129865B" w14:textId="77777777" w:rsidR="00E85042" w:rsidRPr="00E85042" w:rsidRDefault="00E85042" w:rsidP="00E85042">
      <w:pPr>
        <w:numPr>
          <w:ilvl w:val="1"/>
          <w:numId w:val="49"/>
        </w:numPr>
        <w:spacing w:before="100" w:beforeAutospacing="1" w:after="100" w:afterAutospacing="1" w:line="240" w:lineRule="auto"/>
        <w:jc w:val="left"/>
        <w:rPr>
          <w:lang w:val="cs-CZ"/>
        </w:rPr>
      </w:pPr>
      <w:r w:rsidRPr="00E85042">
        <w:rPr>
          <w:lang w:val="cs-CZ"/>
        </w:rPr>
        <w:t>Minimální doporučená hodnota je 1</w:t>
      </w:r>
    </w:p>
    <w:p w14:paraId="411423DB" w14:textId="77777777" w:rsidR="00E85042" w:rsidRPr="00E85042" w:rsidRDefault="00E85042" w:rsidP="00E85042">
      <w:pPr>
        <w:numPr>
          <w:ilvl w:val="1"/>
          <w:numId w:val="49"/>
        </w:numPr>
        <w:spacing w:before="100" w:beforeAutospacing="1" w:after="100" w:afterAutospacing="1" w:line="240" w:lineRule="auto"/>
        <w:jc w:val="left"/>
        <w:rPr>
          <w:lang w:val="cs-CZ"/>
        </w:rPr>
      </w:pPr>
      <w:r w:rsidRPr="00E85042">
        <w:rPr>
          <w:lang w:val="cs-CZ"/>
        </w:rPr>
        <w:t>Měří efektivnost využívání celkového majetku</w:t>
      </w:r>
    </w:p>
    <w:p w14:paraId="3CB05762" w14:textId="77777777" w:rsidR="00E85042" w:rsidRPr="00E85042" w:rsidRDefault="00E85042" w:rsidP="00E85042">
      <w:pPr>
        <w:numPr>
          <w:ilvl w:val="0"/>
          <w:numId w:val="49"/>
        </w:numPr>
        <w:spacing w:before="100" w:beforeAutospacing="1" w:after="100" w:afterAutospacing="1" w:line="240" w:lineRule="auto"/>
        <w:jc w:val="left"/>
        <w:rPr>
          <w:lang w:val="cs-CZ"/>
        </w:rPr>
      </w:pPr>
      <w:r w:rsidRPr="00E85042">
        <w:rPr>
          <w:lang w:val="cs-CZ"/>
        </w:rPr>
        <w:t xml:space="preserve">Obrat dlouhodobého majetku = tržby / dlouhodobý majetek </w:t>
      </w:r>
    </w:p>
    <w:p w14:paraId="541527BD" w14:textId="77777777" w:rsidR="00E85042" w:rsidRPr="00E85042" w:rsidRDefault="00E85042" w:rsidP="00E85042">
      <w:pPr>
        <w:numPr>
          <w:ilvl w:val="1"/>
          <w:numId w:val="49"/>
        </w:numPr>
        <w:spacing w:before="100" w:beforeAutospacing="1" w:after="100" w:afterAutospacing="1" w:line="240" w:lineRule="auto"/>
        <w:jc w:val="left"/>
        <w:rPr>
          <w:lang w:val="cs-CZ"/>
        </w:rPr>
      </w:pPr>
      <w:r w:rsidRPr="00E85042">
        <w:rPr>
          <w:lang w:val="cs-CZ"/>
        </w:rPr>
        <w:t>Ukazuje efektivnost využívání strojů, budov a zařízení</w:t>
      </w:r>
    </w:p>
    <w:p w14:paraId="4AA24F08" w14:textId="77777777" w:rsidR="00E85042" w:rsidRPr="00E85042" w:rsidRDefault="00E85042" w:rsidP="00E85042">
      <w:pPr>
        <w:numPr>
          <w:ilvl w:val="1"/>
          <w:numId w:val="49"/>
        </w:numPr>
        <w:spacing w:before="100" w:beforeAutospacing="1" w:after="100" w:afterAutospacing="1" w:line="240" w:lineRule="auto"/>
        <w:jc w:val="left"/>
        <w:rPr>
          <w:lang w:val="cs-CZ"/>
        </w:rPr>
      </w:pPr>
      <w:r w:rsidRPr="00E85042">
        <w:rPr>
          <w:lang w:val="cs-CZ"/>
        </w:rPr>
        <w:t>Ovlivněn mírou odepsanosti majetku</w:t>
      </w:r>
    </w:p>
    <w:p w14:paraId="4FBEC9C9" w14:textId="77777777" w:rsidR="00E85042" w:rsidRPr="00E85042" w:rsidRDefault="00E85042" w:rsidP="00E85042">
      <w:pPr>
        <w:numPr>
          <w:ilvl w:val="0"/>
          <w:numId w:val="49"/>
        </w:numPr>
        <w:spacing w:before="100" w:beforeAutospacing="1" w:after="100" w:afterAutospacing="1" w:line="240" w:lineRule="auto"/>
        <w:jc w:val="left"/>
        <w:rPr>
          <w:lang w:val="cs-CZ"/>
        </w:rPr>
      </w:pPr>
      <w:r w:rsidRPr="00E85042">
        <w:rPr>
          <w:lang w:val="cs-CZ"/>
        </w:rPr>
        <w:lastRenderedPageBreak/>
        <w:t xml:space="preserve">Obrat zásob = tržby / zásoby </w:t>
      </w:r>
    </w:p>
    <w:p w14:paraId="655002BA" w14:textId="77777777" w:rsidR="00E85042" w:rsidRPr="00E85042" w:rsidRDefault="00E85042" w:rsidP="00E85042">
      <w:pPr>
        <w:numPr>
          <w:ilvl w:val="1"/>
          <w:numId w:val="49"/>
        </w:numPr>
        <w:spacing w:before="100" w:beforeAutospacing="1" w:after="100" w:afterAutospacing="1" w:line="240" w:lineRule="auto"/>
        <w:jc w:val="left"/>
        <w:rPr>
          <w:lang w:val="cs-CZ"/>
        </w:rPr>
      </w:pPr>
      <w:r w:rsidRPr="00E85042">
        <w:rPr>
          <w:lang w:val="cs-CZ"/>
        </w:rPr>
        <w:t>Udává, kolikrát je každá položka zásob prodána a znovu naskladněna</w:t>
      </w:r>
    </w:p>
    <w:p w14:paraId="49858A30" w14:textId="77777777" w:rsidR="00E85042" w:rsidRPr="00E85042" w:rsidRDefault="00E85042" w:rsidP="00E85042">
      <w:pPr>
        <w:numPr>
          <w:ilvl w:val="0"/>
          <w:numId w:val="49"/>
        </w:numPr>
        <w:spacing w:before="100" w:beforeAutospacing="1" w:after="100" w:afterAutospacing="1" w:line="240" w:lineRule="auto"/>
        <w:jc w:val="left"/>
        <w:rPr>
          <w:lang w:val="cs-CZ"/>
        </w:rPr>
      </w:pPr>
      <w:r w:rsidRPr="00E85042">
        <w:rPr>
          <w:lang w:val="cs-CZ"/>
        </w:rPr>
        <w:t xml:space="preserve">Doba obratu zásob = (zásoby × 360) / tržby </w:t>
      </w:r>
    </w:p>
    <w:p w14:paraId="462C9390" w14:textId="77777777" w:rsidR="00E85042" w:rsidRDefault="00E85042" w:rsidP="00E85042">
      <w:pPr>
        <w:numPr>
          <w:ilvl w:val="1"/>
          <w:numId w:val="49"/>
        </w:numPr>
        <w:spacing w:before="100" w:beforeAutospacing="1" w:after="100" w:afterAutospacing="1" w:line="240" w:lineRule="auto"/>
        <w:jc w:val="left"/>
        <w:rPr>
          <w:lang w:val="cs-CZ"/>
        </w:rPr>
      </w:pPr>
      <w:r w:rsidRPr="00E85042">
        <w:rPr>
          <w:lang w:val="cs-CZ"/>
        </w:rPr>
        <w:t>Průměrný počet dnů do spotřeby nebo prodeje zásob</w:t>
      </w:r>
    </w:p>
    <w:p w14:paraId="320831F7" w14:textId="77777777" w:rsidR="00E85042" w:rsidRDefault="00E85042" w:rsidP="00E85042">
      <w:pPr>
        <w:numPr>
          <w:ilvl w:val="0"/>
          <w:numId w:val="49"/>
        </w:numPr>
        <w:spacing w:before="100" w:beforeAutospacing="1" w:after="100" w:afterAutospacing="1" w:line="240" w:lineRule="auto"/>
        <w:jc w:val="left"/>
        <w:rPr>
          <w:lang w:val="cs-CZ"/>
        </w:rPr>
      </w:pPr>
      <w:r w:rsidRPr="00E85042">
        <w:rPr>
          <w:lang w:val="cs-CZ"/>
        </w:rPr>
        <w:t>Doba obratu pohledávek = (pohledávky × 360) / tržby</w:t>
      </w:r>
    </w:p>
    <w:p w14:paraId="035212F8" w14:textId="5655BB88" w:rsidR="00E85042" w:rsidRPr="00E85042" w:rsidRDefault="00E85042" w:rsidP="00E85042">
      <w:pPr>
        <w:numPr>
          <w:ilvl w:val="1"/>
          <w:numId w:val="49"/>
        </w:numPr>
        <w:spacing w:before="100" w:beforeAutospacing="1" w:after="100" w:afterAutospacing="1" w:line="240" w:lineRule="auto"/>
        <w:jc w:val="left"/>
        <w:rPr>
          <w:lang w:val="cs-CZ"/>
        </w:rPr>
      </w:pPr>
      <w:r w:rsidRPr="00E85042">
        <w:rPr>
          <w:lang w:val="cs-CZ"/>
        </w:rPr>
        <w:t>Průměrná doba inkasa pohledávek od odběratelů</w:t>
      </w:r>
    </w:p>
    <w:p w14:paraId="7EAE6EAF" w14:textId="77777777" w:rsidR="00E85042" w:rsidRPr="00E85042" w:rsidRDefault="00E85042" w:rsidP="00E85042">
      <w:pPr>
        <w:numPr>
          <w:ilvl w:val="1"/>
          <w:numId w:val="50"/>
        </w:numPr>
        <w:spacing w:before="100" w:beforeAutospacing="1" w:after="100" w:afterAutospacing="1" w:line="240" w:lineRule="auto"/>
        <w:jc w:val="left"/>
        <w:rPr>
          <w:lang w:val="cs-CZ"/>
        </w:rPr>
      </w:pPr>
      <w:r w:rsidRPr="00E85042">
        <w:rPr>
          <w:lang w:val="cs-CZ"/>
        </w:rPr>
        <w:t>Měla by být nižší než doba splatnosti vystavených faktur</w:t>
      </w:r>
    </w:p>
    <w:p w14:paraId="04D9316E" w14:textId="77777777" w:rsidR="00E85042" w:rsidRPr="00E85042" w:rsidRDefault="00E85042" w:rsidP="00E85042">
      <w:pPr>
        <w:numPr>
          <w:ilvl w:val="0"/>
          <w:numId w:val="50"/>
        </w:numPr>
        <w:spacing w:before="100" w:beforeAutospacing="1" w:after="100" w:afterAutospacing="1" w:line="240" w:lineRule="auto"/>
        <w:jc w:val="left"/>
        <w:rPr>
          <w:lang w:val="cs-CZ"/>
        </w:rPr>
      </w:pPr>
      <w:r w:rsidRPr="00E85042">
        <w:rPr>
          <w:lang w:val="cs-CZ"/>
        </w:rPr>
        <w:t xml:space="preserve">Doba obratu závazků = (závazky × 360) / tržby </w:t>
      </w:r>
    </w:p>
    <w:p w14:paraId="1B4A0B20" w14:textId="77777777" w:rsidR="00E85042" w:rsidRPr="00E85042" w:rsidRDefault="00E85042" w:rsidP="00E85042">
      <w:pPr>
        <w:numPr>
          <w:ilvl w:val="1"/>
          <w:numId w:val="50"/>
        </w:numPr>
        <w:spacing w:before="100" w:beforeAutospacing="1" w:after="100" w:afterAutospacing="1" w:line="240" w:lineRule="auto"/>
        <w:jc w:val="left"/>
        <w:rPr>
          <w:lang w:val="cs-CZ"/>
        </w:rPr>
      </w:pPr>
      <w:r w:rsidRPr="00E85042">
        <w:rPr>
          <w:lang w:val="cs-CZ"/>
        </w:rPr>
        <w:t>Průměrná doba úhrady závazků dodavatelům</w:t>
      </w:r>
    </w:p>
    <w:p w14:paraId="02998D04" w14:textId="77777777" w:rsidR="00E85042" w:rsidRPr="00E85042" w:rsidRDefault="00E85042" w:rsidP="00E85042">
      <w:pPr>
        <w:numPr>
          <w:ilvl w:val="1"/>
          <w:numId w:val="50"/>
        </w:numPr>
        <w:spacing w:before="100" w:beforeAutospacing="1" w:after="100" w:afterAutospacing="1" w:line="240" w:lineRule="auto"/>
        <w:jc w:val="left"/>
        <w:rPr>
          <w:lang w:val="cs-CZ"/>
        </w:rPr>
      </w:pPr>
      <w:r w:rsidRPr="00E85042">
        <w:rPr>
          <w:lang w:val="cs-CZ"/>
        </w:rPr>
        <w:t>Souvisí s likviditou a platební morálkou podniku</w:t>
      </w:r>
    </w:p>
    <w:p w14:paraId="57C38361" w14:textId="43C3D614" w:rsidR="00E85042" w:rsidRPr="00E85042" w:rsidRDefault="00E85042" w:rsidP="00E85042">
      <w:pPr>
        <w:numPr>
          <w:ilvl w:val="0"/>
          <w:numId w:val="50"/>
        </w:numPr>
        <w:spacing w:before="100" w:beforeAutospacing="1" w:after="100" w:afterAutospacing="1" w:line="240" w:lineRule="auto"/>
        <w:jc w:val="left"/>
        <w:rPr>
          <w:lang w:val="cs-CZ"/>
        </w:rPr>
      </w:pPr>
      <w:r w:rsidRPr="00E85042">
        <w:rPr>
          <w:lang w:val="cs-CZ"/>
        </w:rPr>
        <w:t xml:space="preserve">Obratový cyklus peněz = doba obratu zásob + doba obratu pohledávek – doba obratu závazků </w:t>
      </w:r>
    </w:p>
    <w:p w14:paraId="02941189" w14:textId="77777777" w:rsidR="00E85042" w:rsidRPr="00E85042" w:rsidRDefault="00E85042" w:rsidP="00E85042">
      <w:pPr>
        <w:numPr>
          <w:ilvl w:val="1"/>
          <w:numId w:val="50"/>
        </w:numPr>
        <w:spacing w:before="100" w:beforeAutospacing="1" w:after="100" w:afterAutospacing="1" w:line="240" w:lineRule="auto"/>
        <w:jc w:val="left"/>
        <w:rPr>
          <w:lang w:val="cs-CZ"/>
        </w:rPr>
      </w:pPr>
      <w:r w:rsidRPr="00E85042">
        <w:rPr>
          <w:lang w:val="cs-CZ"/>
        </w:rPr>
        <w:t>Udává dobu od platby za nakoupený materiál do inkasa za prodané výrobky</w:t>
      </w:r>
    </w:p>
    <w:p w14:paraId="05717177" w14:textId="77777777" w:rsidR="00E85042" w:rsidRPr="00E85042" w:rsidRDefault="00E85042" w:rsidP="00E85042">
      <w:pPr>
        <w:numPr>
          <w:ilvl w:val="0"/>
          <w:numId w:val="50"/>
        </w:numPr>
        <w:spacing w:before="100" w:beforeAutospacing="1" w:after="100" w:afterAutospacing="1" w:line="240" w:lineRule="auto"/>
        <w:jc w:val="left"/>
        <w:rPr>
          <w:lang w:val="cs-CZ"/>
        </w:rPr>
      </w:pPr>
      <w:r w:rsidRPr="00E85042">
        <w:rPr>
          <w:lang w:val="cs-CZ"/>
        </w:rPr>
        <w:t>Hodnoty ukazatelů obratu závisí na odvětví a charakteru podnikání</w:t>
      </w:r>
    </w:p>
    <w:p w14:paraId="6C1A9AA7" w14:textId="77777777" w:rsidR="00E85042" w:rsidRPr="00E85042" w:rsidRDefault="00E85042" w:rsidP="00E85042">
      <w:pPr>
        <w:numPr>
          <w:ilvl w:val="0"/>
          <w:numId w:val="50"/>
        </w:numPr>
        <w:spacing w:before="100" w:beforeAutospacing="1" w:after="100" w:afterAutospacing="1" w:line="240" w:lineRule="auto"/>
        <w:jc w:val="left"/>
        <w:rPr>
          <w:lang w:val="cs-CZ"/>
        </w:rPr>
      </w:pPr>
      <w:r w:rsidRPr="00E85042">
        <w:rPr>
          <w:lang w:val="cs-CZ"/>
        </w:rPr>
        <w:t>Obecně platí, že doba obratu závazků by měla být delší než doba obratu pohledávek</w:t>
      </w:r>
    </w:p>
    <w:p w14:paraId="53ABE0E3" w14:textId="46797E78" w:rsidR="00E85042" w:rsidRPr="00E85042" w:rsidRDefault="00E85042" w:rsidP="00E85042">
      <w:pPr>
        <w:pStyle w:val="Heading2"/>
        <w:rPr>
          <w:lang w:val="cs-CZ"/>
        </w:rPr>
      </w:pPr>
      <w:bookmarkStart w:id="42" w:name="_Toc195450462"/>
      <w:r w:rsidRPr="00E85042">
        <w:rPr>
          <w:lang w:val="cs-CZ"/>
        </w:rPr>
        <w:t>Definujte čisté pohotové prostředky.</w:t>
      </w:r>
      <w:bookmarkEnd w:id="42"/>
    </w:p>
    <w:p w14:paraId="03DF5024" w14:textId="77777777" w:rsidR="00E85042" w:rsidRPr="00E85042" w:rsidRDefault="00E85042" w:rsidP="00E85042">
      <w:pPr>
        <w:rPr>
          <w:lang w:val="cs-CZ"/>
        </w:rPr>
      </w:pPr>
      <w:r w:rsidRPr="00E85042">
        <w:rPr>
          <w:lang w:val="cs-CZ"/>
        </w:rPr>
        <w:t>Čisté pohotové prostředky představují rozdíl mezi pohotovými peněžními prostředky (hotovost, peníze na běžných účtech, případně i vysoce likvidní ekvivalenty) a okamžitě splatnými závazky, přičemž tento ukazatel měří okamžitou likviditu podniku a jeho schopnost reagovat na nečekané výdaje.</w:t>
      </w:r>
    </w:p>
    <w:p w14:paraId="2912293B" w14:textId="2AC12D36" w:rsidR="00E85042" w:rsidRPr="00E85042" w:rsidRDefault="00E85042" w:rsidP="00E85042">
      <w:pPr>
        <w:numPr>
          <w:ilvl w:val="0"/>
          <w:numId w:val="51"/>
        </w:numPr>
        <w:spacing w:before="100" w:beforeAutospacing="1" w:after="100" w:afterAutospacing="1" w:line="240" w:lineRule="auto"/>
        <w:jc w:val="left"/>
        <w:rPr>
          <w:lang w:val="cs-CZ"/>
        </w:rPr>
      </w:pPr>
      <w:r w:rsidRPr="00E85042">
        <w:rPr>
          <w:lang w:val="cs-CZ"/>
        </w:rPr>
        <w:t>Vypočítají se jako: ČPP = pohotové peněžní prostředky – okamžitě splatné závazky</w:t>
      </w:r>
    </w:p>
    <w:p w14:paraId="38C48018" w14:textId="77777777" w:rsidR="00E85042" w:rsidRPr="00E85042" w:rsidRDefault="00E85042" w:rsidP="00E85042">
      <w:pPr>
        <w:numPr>
          <w:ilvl w:val="0"/>
          <w:numId w:val="51"/>
        </w:numPr>
        <w:spacing w:before="100" w:beforeAutospacing="1" w:after="100" w:afterAutospacing="1" w:line="240" w:lineRule="auto"/>
        <w:jc w:val="left"/>
        <w:rPr>
          <w:lang w:val="cs-CZ"/>
        </w:rPr>
      </w:pPr>
      <w:r w:rsidRPr="00E85042">
        <w:rPr>
          <w:lang w:val="cs-CZ"/>
        </w:rPr>
        <w:t>Pohotové peněžní prostředky zahrnují především peníze v hotovosti a na běžných účtech</w:t>
      </w:r>
    </w:p>
    <w:p w14:paraId="6572F361" w14:textId="77777777" w:rsidR="00E85042" w:rsidRPr="00E85042" w:rsidRDefault="00E85042" w:rsidP="00E85042">
      <w:pPr>
        <w:numPr>
          <w:ilvl w:val="0"/>
          <w:numId w:val="51"/>
        </w:numPr>
        <w:spacing w:before="100" w:beforeAutospacing="1" w:after="100" w:afterAutospacing="1" w:line="240" w:lineRule="auto"/>
        <w:jc w:val="left"/>
        <w:rPr>
          <w:lang w:val="cs-CZ"/>
        </w:rPr>
      </w:pPr>
      <w:r w:rsidRPr="00E85042">
        <w:rPr>
          <w:lang w:val="cs-CZ"/>
        </w:rPr>
        <w:t>V širším pojetí mohou zahrnovat i šeky, směnky, krátkodobé cenné papíry či termínované vklady s krátkou výpovědní lhůtou</w:t>
      </w:r>
    </w:p>
    <w:p w14:paraId="05EFC834" w14:textId="77777777" w:rsidR="00E85042" w:rsidRPr="00E85042" w:rsidRDefault="00E85042" w:rsidP="00E85042">
      <w:pPr>
        <w:numPr>
          <w:ilvl w:val="0"/>
          <w:numId w:val="51"/>
        </w:numPr>
        <w:spacing w:before="100" w:beforeAutospacing="1" w:after="100" w:afterAutospacing="1" w:line="240" w:lineRule="auto"/>
        <w:jc w:val="left"/>
        <w:rPr>
          <w:lang w:val="cs-CZ"/>
        </w:rPr>
      </w:pPr>
      <w:r w:rsidRPr="00E85042">
        <w:rPr>
          <w:lang w:val="cs-CZ"/>
        </w:rPr>
        <w:t>Okamžitě splatné závazky jsou závazky s aktuální nebo prošlou dobou splatnosti</w:t>
      </w:r>
    </w:p>
    <w:p w14:paraId="5AE01EF2" w14:textId="77777777" w:rsidR="00E85042" w:rsidRPr="00E85042" w:rsidRDefault="00E85042" w:rsidP="00E85042">
      <w:pPr>
        <w:numPr>
          <w:ilvl w:val="0"/>
          <w:numId w:val="51"/>
        </w:numPr>
        <w:spacing w:before="100" w:beforeAutospacing="1" w:after="100" w:afterAutospacing="1" w:line="240" w:lineRule="auto"/>
        <w:jc w:val="left"/>
        <w:rPr>
          <w:lang w:val="cs-CZ"/>
        </w:rPr>
      </w:pPr>
      <w:r w:rsidRPr="00E85042">
        <w:rPr>
          <w:lang w:val="cs-CZ"/>
        </w:rPr>
        <w:t>Kladná hodnota ČPP znamená dostatek prostředků k úhradě okamžitých závazků</w:t>
      </w:r>
    </w:p>
    <w:p w14:paraId="6310229F" w14:textId="77777777" w:rsidR="00E85042" w:rsidRPr="00E85042" w:rsidRDefault="00E85042" w:rsidP="00E85042">
      <w:pPr>
        <w:numPr>
          <w:ilvl w:val="0"/>
          <w:numId w:val="51"/>
        </w:numPr>
        <w:spacing w:before="100" w:beforeAutospacing="1" w:after="100" w:afterAutospacing="1" w:line="240" w:lineRule="auto"/>
        <w:jc w:val="left"/>
        <w:rPr>
          <w:lang w:val="cs-CZ"/>
        </w:rPr>
      </w:pPr>
      <w:r w:rsidRPr="00E85042">
        <w:rPr>
          <w:lang w:val="cs-CZ"/>
        </w:rPr>
        <w:t>Záporná hodnota signalizuje problémy s okamžitou likviditou</w:t>
      </w:r>
    </w:p>
    <w:p w14:paraId="7D0D1F80" w14:textId="77777777" w:rsidR="00E85042" w:rsidRPr="00E85042" w:rsidRDefault="00E85042" w:rsidP="00E85042">
      <w:pPr>
        <w:numPr>
          <w:ilvl w:val="0"/>
          <w:numId w:val="51"/>
        </w:numPr>
        <w:spacing w:before="100" w:beforeAutospacing="1" w:after="100" w:afterAutospacing="1" w:line="240" w:lineRule="auto"/>
        <w:jc w:val="left"/>
        <w:rPr>
          <w:lang w:val="cs-CZ"/>
        </w:rPr>
      </w:pPr>
      <w:r w:rsidRPr="00E85042">
        <w:rPr>
          <w:lang w:val="cs-CZ"/>
        </w:rPr>
        <w:t>Je přísnějším ukazatelem likvidity než čistý pracovní kapitál</w:t>
      </w:r>
    </w:p>
    <w:p w14:paraId="7B7E675C" w14:textId="77777777" w:rsidR="00E85042" w:rsidRPr="00E85042" w:rsidRDefault="00E85042" w:rsidP="00E85042">
      <w:pPr>
        <w:numPr>
          <w:ilvl w:val="0"/>
          <w:numId w:val="51"/>
        </w:numPr>
        <w:spacing w:before="100" w:beforeAutospacing="1" w:after="100" w:afterAutospacing="1" w:line="240" w:lineRule="auto"/>
        <w:jc w:val="left"/>
        <w:rPr>
          <w:lang w:val="cs-CZ"/>
        </w:rPr>
      </w:pPr>
      <w:r w:rsidRPr="00E85042">
        <w:rPr>
          <w:lang w:val="cs-CZ"/>
        </w:rPr>
        <w:t>Odstraňuje nedostatky čistého pracovního kapitálu tím, že vylučuje méně likvidní oběžná aktiva</w:t>
      </w:r>
    </w:p>
    <w:p w14:paraId="3B5029FC" w14:textId="7A180905" w:rsidR="00E85042" w:rsidRPr="00E85042" w:rsidRDefault="00E85042" w:rsidP="00E85042">
      <w:pPr>
        <w:pStyle w:val="Heading2"/>
        <w:rPr>
          <w:lang w:val="cs-CZ"/>
        </w:rPr>
      </w:pPr>
      <w:bookmarkStart w:id="43" w:name="_Toc195450463"/>
      <w:r w:rsidRPr="00E85042">
        <w:rPr>
          <w:lang w:val="cs-CZ"/>
        </w:rPr>
        <w:t>Co je to WACC?</w:t>
      </w:r>
      <w:bookmarkEnd w:id="43"/>
    </w:p>
    <w:p w14:paraId="0D67823D" w14:textId="77777777" w:rsidR="00E85042" w:rsidRPr="00E85042" w:rsidRDefault="00E85042" w:rsidP="00E85042">
      <w:pPr>
        <w:rPr>
          <w:lang w:val="cs-CZ"/>
        </w:rPr>
      </w:pPr>
      <w:r w:rsidRPr="00E85042">
        <w:rPr>
          <w:lang w:val="cs-CZ"/>
        </w:rPr>
        <w:t>WACC (Weighted Average Cost of Capital) neboli vážené průměrné náklady kapitálu představují průměrnou cenu, kterou podnik platí za využívání svého kapitálu, přičemž zohledňují jak náklady na vlastní kapitál, tak náklady na cizí kapitál v poměru, v jakém jsou tyto zdroje využívány.</w:t>
      </w:r>
    </w:p>
    <w:p w14:paraId="56FC21E5" w14:textId="5C1AA2A1" w:rsidR="00E85042" w:rsidRPr="00E85042" w:rsidRDefault="00E85042" w:rsidP="00E85042">
      <w:pPr>
        <w:numPr>
          <w:ilvl w:val="0"/>
          <w:numId w:val="52"/>
        </w:numPr>
        <w:spacing w:before="100" w:beforeAutospacing="1" w:after="100" w:afterAutospacing="1" w:line="240" w:lineRule="auto"/>
        <w:jc w:val="left"/>
        <w:rPr>
          <w:lang w:val="cs-CZ"/>
        </w:rPr>
      </w:pPr>
      <w:r w:rsidRPr="00E85042">
        <w:rPr>
          <w:lang w:val="cs-CZ"/>
        </w:rPr>
        <w:t xml:space="preserve">Vypočítá se jako: </w:t>
      </w:r>
      <m:oMath>
        <m:r>
          <w:rPr>
            <w:rFonts w:ascii="Cambria Math" w:hAnsi="Cambria Math"/>
            <w:lang w:val="cs-CZ"/>
          </w:rPr>
          <m:t xml:space="preserve">WACC = rd × </m:t>
        </m:r>
        <m:d>
          <m:dPr>
            <m:ctrlPr>
              <w:rPr>
                <w:rFonts w:ascii="Cambria Math" w:hAnsi="Cambria Math"/>
                <w:i/>
                <w:lang w:val="cs-CZ"/>
              </w:rPr>
            </m:ctrlPr>
          </m:dPr>
          <m:e>
            <m:r>
              <w:rPr>
                <w:rFonts w:ascii="Cambria Math" w:hAnsi="Cambria Math"/>
                <w:lang w:val="cs-CZ"/>
              </w:rPr>
              <m:t>1-t</m:t>
            </m:r>
          </m:e>
        </m:d>
        <m:r>
          <w:rPr>
            <w:rFonts w:ascii="Cambria Math" w:hAnsi="Cambria Math"/>
            <w:lang w:val="cs-CZ"/>
          </w:rPr>
          <m:t>×</m:t>
        </m:r>
        <m:f>
          <m:fPr>
            <m:ctrlPr>
              <w:rPr>
                <w:rFonts w:ascii="Cambria Math" w:hAnsi="Cambria Math"/>
                <w:i/>
                <w:lang w:val="cs-CZ"/>
              </w:rPr>
            </m:ctrlPr>
          </m:fPr>
          <m:num>
            <m:r>
              <w:rPr>
                <w:rFonts w:ascii="Cambria Math" w:hAnsi="Cambria Math"/>
                <w:lang w:val="cs-CZ"/>
              </w:rPr>
              <m:t>D</m:t>
            </m:r>
          </m:num>
          <m:den>
            <m:r>
              <w:rPr>
                <w:rFonts w:ascii="Cambria Math" w:hAnsi="Cambria Math"/>
                <w:lang w:val="cs-CZ"/>
              </w:rPr>
              <m:t>C</m:t>
            </m:r>
          </m:den>
        </m:f>
        <m:r>
          <w:rPr>
            <w:rFonts w:ascii="Cambria Math" w:hAnsi="Cambria Math"/>
            <w:lang w:val="cs-CZ"/>
          </w:rPr>
          <m:t xml:space="preserve"> + re ×</m:t>
        </m:r>
        <m:f>
          <m:fPr>
            <m:ctrlPr>
              <w:rPr>
                <w:rFonts w:ascii="Cambria Math" w:hAnsi="Cambria Math"/>
                <w:i/>
                <w:lang w:val="cs-CZ"/>
              </w:rPr>
            </m:ctrlPr>
          </m:fPr>
          <m:num>
            <m:r>
              <w:rPr>
                <w:rFonts w:ascii="Cambria Math" w:hAnsi="Cambria Math"/>
                <w:lang w:val="cs-CZ"/>
              </w:rPr>
              <m:t>E</m:t>
            </m:r>
          </m:num>
          <m:den>
            <m:r>
              <w:rPr>
                <w:rFonts w:ascii="Cambria Math" w:hAnsi="Cambria Math"/>
                <w:lang w:val="cs-CZ"/>
              </w:rPr>
              <m:t>C</m:t>
            </m:r>
          </m:den>
        </m:f>
      </m:oMath>
      <w:r w:rsidRPr="00E85042">
        <w:rPr>
          <w:lang w:val="cs-CZ"/>
        </w:rPr>
        <w:t xml:space="preserve"> </w:t>
      </w:r>
    </w:p>
    <w:p w14:paraId="21AD2FD3" w14:textId="50A4DBB6" w:rsidR="00E85042" w:rsidRPr="00E85042" w:rsidRDefault="00E85042" w:rsidP="00E85042">
      <w:pPr>
        <w:numPr>
          <w:ilvl w:val="1"/>
          <w:numId w:val="52"/>
        </w:numPr>
        <w:spacing w:before="100" w:beforeAutospacing="1" w:after="100" w:afterAutospacing="1" w:line="240" w:lineRule="auto"/>
        <w:jc w:val="left"/>
        <w:rPr>
          <w:lang w:val="cs-CZ"/>
        </w:rPr>
      </w:pPr>
      <m:oMath>
        <m:r>
          <w:rPr>
            <w:rFonts w:ascii="Cambria Math" w:hAnsi="Cambria Math"/>
            <w:lang w:val="cs-CZ"/>
          </w:rPr>
          <m:t>rd</m:t>
        </m:r>
      </m:oMath>
      <w:r w:rsidRPr="00E85042">
        <w:rPr>
          <w:lang w:val="cs-CZ"/>
        </w:rPr>
        <w:t xml:space="preserve"> = náklady na cizí kapitál (úroková míra)</w:t>
      </w:r>
    </w:p>
    <w:p w14:paraId="0C107F22" w14:textId="77777777" w:rsidR="00E85042" w:rsidRPr="00E85042" w:rsidRDefault="00E85042" w:rsidP="00E85042">
      <w:pPr>
        <w:numPr>
          <w:ilvl w:val="1"/>
          <w:numId w:val="52"/>
        </w:numPr>
        <w:spacing w:before="100" w:beforeAutospacing="1" w:after="100" w:afterAutospacing="1" w:line="240" w:lineRule="auto"/>
        <w:jc w:val="left"/>
        <w:rPr>
          <w:lang w:val="cs-CZ"/>
        </w:rPr>
      </w:pPr>
      <w:r w:rsidRPr="00E85042">
        <w:rPr>
          <w:lang w:val="cs-CZ"/>
        </w:rPr>
        <w:t>t = sazba daně z příjmů</w:t>
      </w:r>
    </w:p>
    <w:p w14:paraId="6FE9E7C8" w14:textId="77777777" w:rsidR="00E85042" w:rsidRPr="00E85042" w:rsidRDefault="00E85042" w:rsidP="00E85042">
      <w:pPr>
        <w:numPr>
          <w:ilvl w:val="1"/>
          <w:numId w:val="52"/>
        </w:numPr>
        <w:spacing w:before="100" w:beforeAutospacing="1" w:after="100" w:afterAutospacing="1" w:line="240" w:lineRule="auto"/>
        <w:jc w:val="left"/>
        <w:rPr>
          <w:lang w:val="cs-CZ"/>
        </w:rPr>
      </w:pPr>
      <w:r w:rsidRPr="00E85042">
        <w:rPr>
          <w:lang w:val="cs-CZ"/>
        </w:rPr>
        <w:t>D = cizí kapitál</w:t>
      </w:r>
    </w:p>
    <w:p w14:paraId="7B6DD8D7" w14:textId="77777777" w:rsidR="00E85042" w:rsidRPr="00E85042" w:rsidRDefault="00E85042" w:rsidP="00E85042">
      <w:pPr>
        <w:numPr>
          <w:ilvl w:val="1"/>
          <w:numId w:val="52"/>
        </w:numPr>
        <w:spacing w:before="100" w:beforeAutospacing="1" w:after="100" w:afterAutospacing="1" w:line="240" w:lineRule="auto"/>
        <w:jc w:val="left"/>
        <w:rPr>
          <w:lang w:val="cs-CZ"/>
        </w:rPr>
      </w:pPr>
      <w:r w:rsidRPr="00E85042">
        <w:rPr>
          <w:lang w:val="cs-CZ"/>
        </w:rPr>
        <w:t>E = vlastní kapitál</w:t>
      </w:r>
    </w:p>
    <w:p w14:paraId="4024B39B" w14:textId="77777777" w:rsidR="00E85042" w:rsidRPr="00E85042" w:rsidRDefault="00E85042" w:rsidP="00E85042">
      <w:pPr>
        <w:numPr>
          <w:ilvl w:val="1"/>
          <w:numId w:val="52"/>
        </w:numPr>
        <w:spacing w:before="100" w:beforeAutospacing="1" w:after="100" w:afterAutospacing="1" w:line="240" w:lineRule="auto"/>
        <w:jc w:val="left"/>
        <w:rPr>
          <w:lang w:val="cs-CZ"/>
        </w:rPr>
      </w:pPr>
      <w:r w:rsidRPr="00E85042">
        <w:rPr>
          <w:lang w:val="cs-CZ"/>
        </w:rPr>
        <w:t>C = celkový kapitál (D+E)</w:t>
      </w:r>
    </w:p>
    <w:p w14:paraId="5B0B12C1" w14:textId="77777777" w:rsidR="00E85042" w:rsidRPr="00E85042" w:rsidRDefault="00E85042" w:rsidP="00E85042">
      <w:pPr>
        <w:numPr>
          <w:ilvl w:val="1"/>
          <w:numId w:val="52"/>
        </w:numPr>
        <w:spacing w:before="100" w:beforeAutospacing="1" w:after="100" w:afterAutospacing="1" w:line="240" w:lineRule="auto"/>
        <w:jc w:val="left"/>
        <w:rPr>
          <w:lang w:val="cs-CZ"/>
        </w:rPr>
      </w:pPr>
      <w:r w:rsidRPr="00E85042">
        <w:rPr>
          <w:lang w:val="cs-CZ"/>
        </w:rPr>
        <w:t>re = náklady na vlastní kapitál</w:t>
      </w:r>
    </w:p>
    <w:p w14:paraId="52DB60F6" w14:textId="77777777" w:rsidR="00E85042" w:rsidRPr="00E85042" w:rsidRDefault="00E85042" w:rsidP="00E85042">
      <w:pPr>
        <w:numPr>
          <w:ilvl w:val="0"/>
          <w:numId w:val="52"/>
        </w:numPr>
        <w:spacing w:before="100" w:beforeAutospacing="1" w:after="100" w:afterAutospacing="1" w:line="240" w:lineRule="auto"/>
        <w:jc w:val="left"/>
        <w:rPr>
          <w:lang w:val="cs-CZ"/>
        </w:rPr>
      </w:pPr>
      <w:r w:rsidRPr="00E85042">
        <w:rPr>
          <w:lang w:val="cs-CZ"/>
        </w:rPr>
        <w:t>Využívá se jako diskontní sazba při výpočtu čisté současné hodnoty investic</w:t>
      </w:r>
    </w:p>
    <w:p w14:paraId="452397F5" w14:textId="77777777" w:rsidR="00E85042" w:rsidRPr="00E85042" w:rsidRDefault="00E85042" w:rsidP="00E85042">
      <w:pPr>
        <w:numPr>
          <w:ilvl w:val="0"/>
          <w:numId w:val="52"/>
        </w:numPr>
        <w:spacing w:before="100" w:beforeAutospacing="1" w:after="100" w:afterAutospacing="1" w:line="240" w:lineRule="auto"/>
        <w:jc w:val="left"/>
        <w:rPr>
          <w:lang w:val="cs-CZ"/>
        </w:rPr>
      </w:pPr>
      <w:r w:rsidRPr="00E85042">
        <w:rPr>
          <w:lang w:val="cs-CZ"/>
        </w:rPr>
        <w:t>Slouží jako minimální požadovaná výnosnost nových investic</w:t>
      </w:r>
    </w:p>
    <w:p w14:paraId="01895CA3" w14:textId="77777777" w:rsidR="00E85042" w:rsidRPr="00E85042" w:rsidRDefault="00E85042" w:rsidP="00E85042">
      <w:pPr>
        <w:numPr>
          <w:ilvl w:val="0"/>
          <w:numId w:val="52"/>
        </w:numPr>
        <w:spacing w:before="100" w:beforeAutospacing="1" w:after="100" w:afterAutospacing="1" w:line="240" w:lineRule="auto"/>
        <w:jc w:val="left"/>
        <w:rPr>
          <w:lang w:val="cs-CZ"/>
        </w:rPr>
      </w:pPr>
      <w:r w:rsidRPr="00E85042">
        <w:rPr>
          <w:lang w:val="cs-CZ"/>
        </w:rPr>
        <w:t>Zohledňuje daňový štít u nákladů na cizí kapitál (úroky jsou daňově uznatelným nákladem)</w:t>
      </w:r>
    </w:p>
    <w:p w14:paraId="0DB38966" w14:textId="77777777" w:rsidR="00E85042" w:rsidRPr="00E85042" w:rsidRDefault="00E85042" w:rsidP="00E85042">
      <w:pPr>
        <w:numPr>
          <w:ilvl w:val="0"/>
          <w:numId w:val="52"/>
        </w:numPr>
        <w:spacing w:before="100" w:beforeAutospacing="1" w:after="100" w:afterAutospacing="1" w:line="240" w:lineRule="auto"/>
        <w:jc w:val="left"/>
        <w:rPr>
          <w:lang w:val="cs-CZ"/>
        </w:rPr>
      </w:pPr>
      <w:r w:rsidRPr="00E85042">
        <w:rPr>
          <w:lang w:val="cs-CZ"/>
        </w:rPr>
        <w:t>Náklady na vlastní kapitál jsou obvykle vyšší než na cizí kapitál (vyšší riziko pro vlastníky)</w:t>
      </w:r>
    </w:p>
    <w:p w14:paraId="3BAAB9AA" w14:textId="77777777" w:rsidR="00E85042" w:rsidRPr="00E85042" w:rsidRDefault="00E85042" w:rsidP="00E85042">
      <w:pPr>
        <w:numPr>
          <w:ilvl w:val="0"/>
          <w:numId w:val="52"/>
        </w:numPr>
        <w:spacing w:before="100" w:beforeAutospacing="1" w:after="100" w:afterAutospacing="1" w:line="240" w:lineRule="auto"/>
        <w:jc w:val="left"/>
        <w:rPr>
          <w:lang w:val="cs-CZ"/>
        </w:rPr>
      </w:pPr>
      <w:r w:rsidRPr="00E85042">
        <w:rPr>
          <w:lang w:val="cs-CZ"/>
        </w:rPr>
        <w:lastRenderedPageBreak/>
        <w:t>Optimální kapitálová struktura minimalizuje WACC</w:t>
      </w:r>
    </w:p>
    <w:p w14:paraId="1FA18929" w14:textId="77777777" w:rsidR="00E85042" w:rsidRPr="00E85042" w:rsidRDefault="00E85042" w:rsidP="00E85042">
      <w:pPr>
        <w:numPr>
          <w:ilvl w:val="0"/>
          <w:numId w:val="52"/>
        </w:numPr>
        <w:spacing w:before="100" w:beforeAutospacing="1" w:after="100" w:afterAutospacing="1" w:line="240" w:lineRule="auto"/>
        <w:jc w:val="left"/>
        <w:rPr>
          <w:lang w:val="cs-CZ"/>
        </w:rPr>
      </w:pPr>
      <w:r w:rsidRPr="00E85042">
        <w:rPr>
          <w:lang w:val="cs-CZ"/>
        </w:rPr>
        <w:t>Je klíčovým ukazatelem při oceňování podniku metodou DCF</w:t>
      </w:r>
    </w:p>
    <w:p w14:paraId="1317B653" w14:textId="77777777" w:rsidR="00E85042" w:rsidRPr="00E85042" w:rsidRDefault="00E85042" w:rsidP="00E85042">
      <w:pPr>
        <w:numPr>
          <w:ilvl w:val="0"/>
          <w:numId w:val="52"/>
        </w:numPr>
        <w:spacing w:before="100" w:beforeAutospacing="1" w:after="100" w:afterAutospacing="1" w:line="240" w:lineRule="auto"/>
        <w:jc w:val="left"/>
        <w:rPr>
          <w:lang w:val="cs-CZ"/>
        </w:rPr>
      </w:pPr>
      <w:r w:rsidRPr="00E85042">
        <w:rPr>
          <w:lang w:val="cs-CZ"/>
        </w:rPr>
        <w:t>Hodnota WACC se liší podle oboru, velikosti podniku a jeho rizikového profilu</w:t>
      </w:r>
    </w:p>
    <w:p w14:paraId="0FBA4C1F" w14:textId="5DBF2AC1" w:rsidR="00E85042" w:rsidRPr="00E85042" w:rsidRDefault="00E85042" w:rsidP="00E85042">
      <w:pPr>
        <w:pStyle w:val="Heading2"/>
        <w:rPr>
          <w:lang w:val="cs-CZ"/>
        </w:rPr>
      </w:pPr>
      <w:bookmarkStart w:id="44" w:name="_Toc195450464"/>
      <w:r w:rsidRPr="00E85042">
        <w:rPr>
          <w:lang w:val="cs-CZ"/>
        </w:rPr>
        <w:t>Popište problematiku Řízení a financování oběžného majetku.</w:t>
      </w:r>
      <w:bookmarkEnd w:id="44"/>
    </w:p>
    <w:p w14:paraId="7906FD0D" w14:textId="77777777" w:rsidR="00E85042" w:rsidRPr="00E85042" w:rsidRDefault="00E85042" w:rsidP="00E85042">
      <w:pPr>
        <w:rPr>
          <w:lang w:val="cs-CZ"/>
        </w:rPr>
      </w:pPr>
      <w:r w:rsidRPr="00E85042">
        <w:rPr>
          <w:lang w:val="cs-CZ"/>
        </w:rPr>
        <w:t>Řízení a financování oběžného majetku se zaměřuje na optimalizaci struktury a objemu krátkodobých aktiv (zásob, pohledávek a finančního majetku) a způsobu jejich financování s cílem zajistit dostatečnou likviditu podniku při současné maximalizaci rentability, přičemž zahrnuje rozhodování o vhodných přístupech k řízení pracovního kapitálu.</w:t>
      </w:r>
    </w:p>
    <w:p w14:paraId="1C26D9FB" w14:textId="77777777" w:rsidR="00E85042" w:rsidRPr="00E85042" w:rsidRDefault="00E85042" w:rsidP="00E85042">
      <w:pPr>
        <w:numPr>
          <w:ilvl w:val="0"/>
          <w:numId w:val="53"/>
        </w:numPr>
        <w:spacing w:before="100" w:beforeAutospacing="1" w:after="100" w:afterAutospacing="1" w:line="240" w:lineRule="auto"/>
        <w:jc w:val="left"/>
        <w:rPr>
          <w:lang w:val="cs-CZ"/>
        </w:rPr>
      </w:pPr>
      <w:r w:rsidRPr="00E85042">
        <w:rPr>
          <w:lang w:val="cs-CZ"/>
        </w:rPr>
        <w:t>Oběžný majetek zahrnuje zásoby, pohledávky, krátkodobý finanční majetek a peněžní prostředky</w:t>
      </w:r>
    </w:p>
    <w:p w14:paraId="19852836" w14:textId="77777777" w:rsidR="00E85042" w:rsidRPr="00E85042" w:rsidRDefault="00E85042" w:rsidP="00E85042">
      <w:pPr>
        <w:numPr>
          <w:ilvl w:val="0"/>
          <w:numId w:val="53"/>
        </w:numPr>
        <w:spacing w:before="100" w:beforeAutospacing="1" w:after="100" w:afterAutospacing="1" w:line="240" w:lineRule="auto"/>
        <w:jc w:val="left"/>
        <w:rPr>
          <w:lang w:val="cs-CZ"/>
        </w:rPr>
      </w:pPr>
      <w:r w:rsidRPr="00E85042">
        <w:rPr>
          <w:lang w:val="cs-CZ"/>
        </w:rPr>
        <w:t>Charakteristiky: krátká doba použití, rychlá přeměna formy, nižší hodnota jednotlivých složek</w:t>
      </w:r>
    </w:p>
    <w:p w14:paraId="246451AC" w14:textId="77777777" w:rsidR="00E85042" w:rsidRPr="00E85042" w:rsidRDefault="00E85042" w:rsidP="00E85042">
      <w:pPr>
        <w:numPr>
          <w:ilvl w:val="0"/>
          <w:numId w:val="53"/>
        </w:numPr>
        <w:spacing w:before="100" w:beforeAutospacing="1" w:after="100" w:afterAutospacing="1" w:line="240" w:lineRule="auto"/>
        <w:jc w:val="left"/>
        <w:rPr>
          <w:lang w:val="cs-CZ"/>
        </w:rPr>
      </w:pPr>
      <w:r w:rsidRPr="00E85042">
        <w:rPr>
          <w:lang w:val="cs-CZ"/>
        </w:rPr>
        <w:t>Řízení zásob: optimalizace velikosti dodávek, pojistné zásoby, ABC analýza, just-in-time</w:t>
      </w:r>
    </w:p>
    <w:p w14:paraId="379DF3D9" w14:textId="77777777" w:rsidR="00E85042" w:rsidRPr="00E85042" w:rsidRDefault="00E85042" w:rsidP="00E85042">
      <w:pPr>
        <w:numPr>
          <w:ilvl w:val="0"/>
          <w:numId w:val="53"/>
        </w:numPr>
        <w:spacing w:before="100" w:beforeAutospacing="1" w:after="100" w:afterAutospacing="1" w:line="240" w:lineRule="auto"/>
        <w:jc w:val="left"/>
        <w:rPr>
          <w:lang w:val="cs-CZ"/>
        </w:rPr>
      </w:pPr>
      <w:r w:rsidRPr="00E85042">
        <w:rPr>
          <w:lang w:val="cs-CZ"/>
        </w:rPr>
        <w:t>Řízení pohledávek: stanovení úvěrových limitů, hodnocení bonity zákazníků, faktoring, skonto</w:t>
      </w:r>
    </w:p>
    <w:p w14:paraId="41A0A6CC" w14:textId="77777777" w:rsidR="00E85042" w:rsidRPr="00E85042" w:rsidRDefault="00E85042" w:rsidP="00E85042">
      <w:pPr>
        <w:numPr>
          <w:ilvl w:val="0"/>
          <w:numId w:val="53"/>
        </w:numPr>
        <w:spacing w:before="100" w:beforeAutospacing="1" w:after="100" w:afterAutospacing="1" w:line="240" w:lineRule="auto"/>
        <w:jc w:val="left"/>
        <w:rPr>
          <w:lang w:val="cs-CZ"/>
        </w:rPr>
      </w:pPr>
      <w:r w:rsidRPr="00E85042">
        <w:rPr>
          <w:lang w:val="cs-CZ"/>
        </w:rPr>
        <w:t>Řízení peněžních prostředků: cash management, cash pooling, krátkodobé investování přebytků</w:t>
      </w:r>
    </w:p>
    <w:p w14:paraId="4B2BA737" w14:textId="77777777" w:rsidR="00E85042" w:rsidRPr="00E85042" w:rsidRDefault="00E85042" w:rsidP="00E85042">
      <w:pPr>
        <w:numPr>
          <w:ilvl w:val="0"/>
          <w:numId w:val="53"/>
        </w:numPr>
        <w:spacing w:before="100" w:beforeAutospacing="1" w:after="100" w:afterAutospacing="1" w:line="240" w:lineRule="auto"/>
        <w:jc w:val="left"/>
        <w:rPr>
          <w:lang w:val="cs-CZ"/>
        </w:rPr>
      </w:pPr>
      <w:r w:rsidRPr="00E85042">
        <w:rPr>
          <w:lang w:val="cs-CZ"/>
        </w:rPr>
        <w:t xml:space="preserve">Tři přístupy k financování: </w:t>
      </w:r>
    </w:p>
    <w:p w14:paraId="64BAD147" w14:textId="77777777" w:rsidR="00E85042" w:rsidRPr="00E85042" w:rsidRDefault="00E85042" w:rsidP="00E85042">
      <w:pPr>
        <w:numPr>
          <w:ilvl w:val="1"/>
          <w:numId w:val="53"/>
        </w:numPr>
        <w:spacing w:before="100" w:beforeAutospacing="1" w:after="100" w:afterAutospacing="1" w:line="240" w:lineRule="auto"/>
        <w:jc w:val="left"/>
        <w:rPr>
          <w:lang w:val="cs-CZ"/>
        </w:rPr>
      </w:pPr>
      <w:r w:rsidRPr="00E85042">
        <w:rPr>
          <w:lang w:val="cs-CZ"/>
        </w:rPr>
        <w:t>Konzervativní - dlouhodobé zdroje financují i část přechodných oběžných aktiv (nižší riziko, nižší výnosnost)</w:t>
      </w:r>
    </w:p>
    <w:p w14:paraId="6DFB8B00" w14:textId="77777777" w:rsidR="00E85042" w:rsidRPr="00E85042" w:rsidRDefault="00E85042" w:rsidP="00E85042">
      <w:pPr>
        <w:numPr>
          <w:ilvl w:val="1"/>
          <w:numId w:val="53"/>
        </w:numPr>
        <w:spacing w:before="100" w:beforeAutospacing="1" w:after="100" w:afterAutospacing="1" w:line="240" w:lineRule="auto"/>
        <w:jc w:val="left"/>
        <w:rPr>
          <w:lang w:val="cs-CZ"/>
        </w:rPr>
      </w:pPr>
      <w:r w:rsidRPr="00E85042">
        <w:rPr>
          <w:lang w:val="cs-CZ"/>
        </w:rPr>
        <w:t>Umírněný - dlouhodobé zdroje kryjí trvalá oběžná aktiva, krátkodobé zdroje přechodná oběžná aktiva</w:t>
      </w:r>
    </w:p>
    <w:p w14:paraId="661062A7" w14:textId="77777777" w:rsidR="00E85042" w:rsidRPr="00E85042" w:rsidRDefault="00E85042" w:rsidP="00E85042">
      <w:pPr>
        <w:numPr>
          <w:ilvl w:val="1"/>
          <w:numId w:val="53"/>
        </w:numPr>
        <w:spacing w:before="100" w:beforeAutospacing="1" w:after="100" w:afterAutospacing="1" w:line="240" w:lineRule="auto"/>
        <w:jc w:val="left"/>
        <w:rPr>
          <w:lang w:val="cs-CZ"/>
        </w:rPr>
      </w:pPr>
      <w:r w:rsidRPr="00E85042">
        <w:rPr>
          <w:lang w:val="cs-CZ"/>
        </w:rPr>
        <w:t>Agresivní - krátkodobé zdroje financují i část trvalých oběžných aktiv (vyšší riziko, vyšší výnosnost)</w:t>
      </w:r>
    </w:p>
    <w:p w14:paraId="1DA590D7" w14:textId="77777777" w:rsidR="00E85042" w:rsidRPr="00E85042" w:rsidRDefault="00E85042" w:rsidP="00E85042">
      <w:pPr>
        <w:numPr>
          <w:ilvl w:val="0"/>
          <w:numId w:val="53"/>
        </w:numPr>
        <w:spacing w:before="100" w:beforeAutospacing="1" w:after="100" w:afterAutospacing="1" w:line="240" w:lineRule="auto"/>
        <w:jc w:val="left"/>
        <w:rPr>
          <w:lang w:val="cs-CZ"/>
        </w:rPr>
      </w:pPr>
      <w:r w:rsidRPr="00E85042">
        <w:rPr>
          <w:lang w:val="cs-CZ"/>
        </w:rPr>
        <w:t>Čistý pracovní kapitál jako klíčový ukazatel financování oběžného majetku</w:t>
      </w:r>
    </w:p>
    <w:p w14:paraId="73B2385B" w14:textId="77B8AFAA" w:rsidR="00E85042" w:rsidRPr="00E85042" w:rsidRDefault="00E85042" w:rsidP="00E85042">
      <w:pPr>
        <w:pStyle w:val="Heading2"/>
        <w:rPr>
          <w:lang w:val="cs-CZ"/>
        </w:rPr>
      </w:pPr>
      <w:bookmarkStart w:id="45" w:name="_Toc195450465"/>
      <w:r w:rsidRPr="00E85042">
        <w:rPr>
          <w:lang w:val="cs-CZ"/>
        </w:rPr>
        <w:t>Uveďte zdroje financování oběžného majetku. Popište cizí zdroje.</w:t>
      </w:r>
      <w:bookmarkEnd w:id="45"/>
    </w:p>
    <w:p w14:paraId="1728FA5D" w14:textId="77777777" w:rsidR="00E85042" w:rsidRPr="00E85042" w:rsidRDefault="00E85042" w:rsidP="00E85042">
      <w:pPr>
        <w:rPr>
          <w:lang w:val="cs-CZ"/>
        </w:rPr>
      </w:pPr>
      <w:r w:rsidRPr="00E85042">
        <w:rPr>
          <w:lang w:val="cs-CZ"/>
        </w:rPr>
        <w:t>Zdroje financování oběžného majetku zahrnují vlastní i cizí kapitál, přičemž cizí zdroje představují zejména krátkodobé financování od bank, dodavatelů a dalších subjektů, které je využíváno pro pokrytí přechodných i trvalých potřeb oběžných aktiv podniku.</w:t>
      </w:r>
    </w:p>
    <w:p w14:paraId="1A198CA4" w14:textId="77777777" w:rsidR="00E85042" w:rsidRPr="00E85042" w:rsidRDefault="00E85042" w:rsidP="00E85042">
      <w:pPr>
        <w:numPr>
          <w:ilvl w:val="0"/>
          <w:numId w:val="54"/>
        </w:numPr>
        <w:spacing w:before="100" w:beforeAutospacing="1" w:after="100" w:afterAutospacing="1" w:line="240" w:lineRule="auto"/>
        <w:jc w:val="left"/>
        <w:rPr>
          <w:lang w:val="cs-CZ"/>
        </w:rPr>
      </w:pPr>
      <w:r w:rsidRPr="00E85042">
        <w:rPr>
          <w:lang w:val="cs-CZ"/>
        </w:rPr>
        <w:t xml:space="preserve">Cizí zdroje financování oběžného majetku: </w:t>
      </w:r>
    </w:p>
    <w:p w14:paraId="613534A9" w14:textId="77777777" w:rsidR="00E85042" w:rsidRPr="00E85042" w:rsidRDefault="00E85042" w:rsidP="00E85042">
      <w:pPr>
        <w:numPr>
          <w:ilvl w:val="1"/>
          <w:numId w:val="54"/>
        </w:numPr>
        <w:spacing w:before="100" w:beforeAutospacing="1" w:after="100" w:afterAutospacing="1" w:line="240" w:lineRule="auto"/>
        <w:jc w:val="left"/>
        <w:rPr>
          <w:lang w:val="cs-CZ"/>
        </w:rPr>
      </w:pPr>
      <w:r w:rsidRPr="00E85042">
        <w:rPr>
          <w:lang w:val="cs-CZ"/>
        </w:rPr>
        <w:t>Krátkodobé bankovní úvěry (kontokorentní, revolvingový, eskontní)</w:t>
      </w:r>
    </w:p>
    <w:p w14:paraId="5132235E" w14:textId="77777777" w:rsidR="00E85042" w:rsidRPr="00E85042" w:rsidRDefault="00E85042" w:rsidP="00E85042">
      <w:pPr>
        <w:numPr>
          <w:ilvl w:val="1"/>
          <w:numId w:val="54"/>
        </w:numPr>
        <w:spacing w:before="100" w:beforeAutospacing="1" w:after="100" w:afterAutospacing="1" w:line="240" w:lineRule="auto"/>
        <w:jc w:val="left"/>
        <w:rPr>
          <w:lang w:val="cs-CZ"/>
        </w:rPr>
      </w:pPr>
      <w:r w:rsidRPr="00E85042">
        <w:rPr>
          <w:lang w:val="cs-CZ"/>
        </w:rPr>
        <w:t>Dodavatelské úvěry (obchodní úvěr) - prodloužení doby splatnosti faktur</w:t>
      </w:r>
    </w:p>
    <w:p w14:paraId="0B839D2D" w14:textId="77777777" w:rsidR="00E85042" w:rsidRPr="00E85042" w:rsidRDefault="00E85042" w:rsidP="00E85042">
      <w:pPr>
        <w:numPr>
          <w:ilvl w:val="1"/>
          <w:numId w:val="54"/>
        </w:numPr>
        <w:spacing w:before="100" w:beforeAutospacing="1" w:after="100" w:afterAutospacing="1" w:line="240" w:lineRule="auto"/>
        <w:jc w:val="left"/>
        <w:rPr>
          <w:lang w:val="cs-CZ"/>
        </w:rPr>
      </w:pPr>
      <w:r w:rsidRPr="00E85042">
        <w:rPr>
          <w:lang w:val="cs-CZ"/>
        </w:rPr>
        <w:t>Faktoring - odprodej krátkodobých pohledávek faktoringové společnosti</w:t>
      </w:r>
    </w:p>
    <w:p w14:paraId="53317A86" w14:textId="77777777" w:rsidR="00E85042" w:rsidRPr="00E85042" w:rsidRDefault="00E85042" w:rsidP="00E85042">
      <w:pPr>
        <w:numPr>
          <w:ilvl w:val="1"/>
          <w:numId w:val="54"/>
        </w:numPr>
        <w:spacing w:before="100" w:beforeAutospacing="1" w:after="100" w:afterAutospacing="1" w:line="240" w:lineRule="auto"/>
        <w:jc w:val="left"/>
        <w:rPr>
          <w:lang w:val="cs-CZ"/>
        </w:rPr>
      </w:pPr>
      <w:r w:rsidRPr="00E85042">
        <w:rPr>
          <w:lang w:val="cs-CZ"/>
        </w:rPr>
        <w:t>Forfaiting - odprodej střednědobých a dlouhodobých pohledávek (zejména v mezinárodním obchodě)</w:t>
      </w:r>
    </w:p>
    <w:p w14:paraId="2C3642D8" w14:textId="77777777" w:rsidR="00E85042" w:rsidRPr="00E85042" w:rsidRDefault="00E85042" w:rsidP="00E85042">
      <w:pPr>
        <w:numPr>
          <w:ilvl w:val="1"/>
          <w:numId w:val="54"/>
        </w:numPr>
        <w:spacing w:before="100" w:beforeAutospacing="1" w:after="100" w:afterAutospacing="1" w:line="240" w:lineRule="auto"/>
        <w:jc w:val="left"/>
        <w:rPr>
          <w:lang w:val="cs-CZ"/>
        </w:rPr>
      </w:pPr>
      <w:r w:rsidRPr="00E85042">
        <w:rPr>
          <w:lang w:val="cs-CZ"/>
        </w:rPr>
        <w:t>Krátkodobé dluhopisy a směnky</w:t>
      </w:r>
    </w:p>
    <w:p w14:paraId="38AF1BFB" w14:textId="77777777" w:rsidR="00E85042" w:rsidRPr="00E85042" w:rsidRDefault="00E85042" w:rsidP="00E85042">
      <w:pPr>
        <w:numPr>
          <w:ilvl w:val="1"/>
          <w:numId w:val="54"/>
        </w:numPr>
        <w:spacing w:before="100" w:beforeAutospacing="1" w:after="100" w:afterAutospacing="1" w:line="240" w:lineRule="auto"/>
        <w:jc w:val="left"/>
        <w:rPr>
          <w:lang w:val="cs-CZ"/>
        </w:rPr>
      </w:pPr>
      <w:r w:rsidRPr="00E85042">
        <w:rPr>
          <w:lang w:val="cs-CZ"/>
        </w:rPr>
        <w:t>Zálohy od odběratelů</w:t>
      </w:r>
    </w:p>
    <w:p w14:paraId="30D138E9" w14:textId="77777777" w:rsidR="00E85042" w:rsidRPr="00E85042" w:rsidRDefault="00E85042" w:rsidP="00E85042">
      <w:pPr>
        <w:numPr>
          <w:ilvl w:val="1"/>
          <w:numId w:val="54"/>
        </w:numPr>
        <w:spacing w:before="100" w:beforeAutospacing="1" w:after="100" w:afterAutospacing="1" w:line="240" w:lineRule="auto"/>
        <w:jc w:val="left"/>
        <w:rPr>
          <w:lang w:val="cs-CZ"/>
        </w:rPr>
      </w:pPr>
      <w:r w:rsidRPr="00E85042">
        <w:rPr>
          <w:lang w:val="cs-CZ"/>
        </w:rPr>
        <w:t>Nevyplacené mzdy a nezaplacené daně (závazky vůči zaměstnancům a státu)</w:t>
      </w:r>
    </w:p>
    <w:p w14:paraId="65811C7B" w14:textId="77777777" w:rsidR="00E85042" w:rsidRPr="00E85042" w:rsidRDefault="00E85042" w:rsidP="00E85042">
      <w:pPr>
        <w:numPr>
          <w:ilvl w:val="0"/>
          <w:numId w:val="54"/>
        </w:numPr>
        <w:spacing w:before="100" w:beforeAutospacing="1" w:after="100" w:afterAutospacing="1" w:line="240" w:lineRule="auto"/>
        <w:jc w:val="left"/>
        <w:rPr>
          <w:lang w:val="cs-CZ"/>
        </w:rPr>
      </w:pPr>
      <w:r w:rsidRPr="00E85042">
        <w:rPr>
          <w:lang w:val="cs-CZ"/>
        </w:rPr>
        <w:t>Výhody cizích zdrojů: flexibilita, daňová uznatelnost úroků, pákový efekt</w:t>
      </w:r>
    </w:p>
    <w:p w14:paraId="252E92B8" w14:textId="77777777" w:rsidR="00E85042" w:rsidRPr="00E85042" w:rsidRDefault="00E85042" w:rsidP="00E85042">
      <w:pPr>
        <w:numPr>
          <w:ilvl w:val="0"/>
          <w:numId w:val="54"/>
        </w:numPr>
        <w:spacing w:before="100" w:beforeAutospacing="1" w:after="100" w:afterAutospacing="1" w:line="240" w:lineRule="auto"/>
        <w:jc w:val="left"/>
        <w:rPr>
          <w:lang w:val="cs-CZ"/>
        </w:rPr>
      </w:pPr>
      <w:r w:rsidRPr="00E85042">
        <w:rPr>
          <w:lang w:val="cs-CZ"/>
        </w:rPr>
        <w:t>Nevýhody cizích zdrojů: zvýšení zadluženosti, riziko likvidity, závisí na bonitě podniku</w:t>
      </w:r>
    </w:p>
    <w:p w14:paraId="06BF763D" w14:textId="77777777" w:rsidR="00E85042" w:rsidRPr="00E85042" w:rsidRDefault="00E85042" w:rsidP="00E85042">
      <w:pPr>
        <w:numPr>
          <w:ilvl w:val="0"/>
          <w:numId w:val="54"/>
        </w:numPr>
        <w:spacing w:before="100" w:beforeAutospacing="1" w:after="100" w:afterAutospacing="1" w:line="240" w:lineRule="auto"/>
        <w:jc w:val="left"/>
        <w:rPr>
          <w:lang w:val="cs-CZ"/>
        </w:rPr>
      </w:pPr>
      <w:r w:rsidRPr="00E85042">
        <w:rPr>
          <w:lang w:val="cs-CZ"/>
        </w:rPr>
        <w:t>Vlastní zdroje financování (nerozdělený zisk, odpisy) jsou méně rizikové, ale dražší</w:t>
      </w:r>
    </w:p>
    <w:p w14:paraId="7A27AA05" w14:textId="77777777" w:rsidR="00E85042" w:rsidRPr="00E85042" w:rsidRDefault="00E85042" w:rsidP="00E85042">
      <w:pPr>
        <w:numPr>
          <w:ilvl w:val="0"/>
          <w:numId w:val="54"/>
        </w:numPr>
        <w:spacing w:before="100" w:beforeAutospacing="1" w:after="100" w:afterAutospacing="1" w:line="240" w:lineRule="auto"/>
        <w:jc w:val="left"/>
        <w:rPr>
          <w:lang w:val="cs-CZ"/>
        </w:rPr>
      </w:pPr>
      <w:r w:rsidRPr="00E85042">
        <w:rPr>
          <w:lang w:val="cs-CZ"/>
        </w:rPr>
        <w:t>Výběr zdrojů závisí na strategii financování, stavu podniku a situaci na finančních trzích</w:t>
      </w:r>
    </w:p>
    <w:p w14:paraId="5EB273EE" w14:textId="77777777" w:rsidR="00E85042" w:rsidRPr="00E85042" w:rsidRDefault="00E85042" w:rsidP="00E85042">
      <w:pPr>
        <w:numPr>
          <w:ilvl w:val="0"/>
          <w:numId w:val="54"/>
        </w:numPr>
        <w:spacing w:before="100" w:beforeAutospacing="1" w:after="100" w:afterAutospacing="1" w:line="240" w:lineRule="auto"/>
        <w:jc w:val="left"/>
        <w:rPr>
          <w:lang w:val="cs-CZ"/>
        </w:rPr>
      </w:pPr>
      <w:r w:rsidRPr="00E85042">
        <w:rPr>
          <w:lang w:val="cs-CZ"/>
        </w:rPr>
        <w:t>Optimální struktura financování by měla respektovat bilanční pravidla</w:t>
      </w:r>
    </w:p>
    <w:p w14:paraId="7F1663DF" w14:textId="23E33443" w:rsidR="00E85042" w:rsidRPr="00E85042" w:rsidRDefault="00E85042" w:rsidP="00E85042">
      <w:pPr>
        <w:pStyle w:val="Heading2"/>
        <w:rPr>
          <w:lang w:val="cs-CZ"/>
        </w:rPr>
      </w:pPr>
      <w:bookmarkStart w:id="46" w:name="_Toc195450466"/>
      <w:r w:rsidRPr="00E85042">
        <w:rPr>
          <w:lang w:val="cs-CZ"/>
        </w:rPr>
        <w:lastRenderedPageBreak/>
        <w:t>Jaké znáte druhy úvěrů?</w:t>
      </w:r>
      <w:bookmarkEnd w:id="46"/>
    </w:p>
    <w:p w14:paraId="1902703A" w14:textId="77777777" w:rsidR="00E85042" w:rsidRPr="00E85042" w:rsidRDefault="00E85042" w:rsidP="00E85042">
      <w:pPr>
        <w:rPr>
          <w:lang w:val="cs-CZ"/>
        </w:rPr>
      </w:pPr>
      <w:r w:rsidRPr="00E85042">
        <w:rPr>
          <w:lang w:val="cs-CZ"/>
        </w:rPr>
        <w:t>Úvěry představují externí cizí zdroje financování poskytované finančními institucemi nebo jinými subjekty za úplatu ve formě úroku, přičemž existuje mnoho druhů úvěrů lišících se účelem, dobou splatnosti, způsobem zajištění a dalšími charakteristikami.</w:t>
      </w:r>
    </w:p>
    <w:p w14:paraId="0D983179" w14:textId="77777777" w:rsidR="00E85042" w:rsidRPr="00E85042" w:rsidRDefault="00E85042" w:rsidP="00E85042">
      <w:pPr>
        <w:numPr>
          <w:ilvl w:val="0"/>
          <w:numId w:val="55"/>
        </w:numPr>
        <w:spacing w:before="100" w:beforeAutospacing="1" w:after="100" w:afterAutospacing="1" w:line="240" w:lineRule="auto"/>
        <w:jc w:val="left"/>
        <w:rPr>
          <w:lang w:val="cs-CZ"/>
        </w:rPr>
      </w:pPr>
      <w:r w:rsidRPr="00E85042">
        <w:rPr>
          <w:lang w:val="cs-CZ"/>
        </w:rPr>
        <w:t xml:space="preserve">Podle doby splatnosti: </w:t>
      </w:r>
    </w:p>
    <w:p w14:paraId="22AE9E9D"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Krátkodobé (do 1 roku) - kontokorent, revolvingový úvěr</w:t>
      </w:r>
    </w:p>
    <w:p w14:paraId="2007B498"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Střednědobé (1-5 let) - investiční úvěry, leasing</w:t>
      </w:r>
    </w:p>
    <w:p w14:paraId="62A7F09A"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Dlouhodobé (nad 5 let) - hypoteční úvěry, některé investiční úvěry</w:t>
      </w:r>
    </w:p>
    <w:p w14:paraId="5FC6256D" w14:textId="77777777" w:rsidR="00E85042" w:rsidRPr="00E85042" w:rsidRDefault="00E85042" w:rsidP="00E85042">
      <w:pPr>
        <w:numPr>
          <w:ilvl w:val="0"/>
          <w:numId w:val="55"/>
        </w:numPr>
        <w:spacing w:before="100" w:beforeAutospacing="1" w:after="100" w:afterAutospacing="1" w:line="240" w:lineRule="auto"/>
        <w:jc w:val="left"/>
        <w:rPr>
          <w:lang w:val="cs-CZ"/>
        </w:rPr>
      </w:pPr>
      <w:r w:rsidRPr="00E85042">
        <w:rPr>
          <w:lang w:val="cs-CZ"/>
        </w:rPr>
        <w:t xml:space="preserve">Podle účelu: </w:t>
      </w:r>
    </w:p>
    <w:p w14:paraId="4F96AC80"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Provozní úvěry - financování běžné činnosti, oběžných aktiv</w:t>
      </w:r>
    </w:p>
    <w:p w14:paraId="62648589"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Investiční úvěry - pořízení dlouhodobého majetku</w:t>
      </w:r>
    </w:p>
    <w:p w14:paraId="4563CD35"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Hypoteční úvěry - nákup, výstavba či rekonstrukce nemovitostí</w:t>
      </w:r>
    </w:p>
    <w:p w14:paraId="20C44E6F"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Spotřebitelské úvěry - financování spotřeby fyzických osob</w:t>
      </w:r>
    </w:p>
    <w:p w14:paraId="2601CC8C" w14:textId="77777777" w:rsidR="00E85042" w:rsidRPr="00E85042" w:rsidRDefault="00E85042" w:rsidP="00E85042">
      <w:pPr>
        <w:numPr>
          <w:ilvl w:val="0"/>
          <w:numId w:val="55"/>
        </w:numPr>
        <w:spacing w:before="100" w:beforeAutospacing="1" w:after="100" w:afterAutospacing="1" w:line="240" w:lineRule="auto"/>
        <w:jc w:val="left"/>
        <w:rPr>
          <w:lang w:val="cs-CZ"/>
        </w:rPr>
      </w:pPr>
      <w:r w:rsidRPr="00E85042">
        <w:rPr>
          <w:lang w:val="cs-CZ"/>
        </w:rPr>
        <w:t xml:space="preserve">Podle zajištění: </w:t>
      </w:r>
    </w:p>
    <w:p w14:paraId="2E10D0A1"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Zajištěné (nemovitostí, pohledávkami, zásobami, ručením)</w:t>
      </w:r>
    </w:p>
    <w:p w14:paraId="56208C0D"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Nezajištěné (na základě bonity klienta)</w:t>
      </w:r>
    </w:p>
    <w:p w14:paraId="39A9A737" w14:textId="77777777" w:rsidR="00E85042" w:rsidRPr="00E85042" w:rsidRDefault="00E85042" w:rsidP="00E85042">
      <w:pPr>
        <w:numPr>
          <w:ilvl w:val="0"/>
          <w:numId w:val="55"/>
        </w:numPr>
        <w:spacing w:before="100" w:beforeAutospacing="1" w:after="100" w:afterAutospacing="1" w:line="240" w:lineRule="auto"/>
        <w:jc w:val="left"/>
        <w:rPr>
          <w:lang w:val="cs-CZ"/>
        </w:rPr>
      </w:pPr>
      <w:r w:rsidRPr="00E85042">
        <w:rPr>
          <w:lang w:val="cs-CZ"/>
        </w:rPr>
        <w:t xml:space="preserve">Speciální druhy: </w:t>
      </w:r>
    </w:p>
    <w:p w14:paraId="3C80B050"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Kontokorentní úvěr - možnost čerpat do mínusu na běžném účtu</w:t>
      </w:r>
    </w:p>
    <w:p w14:paraId="2FF8C3E8"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Revolvingový úvěr - opakované čerpání do stanoveného limitu</w:t>
      </w:r>
    </w:p>
    <w:p w14:paraId="758062C3"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Eskontní úvěr - odkup směnek před jejich splatností</w:t>
      </w:r>
    </w:p>
    <w:p w14:paraId="5959B79E"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Lombardní úvěr - zajištěný cennými papíry nebo movitými věcmi</w:t>
      </w:r>
    </w:p>
    <w:p w14:paraId="61E60E13" w14:textId="77777777" w:rsidR="00E85042" w:rsidRPr="00E85042" w:rsidRDefault="00E85042" w:rsidP="00E85042">
      <w:pPr>
        <w:numPr>
          <w:ilvl w:val="1"/>
          <w:numId w:val="55"/>
        </w:numPr>
        <w:spacing w:before="100" w:beforeAutospacing="1" w:after="100" w:afterAutospacing="1" w:line="240" w:lineRule="auto"/>
        <w:jc w:val="left"/>
        <w:rPr>
          <w:lang w:val="cs-CZ"/>
        </w:rPr>
      </w:pPr>
      <w:r w:rsidRPr="00E85042">
        <w:rPr>
          <w:lang w:val="cs-CZ"/>
        </w:rPr>
        <w:t>Syndikovaný úvěr - poskytovaný skupinou bank pro velké projekty</w:t>
      </w:r>
    </w:p>
    <w:p w14:paraId="51B6DB66" w14:textId="57096550" w:rsidR="00E85042" w:rsidRPr="00E85042" w:rsidRDefault="00E85042" w:rsidP="00E85042">
      <w:pPr>
        <w:pStyle w:val="Heading2"/>
        <w:rPr>
          <w:lang w:val="cs-CZ"/>
        </w:rPr>
      </w:pPr>
      <w:bookmarkStart w:id="47" w:name="_Toc195450467"/>
      <w:r w:rsidRPr="00E85042">
        <w:rPr>
          <w:lang w:val="cs-CZ"/>
        </w:rPr>
        <w:t>Uveďte rozdíl mezi náklady a výdaji a výnosy a příjmy.</w:t>
      </w:r>
      <w:bookmarkEnd w:id="47"/>
    </w:p>
    <w:p w14:paraId="6F0BB27E" w14:textId="77777777" w:rsidR="00E85042" w:rsidRPr="00E85042" w:rsidRDefault="00E85042" w:rsidP="00E85042">
      <w:pPr>
        <w:rPr>
          <w:lang w:val="cs-CZ"/>
        </w:rPr>
      </w:pPr>
      <w:r w:rsidRPr="00E85042">
        <w:rPr>
          <w:lang w:val="cs-CZ"/>
        </w:rPr>
        <w:t>Rozdíl mezi náklady a výdaji, resp. výnosy a příjmy spočívá v jejich časovém nesouladu a způsobu účetního zachycení, přičemž náklady a výnosy jsou účetními kategoriemi ovlivňujícími výsledek hospodaření (principem časového rozlišení), zatímco výdaje a příjmy představují skutečný pohyb peněžních prostředků.</w:t>
      </w:r>
    </w:p>
    <w:p w14:paraId="2ECB6ED4" w14:textId="77777777" w:rsidR="00E85042" w:rsidRPr="00E85042" w:rsidRDefault="00E85042" w:rsidP="00E85042">
      <w:pPr>
        <w:numPr>
          <w:ilvl w:val="0"/>
          <w:numId w:val="56"/>
        </w:numPr>
        <w:spacing w:before="100" w:beforeAutospacing="1" w:after="100" w:afterAutospacing="1" w:line="240" w:lineRule="auto"/>
        <w:jc w:val="left"/>
        <w:rPr>
          <w:lang w:val="cs-CZ"/>
        </w:rPr>
      </w:pPr>
      <w:r w:rsidRPr="00E85042">
        <w:rPr>
          <w:lang w:val="cs-CZ"/>
        </w:rPr>
        <w:t xml:space="preserve">Náklad je peněžní vyjádření spotřeby výrobních faktorů, zaznamenaný v období, s nímž věcně a časově souvisí </w:t>
      </w:r>
    </w:p>
    <w:p w14:paraId="4D6799CD"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Účetně snižuje vlastní kapitál (zisk)</w:t>
      </w:r>
    </w:p>
    <w:p w14:paraId="1A841EB3"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Ne vždy je spojen s okamžitým výdajem (např. odpisy, tvorba rezerv)</w:t>
      </w:r>
    </w:p>
    <w:p w14:paraId="599A689B"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Ovlivňuje výsledek hospodaření</w:t>
      </w:r>
    </w:p>
    <w:p w14:paraId="13ABE943" w14:textId="77777777" w:rsidR="00E85042" w:rsidRPr="00E85042" w:rsidRDefault="00E85042" w:rsidP="00E85042">
      <w:pPr>
        <w:numPr>
          <w:ilvl w:val="0"/>
          <w:numId w:val="56"/>
        </w:numPr>
        <w:spacing w:before="100" w:beforeAutospacing="1" w:after="100" w:afterAutospacing="1" w:line="240" w:lineRule="auto"/>
        <w:jc w:val="left"/>
        <w:rPr>
          <w:lang w:val="cs-CZ"/>
        </w:rPr>
      </w:pPr>
      <w:r w:rsidRPr="00E85042">
        <w:rPr>
          <w:lang w:val="cs-CZ"/>
        </w:rPr>
        <w:t xml:space="preserve">Výdaj představuje skutečný úbytek peněžních prostředků (hotovosti nebo peněz na účtu) </w:t>
      </w:r>
    </w:p>
    <w:p w14:paraId="452078D8"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Ne vždy je nákladem (např. splátka úvěru, nákup majetku)</w:t>
      </w:r>
    </w:p>
    <w:p w14:paraId="09C8D794"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Ovlivňuje cash flow</w:t>
      </w:r>
    </w:p>
    <w:p w14:paraId="79030BD3"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Není vázán na výkon, ale na skutečnou platbu</w:t>
      </w:r>
    </w:p>
    <w:p w14:paraId="04E98D4D" w14:textId="77777777" w:rsidR="00E85042" w:rsidRPr="00E85042" w:rsidRDefault="00E85042" w:rsidP="00E85042">
      <w:pPr>
        <w:numPr>
          <w:ilvl w:val="0"/>
          <w:numId w:val="56"/>
        </w:numPr>
        <w:spacing w:before="100" w:beforeAutospacing="1" w:after="100" w:afterAutospacing="1" w:line="240" w:lineRule="auto"/>
        <w:jc w:val="left"/>
        <w:rPr>
          <w:lang w:val="cs-CZ"/>
        </w:rPr>
      </w:pPr>
      <w:r w:rsidRPr="00E85042">
        <w:rPr>
          <w:lang w:val="cs-CZ"/>
        </w:rPr>
        <w:t xml:space="preserve">Výnos je peněžní vyjádření výsledků hospodaření, zaúčtovaný v období, s nímž věcně a časově souvisí </w:t>
      </w:r>
    </w:p>
    <w:p w14:paraId="0EDE68D1"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Účetně zvyšuje vlastní kapitál (zisk)</w:t>
      </w:r>
    </w:p>
    <w:p w14:paraId="0567C2FE"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Ne vždy znamená okamžitý příjem peněz (např. neuhrazené faktury)</w:t>
      </w:r>
    </w:p>
    <w:p w14:paraId="78B02C10"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Ovlivňuje výsledek hospodaření</w:t>
      </w:r>
    </w:p>
    <w:p w14:paraId="19975EF2" w14:textId="77777777" w:rsidR="00E85042" w:rsidRPr="00E85042" w:rsidRDefault="00E85042" w:rsidP="00E85042">
      <w:pPr>
        <w:numPr>
          <w:ilvl w:val="0"/>
          <w:numId w:val="56"/>
        </w:numPr>
        <w:spacing w:before="100" w:beforeAutospacing="1" w:after="100" w:afterAutospacing="1" w:line="240" w:lineRule="auto"/>
        <w:jc w:val="left"/>
        <w:rPr>
          <w:lang w:val="cs-CZ"/>
        </w:rPr>
      </w:pPr>
      <w:r w:rsidRPr="00E85042">
        <w:rPr>
          <w:lang w:val="cs-CZ"/>
        </w:rPr>
        <w:t xml:space="preserve">Příjem představuje skutečný přírůstek peněžních prostředků </w:t>
      </w:r>
    </w:p>
    <w:p w14:paraId="5F222A6D"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Ne vždy je výnosem (např. přijetí úvěru, vklad vlastníka)</w:t>
      </w:r>
    </w:p>
    <w:p w14:paraId="3CC2807F"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Ovlivňuje cash flow</w:t>
      </w:r>
    </w:p>
    <w:p w14:paraId="0CC86D5E" w14:textId="77777777" w:rsidR="00E85042" w:rsidRPr="00E85042" w:rsidRDefault="00E85042" w:rsidP="00E85042">
      <w:pPr>
        <w:numPr>
          <w:ilvl w:val="1"/>
          <w:numId w:val="56"/>
        </w:numPr>
        <w:spacing w:before="100" w:beforeAutospacing="1" w:after="100" w:afterAutospacing="1" w:line="240" w:lineRule="auto"/>
        <w:jc w:val="left"/>
        <w:rPr>
          <w:lang w:val="cs-CZ"/>
        </w:rPr>
      </w:pPr>
      <w:r w:rsidRPr="00E85042">
        <w:rPr>
          <w:lang w:val="cs-CZ"/>
        </w:rPr>
        <w:t>Je vázán na skutečnou platbu</w:t>
      </w:r>
    </w:p>
    <w:p w14:paraId="06035D9F" w14:textId="7608E33A" w:rsidR="00E85042" w:rsidRPr="00E85042" w:rsidRDefault="00E85042" w:rsidP="00E85042">
      <w:pPr>
        <w:rPr>
          <w:lang w:val="cs-CZ"/>
        </w:rPr>
      </w:pPr>
      <w:r w:rsidRPr="00E85042">
        <w:rPr>
          <w:lang w:val="cs-CZ"/>
        </w:rPr>
        <w:lastRenderedPageBreak/>
        <w:t xml:space="preserve">Pochopení těchto rozdílů je klíčové pro správné finanční řízení a interpretaci účetních </w:t>
      </w:r>
      <w:proofErr w:type="gramStart"/>
      <w:r w:rsidRPr="00E85042">
        <w:rPr>
          <w:lang w:val="cs-CZ"/>
        </w:rPr>
        <w:t>výkazů - výkaz</w:t>
      </w:r>
      <w:proofErr w:type="gramEnd"/>
      <w:r w:rsidRPr="00E85042">
        <w:rPr>
          <w:lang w:val="cs-CZ"/>
        </w:rPr>
        <w:t xml:space="preserve"> zisku a ztráty pracuje s náklady a výnosy, výkaz cash flow s příjmy a výdaji.</w:t>
      </w:r>
    </w:p>
    <w:p w14:paraId="1BE33742" w14:textId="793346DB" w:rsidR="00975E3A" w:rsidRPr="00E85042" w:rsidRDefault="00CA1AF6" w:rsidP="00CA1AF6">
      <w:pPr>
        <w:pStyle w:val="Heading1"/>
        <w:rPr>
          <w:lang w:val="cs-CZ"/>
        </w:rPr>
      </w:pPr>
      <w:bookmarkStart w:id="48" w:name="_Toc195450468"/>
      <w:bookmarkStart w:id="49" w:name="_Toc195450480"/>
      <w:r w:rsidRPr="00E85042">
        <w:rPr>
          <w:lang w:val="cs-CZ"/>
        </w:rPr>
        <w:t>PŘÍLOHA – VZOREČKY</w:t>
      </w:r>
      <w:bookmarkEnd w:id="48"/>
      <w:bookmarkEnd w:id="49"/>
    </w:p>
    <w:p w14:paraId="2B20D30E" w14:textId="32E8269A" w:rsidR="001C762D" w:rsidRPr="00E85042" w:rsidRDefault="00585A1B" w:rsidP="00451F45">
      <w:pPr>
        <w:pStyle w:val="ListParagraph"/>
        <w:numPr>
          <w:ilvl w:val="0"/>
          <w:numId w:val="28"/>
        </w:numPr>
        <w:rPr>
          <w:lang w:val="cs-CZ"/>
        </w:rPr>
      </w:pPr>
      <w:r w:rsidRPr="00E85042">
        <w:rPr>
          <w:lang w:val="cs-CZ"/>
        </w:rPr>
        <w:t>WACC</w:t>
      </w:r>
      <w:r w:rsidR="000C3010" w:rsidRPr="00E85042">
        <w:rPr>
          <w:lang w:val="cs-CZ"/>
        </w:rPr>
        <w:t xml:space="preserve">, zlatá pravidla </w:t>
      </w:r>
      <m:oMath>
        <m:r>
          <w:rPr>
            <w:rFonts w:ascii="Cambria Math" w:hAnsi="Cambria Math"/>
            <w:lang w:val="cs-CZ"/>
          </w:rPr>
          <m:t>WACC=</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d</m:t>
            </m:r>
          </m:sub>
        </m:sSub>
        <m:r>
          <w:rPr>
            <w:rFonts w:ascii="Cambria Math" w:hAnsi="Cambria Math"/>
            <w:lang w:val="cs-CZ"/>
          </w:rPr>
          <m:t>⋅</m:t>
        </m:r>
        <m:d>
          <m:dPr>
            <m:ctrlPr>
              <w:rPr>
                <w:rFonts w:ascii="Cambria Math" w:hAnsi="Cambria Math"/>
                <w:i/>
                <w:lang w:val="cs-CZ"/>
              </w:rPr>
            </m:ctrlPr>
          </m:dPr>
          <m:e>
            <m:r>
              <w:rPr>
                <w:rFonts w:ascii="Cambria Math" w:hAnsi="Cambria Math"/>
                <w:lang w:val="cs-CZ"/>
              </w:rPr>
              <m:t>1-T</m:t>
            </m:r>
          </m:e>
        </m:d>
        <m:r>
          <w:rPr>
            <w:rFonts w:ascii="Cambria Math" w:hAnsi="Cambria Math"/>
            <w:lang w:val="cs-CZ"/>
          </w:rPr>
          <m:t>⋅</m:t>
        </m:r>
        <m:f>
          <m:fPr>
            <m:ctrlPr>
              <w:rPr>
                <w:rFonts w:ascii="Cambria Math" w:hAnsi="Cambria Math"/>
                <w:i/>
                <w:lang w:val="cs-CZ"/>
              </w:rPr>
            </m:ctrlPr>
          </m:fPr>
          <m:num>
            <m:r>
              <w:rPr>
                <w:rFonts w:ascii="Cambria Math" w:hAnsi="Cambria Math"/>
                <w:lang w:val="cs-CZ"/>
              </w:rPr>
              <m:t>D</m:t>
            </m:r>
          </m:num>
          <m:den>
            <m:r>
              <w:rPr>
                <w:rFonts w:ascii="Cambria Math" w:hAnsi="Cambria Math"/>
                <w:lang w:val="cs-CZ"/>
              </w:rPr>
              <m:t>C</m:t>
            </m:r>
          </m:den>
        </m:f>
        <m:r>
          <w:rPr>
            <w:rFonts w:ascii="Cambria Math" w:hAnsi="Cambria Math"/>
            <w:lang w:val="cs-CZ"/>
          </w:rPr>
          <m:t>+</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E</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E</m:t>
            </m:r>
          </m:num>
          <m:den>
            <m:r>
              <w:rPr>
                <w:rFonts w:ascii="Cambria Math" w:hAnsi="Cambria Math"/>
                <w:lang w:val="cs-CZ"/>
              </w:rPr>
              <m:t>C</m:t>
            </m:r>
          </m:den>
        </m:f>
        <m:r>
          <w:rPr>
            <w:rFonts w:ascii="Cambria Math" w:hAnsi="Cambria Math"/>
            <w:lang w:val="cs-CZ"/>
          </w:rPr>
          <m:t>,SA≤VK+DCK,VK≥DCK+KCK</m:t>
        </m:r>
      </m:oMath>
    </w:p>
    <w:p w14:paraId="48163D21" w14:textId="7F9FFC00" w:rsidR="00935AF5" w:rsidRPr="00E85042" w:rsidRDefault="00935AF5" w:rsidP="00215A10">
      <w:pPr>
        <w:pStyle w:val="ListParagraph"/>
        <w:numPr>
          <w:ilvl w:val="0"/>
          <w:numId w:val="28"/>
        </w:numPr>
        <w:rPr>
          <w:lang w:val="cs-CZ"/>
        </w:rPr>
      </w:pPr>
      <w:r w:rsidRPr="00E85042">
        <w:rPr>
          <w:lang w:val="cs-CZ"/>
        </w:rPr>
        <w:t xml:space="preserve">Kapitál </w:t>
      </w:r>
      <m:oMath>
        <m:r>
          <w:rPr>
            <w:rFonts w:ascii="Cambria Math" w:hAnsi="Cambria Math"/>
            <w:lang w:val="cs-CZ"/>
          </w:rPr>
          <m:t>PK=OA,ČPK=OA-KCK,NPC=KP+DP+zásoby</m:t>
        </m:r>
      </m:oMath>
    </w:p>
    <w:p w14:paraId="664377E3" w14:textId="77777777" w:rsidR="00A3676A" w:rsidRPr="00E85042" w:rsidRDefault="001C762D" w:rsidP="00A3676A">
      <w:pPr>
        <w:pStyle w:val="ListParagraph"/>
        <w:numPr>
          <w:ilvl w:val="0"/>
          <w:numId w:val="28"/>
        </w:numPr>
        <w:rPr>
          <w:lang w:val="cs-CZ"/>
        </w:rPr>
      </w:pPr>
      <w:r w:rsidRPr="00E85042">
        <w:rPr>
          <w:lang w:val="cs-CZ"/>
        </w:rPr>
        <w:t xml:space="preserve">Rentabilita </w:t>
      </w:r>
      <m:oMath>
        <m:r>
          <w:rPr>
            <w:rFonts w:ascii="Cambria Math" w:hAnsi="Cambria Math"/>
            <w:lang w:val="cs-CZ"/>
          </w:rPr>
          <m:t>RCK=</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VK+CK</m:t>
            </m:r>
          </m:den>
        </m:f>
        <m:r>
          <w:rPr>
            <w:rFonts w:ascii="Cambria Math" w:hAnsi="Cambria Math"/>
            <w:lang w:val="cs-CZ"/>
          </w:rPr>
          <m:t>,ROE=</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VK</m:t>
            </m:r>
          </m:den>
        </m:f>
        <m:r>
          <w:rPr>
            <w:rFonts w:ascii="Cambria Math" w:hAnsi="Cambria Math"/>
            <w:lang w:val="cs-CZ"/>
          </w:rPr>
          <m:t>,ROA=</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SA+OA</m:t>
            </m:r>
          </m:den>
        </m:f>
        <m:r>
          <w:rPr>
            <w:rFonts w:ascii="Cambria Math" w:hAnsi="Cambria Math"/>
            <w:lang w:val="cs-CZ"/>
          </w:rPr>
          <m:t>,RT=</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T</m:t>
            </m:r>
          </m:den>
        </m:f>
      </m:oMath>
    </w:p>
    <w:p w14:paraId="1E208C1E" w14:textId="087B913C" w:rsidR="00792929" w:rsidRPr="00E85042" w:rsidRDefault="00764A75" w:rsidP="00BE07EA">
      <w:pPr>
        <w:pStyle w:val="ListParagraph"/>
        <w:numPr>
          <w:ilvl w:val="0"/>
          <w:numId w:val="28"/>
        </w:numPr>
        <w:rPr>
          <w:lang w:val="cs-CZ"/>
        </w:rPr>
      </w:pPr>
      <w:r w:rsidRPr="00E85042">
        <w:rPr>
          <w:lang w:val="cs-CZ"/>
        </w:rPr>
        <w:t>Aktivita</w:t>
      </w:r>
      <w:r w:rsidR="00A3676A" w:rsidRPr="00E85042">
        <w:rPr>
          <w:lang w:val="cs-CZ"/>
        </w:rPr>
        <w:t xml:space="preserve"> </w:t>
      </w:r>
      <m:oMath>
        <m:r>
          <w:rPr>
            <w:rFonts w:ascii="Cambria Math" w:hAnsi="Cambria Math"/>
            <w:lang w:val="cs-CZ"/>
          </w:rPr>
          <m:t>OSA=</m:t>
        </m:r>
        <m:f>
          <m:fPr>
            <m:ctrlPr>
              <w:rPr>
                <w:rFonts w:ascii="Cambria Math" w:hAnsi="Cambria Math"/>
                <w:i/>
                <w:lang w:val="cs-CZ"/>
              </w:rPr>
            </m:ctrlPr>
          </m:fPr>
          <m:num>
            <m:r>
              <w:rPr>
                <w:rFonts w:ascii="Cambria Math" w:hAnsi="Cambria Math"/>
                <w:lang w:val="cs-CZ"/>
              </w:rPr>
              <m:t>T</m:t>
            </m:r>
          </m:num>
          <m:den>
            <m:r>
              <w:rPr>
                <w:rFonts w:ascii="Cambria Math" w:hAnsi="Cambria Math"/>
                <w:lang w:val="cs-CZ"/>
              </w:rPr>
              <m:t>SA</m:t>
            </m:r>
          </m:den>
        </m:f>
        <m:r>
          <w:rPr>
            <w:rFonts w:ascii="Cambria Math" w:hAnsi="Cambria Math"/>
            <w:lang w:val="cs-CZ"/>
          </w:rPr>
          <m:t>,OCA=</m:t>
        </m:r>
        <m:f>
          <m:fPr>
            <m:ctrlPr>
              <w:rPr>
                <w:rFonts w:ascii="Cambria Math" w:hAnsi="Cambria Math"/>
                <w:i/>
                <w:lang w:val="cs-CZ"/>
              </w:rPr>
            </m:ctrlPr>
          </m:fPr>
          <m:num>
            <m:r>
              <w:rPr>
                <w:rFonts w:ascii="Cambria Math" w:hAnsi="Cambria Math"/>
                <w:lang w:val="cs-CZ"/>
              </w:rPr>
              <m:t>T</m:t>
            </m:r>
          </m:num>
          <m:den>
            <m:r>
              <w:rPr>
                <w:rFonts w:ascii="Cambria Math" w:hAnsi="Cambria Math"/>
                <w:lang w:val="cs-CZ"/>
              </w:rPr>
              <m:t>SA+OA</m:t>
            </m:r>
          </m:den>
        </m:f>
        <m:r>
          <w:rPr>
            <w:rFonts w:ascii="Cambria Math" w:hAnsi="Cambria Math"/>
            <w:lang w:val="cs-CZ"/>
          </w:rPr>
          <m:t>,O</m:t>
        </m:r>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d</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KP⋅365</m:t>
            </m:r>
          </m:num>
          <m:den>
            <m:r>
              <w:rPr>
                <w:rFonts w:ascii="Cambria Math" w:hAnsi="Cambria Math"/>
                <w:lang w:val="cs-CZ"/>
              </w:rPr>
              <m:t>T</m:t>
            </m:r>
          </m:den>
        </m:f>
      </m:oMath>
      <w:r w:rsidR="00BE07EA" w:rsidRPr="00E85042">
        <w:rPr>
          <w:lang w:val="cs-CZ"/>
        </w:rPr>
        <w:t>,</w:t>
      </w:r>
      <m:oMath>
        <m:r>
          <w:rPr>
            <w:rFonts w:ascii="Cambria Math" w:hAnsi="Cambria Math"/>
            <w:lang w:val="cs-CZ"/>
          </w:rPr>
          <m:t>O</m:t>
        </m:r>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Z</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Z⋅365</m:t>
            </m:r>
          </m:num>
          <m:den>
            <m:r>
              <w:rPr>
                <w:rFonts w:ascii="Cambria Math" w:hAnsi="Cambria Math"/>
                <w:lang w:val="cs-CZ"/>
              </w:rPr>
              <m:t>T</m:t>
            </m:r>
          </m:den>
        </m:f>
      </m:oMath>
    </w:p>
    <w:p w14:paraId="780AAB9E" w14:textId="77777777" w:rsidR="00CE20D9" w:rsidRPr="00E85042" w:rsidRDefault="00792929" w:rsidP="00CE20D9">
      <w:pPr>
        <w:pStyle w:val="ListParagraph"/>
        <w:numPr>
          <w:ilvl w:val="0"/>
          <w:numId w:val="28"/>
        </w:numPr>
        <w:rPr>
          <w:lang w:val="cs-CZ"/>
        </w:rPr>
      </w:pPr>
      <w:r w:rsidRPr="00E85042">
        <w:rPr>
          <w:lang w:val="cs-CZ"/>
        </w:rPr>
        <w:t xml:space="preserve">Zadluženost </w:t>
      </w:r>
      <m:oMath>
        <m:r>
          <w:rPr>
            <w:rFonts w:ascii="Cambria Math" w:hAnsi="Cambria Math"/>
            <w:lang w:val="cs-CZ"/>
          </w:rPr>
          <m:t>CZ=</m:t>
        </m:r>
        <m:f>
          <m:fPr>
            <m:ctrlPr>
              <w:rPr>
                <w:rFonts w:ascii="Cambria Math" w:hAnsi="Cambria Math"/>
                <w:i/>
                <w:lang w:val="cs-CZ"/>
              </w:rPr>
            </m:ctrlPr>
          </m:fPr>
          <m:num>
            <m:r>
              <w:rPr>
                <w:rFonts w:ascii="Cambria Math" w:hAnsi="Cambria Math"/>
                <w:lang w:val="cs-CZ"/>
              </w:rPr>
              <m:t>CK</m:t>
            </m:r>
          </m:num>
          <m:den>
            <m:r>
              <w:rPr>
                <w:rFonts w:ascii="Cambria Math" w:hAnsi="Cambria Math"/>
                <w:lang w:val="cs-CZ"/>
              </w:rPr>
              <m:t>VK+CK</m:t>
            </m:r>
          </m:den>
        </m:f>
        <m:r>
          <w:rPr>
            <w:rFonts w:ascii="Cambria Math" w:hAnsi="Cambria Math"/>
            <w:lang w:val="cs-CZ"/>
          </w:rPr>
          <m:t>,CZ=DZ+BZ,DZ=</m:t>
        </m:r>
        <m:f>
          <m:fPr>
            <m:ctrlPr>
              <w:rPr>
                <w:rFonts w:ascii="Cambria Math" w:hAnsi="Cambria Math"/>
                <w:i/>
                <w:lang w:val="cs-CZ"/>
              </w:rPr>
            </m:ctrlPr>
          </m:fPr>
          <m:num>
            <m:r>
              <w:rPr>
                <w:rFonts w:ascii="Cambria Math" w:hAnsi="Cambria Math"/>
                <w:lang w:val="cs-CZ"/>
              </w:rPr>
              <m:t>DCK</m:t>
            </m:r>
          </m:num>
          <m:den>
            <m:r>
              <w:rPr>
                <w:rFonts w:ascii="Cambria Math" w:hAnsi="Cambria Math"/>
                <w:lang w:val="cs-CZ"/>
              </w:rPr>
              <m:t>VK+CK</m:t>
            </m:r>
          </m:den>
        </m:f>
        <m:r>
          <w:rPr>
            <w:rFonts w:ascii="Cambria Math" w:hAnsi="Cambria Math"/>
            <w:lang w:val="cs-CZ"/>
          </w:rPr>
          <m:t>,BZ=</m:t>
        </m:r>
        <m:f>
          <m:fPr>
            <m:ctrlPr>
              <w:rPr>
                <w:rFonts w:ascii="Cambria Math" w:hAnsi="Cambria Math"/>
                <w:i/>
                <w:lang w:val="cs-CZ"/>
              </w:rPr>
            </m:ctrlPr>
          </m:fPr>
          <m:num>
            <m:r>
              <w:rPr>
                <w:rFonts w:ascii="Cambria Math" w:hAnsi="Cambria Math"/>
                <w:lang w:val="cs-CZ"/>
              </w:rPr>
              <m:t>KCK</m:t>
            </m:r>
          </m:num>
          <m:den>
            <m:r>
              <w:rPr>
                <w:rFonts w:ascii="Cambria Math" w:hAnsi="Cambria Math"/>
                <w:lang w:val="cs-CZ"/>
              </w:rPr>
              <m:t>VK+CK</m:t>
            </m:r>
          </m:den>
        </m:f>
      </m:oMath>
    </w:p>
    <w:p w14:paraId="45D521C6" w14:textId="77777777" w:rsidR="003676BE" w:rsidRPr="00E85042" w:rsidRDefault="00792929" w:rsidP="003676BE">
      <w:pPr>
        <w:pStyle w:val="ListParagraph"/>
        <w:numPr>
          <w:ilvl w:val="0"/>
          <w:numId w:val="28"/>
        </w:numPr>
        <w:rPr>
          <w:lang w:val="cs-CZ"/>
        </w:rPr>
      </w:pPr>
      <w:r w:rsidRPr="00E85042">
        <w:rPr>
          <w:lang w:val="cs-CZ"/>
        </w:rPr>
        <w:t xml:space="preserve">Likvidita </w:t>
      </w:r>
      <m:oMath>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3</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OA</m:t>
            </m:r>
          </m:num>
          <m:den>
            <m:r>
              <w:rPr>
                <w:rFonts w:ascii="Cambria Math" w:hAnsi="Cambria Math"/>
                <w:lang w:val="cs-CZ"/>
              </w:rPr>
              <m:t>KCK</m:t>
            </m:r>
          </m:den>
        </m:f>
        <m:d>
          <m:dPr>
            <m:begChr m:val="["/>
            <m:endChr m:val="]"/>
            <m:ctrlPr>
              <w:rPr>
                <w:rFonts w:ascii="Cambria Math" w:hAnsi="Cambria Math"/>
                <w:i/>
                <w:lang w:val="cs-CZ"/>
              </w:rPr>
            </m:ctrlPr>
          </m:dPr>
          <m:e>
            <m:r>
              <w:rPr>
                <w:rFonts w:ascii="Cambria Math" w:hAnsi="Cambria Math"/>
                <w:lang w:val="cs-CZ"/>
              </w:rPr>
              <m:t>1,5-2,5</m:t>
            </m:r>
          </m:e>
        </m:d>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2</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OA-zásoby</m:t>
            </m:r>
          </m:num>
          <m:den>
            <m:r>
              <w:rPr>
                <w:rFonts w:ascii="Cambria Math" w:hAnsi="Cambria Math"/>
                <w:lang w:val="cs-CZ"/>
              </w:rPr>
              <m:t>KCK</m:t>
            </m:r>
          </m:den>
        </m:f>
        <m:d>
          <m:dPr>
            <m:begChr m:val="["/>
            <m:endChr m:val="]"/>
            <m:ctrlPr>
              <w:rPr>
                <w:rFonts w:ascii="Cambria Math" w:hAnsi="Cambria Math"/>
                <w:i/>
                <w:lang w:val="cs-CZ"/>
              </w:rPr>
            </m:ctrlPr>
          </m:dPr>
          <m:e>
            <m:r>
              <w:rPr>
                <w:rFonts w:ascii="Cambria Math" w:hAnsi="Cambria Math"/>
                <w:lang w:val="cs-CZ"/>
              </w:rPr>
              <m:t>1-1,5</m:t>
            </m:r>
          </m:e>
        </m:d>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1</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 xml:space="preserve">pen.prostředky </m:t>
            </m:r>
            <m:d>
              <m:dPr>
                <m:ctrlPr>
                  <w:rPr>
                    <w:rFonts w:ascii="Cambria Math" w:hAnsi="Cambria Math"/>
                    <w:i/>
                    <w:lang w:val="cs-CZ"/>
                  </w:rPr>
                </m:ctrlPr>
              </m:dPr>
              <m:e>
                <m:r>
                  <w:rPr>
                    <w:rFonts w:ascii="Cambria Math" w:hAnsi="Cambria Math"/>
                    <w:lang w:val="cs-CZ"/>
                  </w:rPr>
                  <m:t>KFM</m:t>
                </m:r>
              </m:e>
            </m:d>
          </m:num>
          <m:den>
            <m:r>
              <w:rPr>
                <w:rFonts w:ascii="Cambria Math" w:hAnsi="Cambria Math"/>
                <w:lang w:val="cs-CZ"/>
              </w:rPr>
              <m:t>KCK</m:t>
            </m:r>
          </m:den>
        </m:f>
        <m:d>
          <m:dPr>
            <m:begChr m:val="["/>
            <m:endChr m:val="]"/>
            <m:ctrlPr>
              <w:rPr>
                <w:rFonts w:ascii="Cambria Math" w:hAnsi="Cambria Math"/>
                <w:i/>
                <w:lang w:val="cs-CZ"/>
              </w:rPr>
            </m:ctrlPr>
          </m:dPr>
          <m:e>
            <m:r>
              <w:rPr>
                <w:rFonts w:ascii="Cambria Math" w:hAnsi="Cambria Math"/>
                <w:lang w:val="cs-CZ"/>
              </w:rPr>
              <m:t>0,5</m:t>
            </m:r>
          </m:e>
        </m:d>
      </m:oMath>
    </w:p>
    <w:p w14:paraId="1E4B991F" w14:textId="22FC634B" w:rsidR="00527A3C" w:rsidRPr="00E85042" w:rsidRDefault="00527A3C" w:rsidP="003676BE">
      <w:pPr>
        <w:pStyle w:val="ListParagraph"/>
        <w:numPr>
          <w:ilvl w:val="0"/>
          <w:numId w:val="28"/>
        </w:numPr>
        <w:rPr>
          <w:lang w:val="cs-CZ"/>
        </w:rPr>
      </w:pPr>
      <w:r w:rsidRPr="00E85042">
        <w:rPr>
          <w:lang w:val="cs-CZ"/>
        </w:rPr>
        <w:t xml:space="preserve">Úročení </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0</m:t>
            </m:r>
          </m:sub>
        </m:sSub>
        <m:r>
          <w:rPr>
            <w:rFonts w:ascii="Cambria Math" w:hAnsi="Cambria Math"/>
            <w:lang w:val="cs-CZ"/>
          </w:rPr>
          <m:t>⋅</m:t>
        </m:r>
        <m:d>
          <m:dPr>
            <m:ctrlPr>
              <w:rPr>
                <w:rFonts w:ascii="Cambria Math" w:hAnsi="Cambria Math"/>
                <w:i/>
                <w:lang w:val="cs-CZ"/>
              </w:rPr>
            </m:ctrlPr>
          </m:dPr>
          <m:e>
            <m:r>
              <w:rPr>
                <w:rFonts w:ascii="Cambria Math" w:hAnsi="Cambria Math"/>
                <w:lang w:val="cs-CZ"/>
              </w:rPr>
              <m:t>1+i⋅n</m:t>
            </m:r>
          </m:e>
        </m:d>
        <m:r>
          <w:rPr>
            <w:rFonts w:ascii="Cambria Math" w:hAnsi="Cambria Math"/>
            <w:lang w:val="cs-CZ"/>
          </w:rPr>
          <m:t>,</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0</m:t>
            </m:r>
          </m:sub>
        </m:sSub>
        <m:r>
          <w:rPr>
            <w:rFonts w:ascii="Cambria Math" w:hAnsi="Cambria Math"/>
            <w:lang w:val="cs-CZ"/>
          </w:rPr>
          <m:t>⋅</m:t>
        </m:r>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1+i</m:t>
                </m:r>
              </m:e>
            </m:d>
          </m:e>
          <m:sup>
            <m:r>
              <w:rPr>
                <w:rFonts w:ascii="Cambria Math" w:hAnsi="Cambria Math"/>
                <w:lang w:val="cs-CZ"/>
              </w:rPr>
              <m:t>n</m:t>
            </m:r>
          </m:sup>
        </m:sSup>
      </m:oMath>
      <w:r w:rsidR="00AB5BE0" w:rsidRPr="00E85042">
        <w:rPr>
          <w:lang w:val="cs-CZ"/>
        </w:rPr>
        <w:t>,</w:t>
      </w:r>
      <w:r w:rsidR="003676BE" w:rsidRPr="00E85042">
        <w:rPr>
          <w:lang w:val="cs-CZ"/>
        </w:rPr>
        <w:t xml:space="preserve"> </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0</m:t>
            </m:r>
          </m:sub>
        </m:sSub>
        <m:r>
          <w:rPr>
            <w:rFonts w:ascii="Cambria Math" w:hAnsi="Cambria Math"/>
            <w:lang w:val="cs-CZ"/>
          </w:rPr>
          <m:t>=</m:t>
        </m:r>
        <m:f>
          <m:fPr>
            <m:ctrlPr>
              <w:rPr>
                <w:rFonts w:ascii="Cambria Math" w:hAnsi="Cambria Math"/>
                <w:i/>
                <w:lang w:val="cs-CZ"/>
              </w:rPr>
            </m:ctrlPr>
          </m:fPr>
          <m:num>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num>
          <m:den>
            <m:r>
              <w:rPr>
                <w:rFonts w:ascii="Cambria Math" w:hAnsi="Cambria Math"/>
                <w:lang w:val="cs-CZ"/>
              </w:rPr>
              <m:t>(1+i⋅n)</m:t>
            </m:r>
          </m:den>
        </m:f>
      </m:oMath>
      <w:r w:rsidR="003676BE" w:rsidRPr="00E85042">
        <w:rPr>
          <w:lang w:val="cs-CZ"/>
        </w:rPr>
        <w:t>,</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0</m:t>
            </m:r>
          </m:sub>
        </m:sSub>
        <m:r>
          <w:rPr>
            <w:rFonts w:ascii="Cambria Math" w:hAnsi="Cambria Math"/>
            <w:lang w:val="cs-CZ"/>
          </w:rPr>
          <m:t>=</m:t>
        </m:r>
        <m:f>
          <m:fPr>
            <m:ctrlPr>
              <w:rPr>
                <w:rFonts w:ascii="Cambria Math" w:hAnsi="Cambria Math"/>
                <w:i/>
                <w:lang w:val="cs-CZ"/>
              </w:rPr>
            </m:ctrlPr>
          </m:fPr>
          <m:num>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n</m:t>
                </m:r>
              </m:sub>
            </m:sSub>
          </m:num>
          <m:den>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1+i</m:t>
                    </m:r>
                  </m:e>
                </m:d>
              </m:e>
              <m:sup>
                <m:r>
                  <w:rPr>
                    <w:rFonts w:ascii="Cambria Math" w:hAnsi="Cambria Math"/>
                    <w:lang w:val="cs-CZ"/>
                  </w:rPr>
                  <m:t>n</m:t>
                </m:r>
              </m:sup>
            </m:sSup>
          </m:den>
        </m:f>
      </m:oMath>
    </w:p>
    <w:p w14:paraId="5B029FC0" w14:textId="32901D58" w:rsidR="009C3B5E" w:rsidRPr="00E85042" w:rsidRDefault="009C3B5E" w:rsidP="009C3B5E">
      <w:pPr>
        <w:pStyle w:val="ListParagraph"/>
        <w:numPr>
          <w:ilvl w:val="0"/>
          <w:numId w:val="28"/>
        </w:numPr>
        <w:rPr>
          <w:lang w:val="cs-CZ"/>
        </w:rPr>
      </w:pPr>
      <w:r w:rsidRPr="00E85042">
        <w:rPr>
          <w:lang w:val="cs-CZ"/>
        </w:rPr>
        <w:t xml:space="preserve">Spoření </w:t>
      </w:r>
      <m:oMath>
        <m:r>
          <w:rPr>
            <w:rFonts w:ascii="Cambria Math" w:hAnsi="Cambria Math"/>
            <w:lang w:val="cs-CZ"/>
          </w:rPr>
          <m:t>FV=m⋅a⋅</m:t>
        </m:r>
        <m:d>
          <m:dPr>
            <m:ctrlPr>
              <w:rPr>
                <w:rFonts w:ascii="Cambria Math" w:hAnsi="Cambria Math"/>
                <w:i/>
                <w:lang w:val="cs-CZ"/>
              </w:rPr>
            </m:ctrlPr>
          </m:dPr>
          <m:e>
            <m:r>
              <w:rPr>
                <w:rFonts w:ascii="Cambria Math" w:hAnsi="Cambria Math"/>
                <w:lang w:val="cs-CZ"/>
              </w:rPr>
              <m:t>1+</m:t>
            </m:r>
            <m:f>
              <m:fPr>
                <m:ctrlPr>
                  <w:rPr>
                    <w:rFonts w:ascii="Cambria Math" w:hAnsi="Cambria Math"/>
                    <w:i/>
                    <w:lang w:val="cs-CZ"/>
                  </w:rPr>
                </m:ctrlPr>
              </m:fPr>
              <m:num>
                <m:r>
                  <w:rPr>
                    <w:rFonts w:ascii="Cambria Math" w:hAnsi="Cambria Math"/>
                    <w:lang w:val="cs-CZ"/>
                  </w:rPr>
                  <m:t>m-1</m:t>
                </m:r>
              </m:num>
              <m:den>
                <m:r>
                  <w:rPr>
                    <w:rFonts w:ascii="Cambria Math" w:hAnsi="Cambria Math"/>
                    <w:lang w:val="cs-CZ"/>
                  </w:rPr>
                  <m:t>2⋅m</m:t>
                </m:r>
              </m:den>
            </m:f>
            <m:r>
              <w:rPr>
                <w:rFonts w:ascii="Cambria Math" w:hAnsi="Cambria Math"/>
                <w:lang w:val="cs-CZ"/>
              </w:rPr>
              <m:t>⋅r</m:t>
            </m:r>
          </m:e>
        </m:d>
        <m:r>
          <w:rPr>
            <w:rFonts w:ascii="Cambria Math" w:hAnsi="Cambria Math"/>
            <w:lang w:val="cs-CZ"/>
          </w:rPr>
          <m:t>⋅</m:t>
        </m:r>
        <m:f>
          <m:fPr>
            <m:ctrlPr>
              <w:rPr>
                <w:rFonts w:ascii="Cambria Math" w:hAnsi="Cambria Math"/>
                <w:i/>
                <w:lang w:val="cs-CZ"/>
              </w:rPr>
            </m:ctrlPr>
          </m:fPr>
          <m:num>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1+r</m:t>
                    </m:r>
                  </m:e>
                </m:d>
              </m:e>
              <m:sup>
                <m:r>
                  <w:rPr>
                    <w:rFonts w:ascii="Cambria Math" w:hAnsi="Cambria Math"/>
                    <w:lang w:val="cs-CZ"/>
                  </w:rPr>
                  <m:t>n</m:t>
                </m:r>
              </m:sup>
            </m:sSup>
            <m:r>
              <w:rPr>
                <w:rFonts w:ascii="Cambria Math" w:hAnsi="Cambria Math"/>
                <w:lang w:val="cs-CZ"/>
              </w:rPr>
              <m:t>-1</m:t>
            </m:r>
          </m:num>
          <m:den>
            <m:r>
              <w:rPr>
                <w:rFonts w:ascii="Cambria Math" w:hAnsi="Cambria Math"/>
                <w:lang w:val="cs-CZ"/>
              </w:rPr>
              <m:t>r</m:t>
            </m:r>
          </m:den>
        </m:f>
      </m:oMath>
    </w:p>
    <w:p w14:paraId="583F2F28" w14:textId="3F0516FA" w:rsidR="00AF6E1C" w:rsidRPr="00E85042" w:rsidRDefault="00AF6E1C" w:rsidP="00AF6E1C">
      <w:pPr>
        <w:pStyle w:val="ListParagraph"/>
        <w:numPr>
          <w:ilvl w:val="0"/>
          <w:numId w:val="28"/>
        </w:numPr>
        <w:rPr>
          <w:lang w:val="cs-CZ"/>
        </w:rPr>
      </w:pPr>
      <w:r w:rsidRPr="00E85042">
        <w:rPr>
          <w:lang w:val="cs-CZ"/>
        </w:rPr>
        <w:t xml:space="preserve">Současná hodnota cash flow </w:t>
      </w:r>
      <m:oMath>
        <m:r>
          <w:rPr>
            <w:rFonts w:ascii="Cambria Math" w:hAnsi="Cambria Math"/>
            <w:lang w:val="cs-CZ"/>
          </w:rPr>
          <m:t>SHFC=</m:t>
        </m:r>
        <m:nary>
          <m:naryPr>
            <m:chr m:val="∑"/>
            <m:limLoc m:val="undOvr"/>
            <m:ctrlPr>
              <w:rPr>
                <w:rFonts w:ascii="Cambria Math" w:hAnsi="Cambria Math"/>
                <w:i/>
                <w:lang w:val="cs-CZ"/>
              </w:rPr>
            </m:ctrlPr>
          </m:naryPr>
          <m:sub>
            <m:r>
              <w:rPr>
                <w:rFonts w:ascii="Cambria Math" w:hAnsi="Cambria Math"/>
                <w:lang w:val="cs-CZ"/>
              </w:rPr>
              <m:t>k=1</m:t>
            </m:r>
          </m:sub>
          <m:sup>
            <m:r>
              <w:rPr>
                <w:rFonts w:ascii="Cambria Math" w:hAnsi="Cambria Math"/>
                <w:lang w:val="cs-CZ"/>
              </w:rPr>
              <m:t>n</m:t>
            </m:r>
          </m:sup>
          <m:e>
            <m:f>
              <m:fPr>
                <m:ctrlPr>
                  <w:rPr>
                    <w:rFonts w:ascii="Cambria Math" w:hAnsi="Cambria Math"/>
                    <w:i/>
                    <w:lang w:val="cs-CZ"/>
                  </w:rPr>
                </m:ctrlPr>
              </m:fPr>
              <m:num>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k</m:t>
                    </m:r>
                  </m:sub>
                </m:sSub>
              </m:num>
              <m:den>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1+i</m:t>
                        </m:r>
                      </m:e>
                    </m:d>
                  </m:e>
                  <m:sup>
                    <m:r>
                      <w:rPr>
                        <w:rFonts w:ascii="Cambria Math" w:hAnsi="Cambria Math"/>
                        <w:lang w:val="cs-CZ"/>
                      </w:rPr>
                      <m:t>k</m:t>
                    </m:r>
                  </m:sup>
                </m:sSup>
              </m:den>
            </m:f>
          </m:e>
        </m:nary>
      </m:oMath>
    </w:p>
    <w:p w14:paraId="07ED6C3D" w14:textId="77777777" w:rsidR="00C53AD7" w:rsidRPr="00C53AD7" w:rsidRDefault="00AF6E1C" w:rsidP="00403AAF">
      <w:pPr>
        <w:pStyle w:val="ListParagraph"/>
        <w:numPr>
          <w:ilvl w:val="0"/>
          <w:numId w:val="28"/>
        </w:numPr>
        <w:rPr>
          <w:lang w:val="cs-CZ"/>
        </w:rPr>
      </w:pPr>
      <w:r w:rsidRPr="00E85042">
        <w:rPr>
          <w:lang w:val="cs-CZ"/>
        </w:rPr>
        <w:t xml:space="preserve">Čistá současná hodnota </w:t>
      </w:r>
      <m:oMath>
        <m:r>
          <w:rPr>
            <w:rFonts w:ascii="Cambria Math" w:hAnsi="Cambria Math"/>
            <w:lang w:val="cs-CZ"/>
          </w:rPr>
          <m:t>ČSH=SHCF-IN</m:t>
        </m:r>
      </m:oMath>
    </w:p>
    <w:p w14:paraId="31327E5C" w14:textId="1CC9E1F0" w:rsidR="0033172B" w:rsidRDefault="0033172B" w:rsidP="00403AAF">
      <w:pPr>
        <w:pStyle w:val="ListParagraph"/>
        <w:numPr>
          <w:ilvl w:val="0"/>
          <w:numId w:val="28"/>
        </w:numPr>
        <w:rPr>
          <w:lang w:val="cs-CZ"/>
        </w:rPr>
      </w:pPr>
      <w:r w:rsidRPr="00C53AD7">
        <w:rPr>
          <w:lang w:val="cs-CZ"/>
        </w:rPr>
        <w:t>Index rentability</w:t>
      </w:r>
      <w:r w:rsidR="00403AAF" w:rsidRPr="00C53AD7">
        <w:rPr>
          <w:lang w:val="cs-CZ"/>
        </w:rPr>
        <w:t xml:space="preserve">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R</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SFCF</m:t>
            </m:r>
          </m:num>
          <m:den>
            <m:r>
              <w:rPr>
                <w:rFonts w:ascii="Cambria Math" w:hAnsi="Cambria Math"/>
                <w:lang w:val="cs-CZ"/>
              </w:rPr>
              <m:t>IN</m:t>
            </m:r>
          </m:den>
        </m:f>
      </m:oMath>
    </w:p>
    <w:p w14:paraId="279EB2EC" w14:textId="08EA40B2" w:rsidR="00C53AD7" w:rsidRPr="003D39D3" w:rsidRDefault="00C53AD7" w:rsidP="003D39D3">
      <w:pPr>
        <w:pStyle w:val="ListParagraph"/>
        <w:numPr>
          <w:ilvl w:val="0"/>
          <w:numId w:val="28"/>
        </w:numPr>
        <w:rPr>
          <w:lang w:val="cs-CZ"/>
        </w:rPr>
      </w:pPr>
      <w:r w:rsidRPr="003D39D3">
        <w:rPr>
          <w:lang w:val="cs-CZ"/>
        </w:rPr>
        <w:t xml:space="preserve">Vnitřní výnosové procento </w:t>
      </w:r>
      <m:oMath>
        <m:nary>
          <m:naryPr>
            <m:chr m:val="∑"/>
            <m:limLoc m:val="undOvr"/>
            <m:ctrlPr>
              <w:rPr>
                <w:rFonts w:ascii="Cambria Math" w:hAnsi="Cambria Math"/>
                <w:i/>
                <w:lang w:val="cs-CZ"/>
              </w:rPr>
            </m:ctrlPr>
          </m:naryPr>
          <m:sub>
            <m:r>
              <w:rPr>
                <w:rFonts w:ascii="Cambria Math" w:hAnsi="Cambria Math"/>
                <w:lang w:val="cs-CZ"/>
              </w:rPr>
              <m:t>k=1</m:t>
            </m:r>
          </m:sub>
          <m:sup>
            <m:r>
              <w:rPr>
                <w:rFonts w:ascii="Cambria Math" w:hAnsi="Cambria Math"/>
                <w:lang w:val="cs-CZ"/>
              </w:rPr>
              <m:t>n</m:t>
            </m:r>
          </m:sup>
          <m:e>
            <m:f>
              <m:fPr>
                <m:ctrlPr>
                  <w:rPr>
                    <w:rFonts w:ascii="Cambria Math" w:hAnsi="Cambria Math"/>
                    <w:i/>
                    <w:lang w:val="cs-CZ"/>
                  </w:rPr>
                </m:ctrlPr>
              </m:fPr>
              <m:num>
                <m:r>
                  <w:rPr>
                    <w:rFonts w:ascii="Cambria Math" w:hAnsi="Cambria Math"/>
                    <w:lang w:val="cs-CZ"/>
                  </w:rPr>
                  <m:t>C</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k</m:t>
                    </m:r>
                  </m:sub>
                </m:sSub>
              </m:num>
              <m:den>
                <m:sSup>
                  <m:sSupPr>
                    <m:ctrlPr>
                      <w:rPr>
                        <w:rFonts w:ascii="Cambria Math" w:hAnsi="Cambria Math"/>
                        <w:i/>
                        <w:lang w:val="cs-CZ"/>
                      </w:rPr>
                    </m:ctrlPr>
                  </m:sSupPr>
                  <m:e>
                    <m:d>
                      <m:dPr>
                        <m:ctrlPr>
                          <w:rPr>
                            <w:rFonts w:ascii="Cambria Math" w:hAnsi="Cambria Math"/>
                            <w:i/>
                            <w:lang w:val="cs-CZ"/>
                          </w:rPr>
                        </m:ctrlPr>
                      </m:dPr>
                      <m:e>
                        <m:r>
                          <w:rPr>
                            <w:rFonts w:ascii="Cambria Math" w:hAnsi="Cambria Math"/>
                            <w:lang w:val="cs-CZ"/>
                          </w:rPr>
                          <m:t>1+(i=VVP)</m:t>
                        </m:r>
                      </m:e>
                    </m:d>
                  </m:e>
                  <m:sup>
                    <m:r>
                      <w:rPr>
                        <w:rFonts w:ascii="Cambria Math" w:hAnsi="Cambria Math"/>
                        <w:lang w:val="cs-CZ"/>
                      </w:rPr>
                      <m:t>k</m:t>
                    </m:r>
                  </m:sup>
                </m:sSup>
              </m:den>
            </m:f>
          </m:e>
        </m:nary>
        <m:r>
          <w:rPr>
            <w:rFonts w:ascii="Cambria Math" w:hAnsi="Cambria Math"/>
            <w:lang w:val="cs-CZ"/>
          </w:rPr>
          <m:t>-IN=0</m:t>
        </m:r>
      </m:oMath>
      <w:r w:rsidR="003D39D3" w:rsidRPr="003D39D3">
        <w:rPr>
          <w:lang w:val="cs-CZ"/>
        </w:rPr>
        <w:t xml:space="preserve">, </w:t>
      </w:r>
      <m:oMath>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1</m:t>
            </m:r>
          </m:sub>
        </m:sSub>
        <m:r>
          <w:rPr>
            <w:rFonts w:ascii="Cambria Math" w:hAnsi="Cambria Math"/>
            <w:lang w:val="cs-CZ"/>
          </w:rPr>
          <m:t>=WACC+RP</m:t>
        </m:r>
      </m:oMath>
      <w:r w:rsidR="003D39D3" w:rsidRPr="003D39D3">
        <w:rPr>
          <w:lang w:val="cs-CZ"/>
        </w:rPr>
        <w:t xml:space="preserve">, </w:t>
      </w:r>
      <m:oMath>
        <m:r>
          <w:rPr>
            <w:rFonts w:ascii="Cambria Math" w:hAnsi="Cambria Math"/>
            <w:lang w:val="cs-CZ"/>
          </w:rPr>
          <m:t>VVP=</m:t>
        </m:r>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1</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ČS</m:t>
            </m:r>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1</m:t>
                </m:r>
              </m:sub>
            </m:sSub>
          </m:num>
          <m:den>
            <m:r>
              <w:rPr>
                <w:rFonts w:ascii="Cambria Math" w:hAnsi="Cambria Math"/>
                <w:lang w:val="cs-CZ"/>
              </w:rPr>
              <m:t>ČS</m:t>
            </m:r>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1</m:t>
                </m:r>
              </m:sub>
            </m:sSub>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ČS</m:t>
                </m:r>
                <m:sSub>
                  <m:sSubPr>
                    <m:ctrlPr>
                      <w:rPr>
                        <w:rFonts w:ascii="Cambria Math" w:hAnsi="Cambria Math"/>
                        <w:i/>
                        <w:lang w:val="cs-CZ"/>
                      </w:rPr>
                    </m:ctrlPr>
                  </m:sSubPr>
                  <m:e>
                    <m:r>
                      <w:rPr>
                        <w:rFonts w:ascii="Cambria Math" w:hAnsi="Cambria Math"/>
                        <w:lang w:val="cs-CZ"/>
                      </w:rPr>
                      <m:t>H</m:t>
                    </m:r>
                  </m:e>
                  <m:sub>
                    <m:r>
                      <w:rPr>
                        <w:rFonts w:ascii="Cambria Math" w:hAnsi="Cambria Math"/>
                        <w:lang w:val="cs-CZ"/>
                      </w:rPr>
                      <m:t>2</m:t>
                    </m:r>
                  </m:sub>
                </m:sSub>
              </m:e>
            </m:d>
          </m:den>
        </m:f>
        <m:r>
          <w:rPr>
            <w:rFonts w:ascii="Cambria Math" w:hAnsi="Cambria Math"/>
            <w:lang w:val="cs-CZ"/>
          </w:rPr>
          <m:t>⋅</m:t>
        </m:r>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2</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1</m:t>
                </m:r>
              </m:sub>
            </m:sSub>
          </m:e>
        </m:d>
      </m:oMath>
    </w:p>
    <w:p w14:paraId="2D741A1A" w14:textId="5B5E8D2D" w:rsidR="00AF6E1C" w:rsidRPr="00E85042" w:rsidRDefault="00AF6E1C" w:rsidP="00E85042">
      <w:pPr>
        <w:rPr>
          <w:lang w:val="cs-CZ"/>
        </w:rPr>
      </w:pPr>
    </w:p>
    <w:sectPr w:rsidR="00AF6E1C" w:rsidRPr="00E85042" w:rsidSect="00DA71C3">
      <w:headerReference w:type="default" r:id="rId13"/>
      <w:footerReference w:type="default" r:id="rId14"/>
      <w:pgSz w:w="11900" w:h="168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02041" w14:textId="77777777" w:rsidR="00CA409E" w:rsidRDefault="00CA409E" w:rsidP="00255CFB">
      <w:pPr>
        <w:spacing w:after="0" w:line="240" w:lineRule="auto"/>
      </w:pPr>
      <w:r>
        <w:separator/>
      </w:r>
    </w:p>
  </w:endnote>
  <w:endnote w:type="continuationSeparator" w:id="0">
    <w:p w14:paraId="55E79DCC" w14:textId="77777777" w:rsidR="00CA409E" w:rsidRDefault="00CA409E" w:rsidP="00255CFB">
      <w:pPr>
        <w:spacing w:after="0" w:line="240" w:lineRule="auto"/>
      </w:pPr>
      <w:r>
        <w:continuationSeparator/>
      </w:r>
    </w:p>
  </w:endnote>
  <w:endnote w:type="continuationNotice" w:id="1">
    <w:p w14:paraId="0231ADB8" w14:textId="77777777" w:rsidR="00CA409E" w:rsidRDefault="00CA40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WP">
    <w:altName w:val="Segoe UI"/>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Light">
    <w:panose1 w:val="020B03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C25B" w14:textId="07E92998" w:rsidR="00E11DA3" w:rsidRPr="00967A25" w:rsidRDefault="00E11DA3">
    <w:pPr>
      <w:pStyle w:val="Footer"/>
      <w:rPr>
        <w:rFonts w:ascii="Segoe WP" w:hAnsi="Segoe WP" w:cs="Segoe WP"/>
        <w:lang w:val="cs-CZ"/>
      </w:rPr>
    </w:pPr>
    <w:r w:rsidRPr="00967A25">
      <w:rPr>
        <w:rFonts w:ascii="Segoe WP" w:hAnsi="Segoe WP" w:cs="Segoe WP"/>
        <w:lang w:val="cs-CZ"/>
      </w:rPr>
      <w:ptab w:relativeTo="margin" w:alignment="right" w:leader="none"/>
    </w:r>
    <w:r>
      <w:rPr>
        <w:rFonts w:ascii="Segoe WP" w:hAnsi="Segoe WP" w:cs="Segoe WP"/>
        <w:lang w:val="cs-CZ"/>
      </w:rPr>
      <w:t>Stránka</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PAGE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r>
      <w:rPr>
        <w:rFonts w:ascii="Segoe WP" w:hAnsi="Segoe WP" w:cs="Segoe WP"/>
        <w:lang w:val="cs-CZ"/>
      </w:rPr>
      <w:t xml:space="preserve"> z(ze)</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NUMPAGES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F2501" w14:textId="77777777" w:rsidR="00CA409E" w:rsidRDefault="00CA409E" w:rsidP="00255CFB">
      <w:pPr>
        <w:spacing w:after="0" w:line="240" w:lineRule="auto"/>
      </w:pPr>
      <w:r>
        <w:separator/>
      </w:r>
    </w:p>
  </w:footnote>
  <w:footnote w:type="continuationSeparator" w:id="0">
    <w:p w14:paraId="19BA90BC" w14:textId="77777777" w:rsidR="00CA409E" w:rsidRDefault="00CA409E" w:rsidP="00255CFB">
      <w:pPr>
        <w:spacing w:after="0" w:line="240" w:lineRule="auto"/>
      </w:pPr>
      <w:r>
        <w:continuationSeparator/>
      </w:r>
    </w:p>
  </w:footnote>
  <w:footnote w:type="continuationNotice" w:id="1">
    <w:p w14:paraId="6BFF388B" w14:textId="77777777" w:rsidR="00CA409E" w:rsidRDefault="00CA40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C259" w14:textId="10C44AC0" w:rsidR="00E11DA3" w:rsidRPr="002B609F" w:rsidRDefault="00E11DA3">
    <w:pPr>
      <w:pStyle w:val="Header"/>
      <w:rPr>
        <w:rFonts w:ascii="Segoe WP" w:hAnsi="Segoe WP" w:cs="Segoe WP"/>
      </w:rPr>
    </w:pPr>
    <w:r w:rsidRPr="002B609F">
      <w:rPr>
        <w:rFonts w:ascii="Segoe WP" w:hAnsi="Segoe WP" w:cs="Segoe WP"/>
      </w:rPr>
      <w:t>Vojtěch Zicha</w:t>
    </w:r>
    <w:r w:rsidRPr="00967A25">
      <w:rPr>
        <w:rFonts w:ascii="Segoe WP" w:hAnsi="Segoe WP" w:cs="Segoe WP"/>
        <w:lang w:val="cs-CZ"/>
      </w:rPr>
      <w:ptab w:relativeTo="margin" w:alignment="center" w:leader="none"/>
    </w:r>
    <w:r w:rsidRPr="00967A25">
      <w:rPr>
        <w:rFonts w:ascii="Segoe WP" w:hAnsi="Segoe WP" w:cs="Segoe WP"/>
        <w:lang w:val="cs-CZ"/>
      </w:rPr>
      <w:ptab w:relativeTo="margin" w:alignment="right" w:leader="none"/>
    </w:r>
    <w:r w:rsidR="0072287A">
      <w:rPr>
        <w:rFonts w:ascii="Segoe WP" w:hAnsi="Segoe WP" w:cs="Segoe WP"/>
        <w:lang w:val="cs-CZ"/>
      </w:rPr>
      <w:t>FRP</w:t>
    </w:r>
    <w:r w:rsidR="00E25DAA">
      <w:rPr>
        <w:rFonts w:ascii="Segoe WP" w:hAnsi="Segoe WP" w:cs="Segoe WP"/>
        <w:lang w:val="cs-CZ"/>
      </w:rPr>
      <w:t xml:space="preserve"> </w:t>
    </w:r>
    <w:r w:rsidR="0072287A">
      <w:rPr>
        <w:rFonts w:ascii="Segoe WP" w:hAnsi="Segoe WP" w:cs="Segoe WP"/>
        <w:lang w:val="cs-CZ"/>
      </w:rPr>
      <w:t>Finanční řízení podniku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3E50"/>
    <w:multiLevelType w:val="multilevel"/>
    <w:tmpl w:val="9DB6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C377D"/>
    <w:multiLevelType w:val="multilevel"/>
    <w:tmpl w:val="F9A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933EF"/>
    <w:multiLevelType w:val="multilevel"/>
    <w:tmpl w:val="501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85CA1"/>
    <w:multiLevelType w:val="hybridMultilevel"/>
    <w:tmpl w:val="B080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B4C87"/>
    <w:multiLevelType w:val="hybridMultilevel"/>
    <w:tmpl w:val="53C08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F3016"/>
    <w:multiLevelType w:val="multilevel"/>
    <w:tmpl w:val="07DE0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574C4"/>
    <w:multiLevelType w:val="multilevel"/>
    <w:tmpl w:val="A49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35255"/>
    <w:multiLevelType w:val="multilevel"/>
    <w:tmpl w:val="A6A82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2775B"/>
    <w:multiLevelType w:val="multilevel"/>
    <w:tmpl w:val="0F7EC2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C20216B"/>
    <w:multiLevelType w:val="hybridMultilevel"/>
    <w:tmpl w:val="79483E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F1BF9"/>
    <w:multiLevelType w:val="hybridMultilevel"/>
    <w:tmpl w:val="55F4D4FE"/>
    <w:lvl w:ilvl="0" w:tplc="1D9C468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0456A"/>
    <w:multiLevelType w:val="multilevel"/>
    <w:tmpl w:val="6442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D5EDD"/>
    <w:multiLevelType w:val="hybridMultilevel"/>
    <w:tmpl w:val="B498BFD6"/>
    <w:lvl w:ilvl="0" w:tplc="59ACB76A">
      <w:start w:val="1"/>
      <w:numFmt w:val="bullet"/>
      <w:pStyle w:val="Example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46434"/>
    <w:multiLevelType w:val="hybridMultilevel"/>
    <w:tmpl w:val="E7D2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C7816"/>
    <w:multiLevelType w:val="multilevel"/>
    <w:tmpl w:val="4EE2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55052"/>
    <w:multiLevelType w:val="multilevel"/>
    <w:tmpl w:val="5236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C79ED"/>
    <w:multiLevelType w:val="hybridMultilevel"/>
    <w:tmpl w:val="AC8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C00561"/>
    <w:multiLevelType w:val="multilevel"/>
    <w:tmpl w:val="056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65504"/>
    <w:multiLevelType w:val="multilevel"/>
    <w:tmpl w:val="83167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B1391"/>
    <w:multiLevelType w:val="multilevel"/>
    <w:tmpl w:val="85BAD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44D68"/>
    <w:multiLevelType w:val="multilevel"/>
    <w:tmpl w:val="B5D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C4F03"/>
    <w:multiLevelType w:val="hybridMultilevel"/>
    <w:tmpl w:val="345E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42F86"/>
    <w:multiLevelType w:val="hybridMultilevel"/>
    <w:tmpl w:val="B906D0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F631D8"/>
    <w:multiLevelType w:val="multilevel"/>
    <w:tmpl w:val="CBF87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4485B"/>
    <w:multiLevelType w:val="multilevel"/>
    <w:tmpl w:val="23F6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879C0"/>
    <w:multiLevelType w:val="multilevel"/>
    <w:tmpl w:val="00B8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2552F"/>
    <w:multiLevelType w:val="multilevel"/>
    <w:tmpl w:val="68D63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AA26A2"/>
    <w:multiLevelType w:val="hybridMultilevel"/>
    <w:tmpl w:val="A43AF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C4060E"/>
    <w:multiLevelType w:val="multilevel"/>
    <w:tmpl w:val="016CE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8046E"/>
    <w:multiLevelType w:val="multilevel"/>
    <w:tmpl w:val="35D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F56912"/>
    <w:multiLevelType w:val="hybridMultilevel"/>
    <w:tmpl w:val="675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0510D4"/>
    <w:multiLevelType w:val="multilevel"/>
    <w:tmpl w:val="B45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9621F"/>
    <w:multiLevelType w:val="multilevel"/>
    <w:tmpl w:val="1B6C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A52BA9"/>
    <w:multiLevelType w:val="multilevel"/>
    <w:tmpl w:val="595EE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404F02"/>
    <w:multiLevelType w:val="hybridMultilevel"/>
    <w:tmpl w:val="97E2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A4363"/>
    <w:multiLevelType w:val="hybridMultilevel"/>
    <w:tmpl w:val="B8C6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702FD5"/>
    <w:multiLevelType w:val="hybridMultilevel"/>
    <w:tmpl w:val="6FB2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FF221F"/>
    <w:multiLevelType w:val="hybridMultilevel"/>
    <w:tmpl w:val="B1B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C80EDD"/>
    <w:multiLevelType w:val="multilevel"/>
    <w:tmpl w:val="A83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1F6755"/>
    <w:multiLevelType w:val="hybridMultilevel"/>
    <w:tmpl w:val="C81EB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ED0AA0"/>
    <w:multiLevelType w:val="hybridMultilevel"/>
    <w:tmpl w:val="97E2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262C5C"/>
    <w:multiLevelType w:val="multilevel"/>
    <w:tmpl w:val="E12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A0303"/>
    <w:multiLevelType w:val="multilevel"/>
    <w:tmpl w:val="5CA6A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F81552"/>
    <w:multiLevelType w:val="hybridMultilevel"/>
    <w:tmpl w:val="1FA8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F83059"/>
    <w:multiLevelType w:val="multilevel"/>
    <w:tmpl w:val="0C98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E247C6"/>
    <w:multiLevelType w:val="multilevel"/>
    <w:tmpl w:val="98F69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E7F71"/>
    <w:multiLevelType w:val="multilevel"/>
    <w:tmpl w:val="E8E2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971534">
    <w:abstractNumId w:val="8"/>
  </w:num>
  <w:num w:numId="2" w16cid:durableId="1404715708">
    <w:abstractNumId w:val="8"/>
  </w:num>
  <w:num w:numId="3" w16cid:durableId="589000177">
    <w:abstractNumId w:val="8"/>
  </w:num>
  <w:num w:numId="4" w16cid:durableId="2084832482">
    <w:abstractNumId w:val="8"/>
  </w:num>
  <w:num w:numId="5" w16cid:durableId="472142744">
    <w:abstractNumId w:val="8"/>
  </w:num>
  <w:num w:numId="6" w16cid:durableId="1041588004">
    <w:abstractNumId w:val="8"/>
  </w:num>
  <w:num w:numId="7" w16cid:durableId="1691638586">
    <w:abstractNumId w:val="8"/>
  </w:num>
  <w:num w:numId="8" w16cid:durableId="127433958">
    <w:abstractNumId w:val="8"/>
  </w:num>
  <w:num w:numId="9" w16cid:durableId="2108698455">
    <w:abstractNumId w:val="8"/>
  </w:num>
  <w:num w:numId="10" w16cid:durableId="1524126906">
    <w:abstractNumId w:val="8"/>
  </w:num>
  <w:num w:numId="11" w16cid:durableId="1613901137">
    <w:abstractNumId w:val="27"/>
  </w:num>
  <w:num w:numId="12" w16cid:durableId="864901064">
    <w:abstractNumId w:val="30"/>
  </w:num>
  <w:num w:numId="13" w16cid:durableId="230317340">
    <w:abstractNumId w:val="12"/>
  </w:num>
  <w:num w:numId="14" w16cid:durableId="901870799">
    <w:abstractNumId w:val="43"/>
  </w:num>
  <w:num w:numId="15" w16cid:durableId="604194910">
    <w:abstractNumId w:val="16"/>
  </w:num>
  <w:num w:numId="16" w16cid:durableId="92210692">
    <w:abstractNumId w:val="22"/>
  </w:num>
  <w:num w:numId="17" w16cid:durableId="802892750">
    <w:abstractNumId w:val="9"/>
  </w:num>
  <w:num w:numId="18" w16cid:durableId="774789058">
    <w:abstractNumId w:val="40"/>
  </w:num>
  <w:num w:numId="19" w16cid:durableId="134569431">
    <w:abstractNumId w:val="4"/>
  </w:num>
  <w:num w:numId="20" w16cid:durableId="336614689">
    <w:abstractNumId w:val="34"/>
  </w:num>
  <w:num w:numId="21" w16cid:durableId="395976660">
    <w:abstractNumId w:val="13"/>
  </w:num>
  <w:num w:numId="22" w16cid:durableId="1998722216">
    <w:abstractNumId w:val="3"/>
  </w:num>
  <w:num w:numId="23" w16cid:durableId="1244800133">
    <w:abstractNumId w:val="39"/>
  </w:num>
  <w:num w:numId="24" w16cid:durableId="1481574033">
    <w:abstractNumId w:val="35"/>
  </w:num>
  <w:num w:numId="25" w16cid:durableId="1564368794">
    <w:abstractNumId w:val="37"/>
  </w:num>
  <w:num w:numId="26" w16cid:durableId="1690259037">
    <w:abstractNumId w:val="36"/>
  </w:num>
  <w:num w:numId="27" w16cid:durableId="2072579067">
    <w:abstractNumId w:val="21"/>
  </w:num>
  <w:num w:numId="28" w16cid:durableId="1051733575">
    <w:abstractNumId w:val="10"/>
  </w:num>
  <w:num w:numId="29" w16cid:durableId="632369411">
    <w:abstractNumId w:val="20"/>
  </w:num>
  <w:num w:numId="30" w16cid:durableId="450713300">
    <w:abstractNumId w:val="44"/>
  </w:num>
  <w:num w:numId="31" w16cid:durableId="606934706">
    <w:abstractNumId w:val="25"/>
  </w:num>
  <w:num w:numId="32" w16cid:durableId="147212335">
    <w:abstractNumId w:val="38"/>
  </w:num>
  <w:num w:numId="33" w16cid:durableId="1865367616">
    <w:abstractNumId w:val="41"/>
  </w:num>
  <w:num w:numId="34" w16cid:durableId="348796896">
    <w:abstractNumId w:val="14"/>
  </w:num>
  <w:num w:numId="35" w16cid:durableId="1910537921">
    <w:abstractNumId w:val="29"/>
  </w:num>
  <w:num w:numId="36" w16cid:durableId="662437944">
    <w:abstractNumId w:val="45"/>
  </w:num>
  <w:num w:numId="37" w16cid:durableId="298340220">
    <w:abstractNumId w:val="1"/>
  </w:num>
  <w:num w:numId="38" w16cid:durableId="1034958713">
    <w:abstractNumId w:val="6"/>
  </w:num>
  <w:num w:numId="39" w16cid:durableId="60761789">
    <w:abstractNumId w:val="31"/>
  </w:num>
  <w:num w:numId="40" w16cid:durableId="941456447">
    <w:abstractNumId w:val="32"/>
  </w:num>
  <w:num w:numId="41" w16cid:durableId="2085762548">
    <w:abstractNumId w:val="24"/>
  </w:num>
  <w:num w:numId="42" w16cid:durableId="571547616">
    <w:abstractNumId w:val="11"/>
  </w:num>
  <w:num w:numId="43" w16cid:durableId="596134135">
    <w:abstractNumId w:val="2"/>
  </w:num>
  <w:num w:numId="44" w16cid:durableId="1299607753">
    <w:abstractNumId w:val="46"/>
  </w:num>
  <w:num w:numId="45" w16cid:durableId="828986993">
    <w:abstractNumId w:val="15"/>
  </w:num>
  <w:num w:numId="46" w16cid:durableId="1644581895">
    <w:abstractNumId w:val="42"/>
  </w:num>
  <w:num w:numId="47" w16cid:durableId="1801533409">
    <w:abstractNumId w:val="26"/>
  </w:num>
  <w:num w:numId="48" w16cid:durableId="1912151925">
    <w:abstractNumId w:val="0"/>
  </w:num>
  <w:num w:numId="49" w16cid:durableId="1131095997">
    <w:abstractNumId w:val="7"/>
  </w:num>
  <w:num w:numId="50" w16cid:durableId="365906405">
    <w:abstractNumId w:val="33"/>
  </w:num>
  <w:num w:numId="51" w16cid:durableId="686441681">
    <w:abstractNumId w:val="17"/>
  </w:num>
  <w:num w:numId="52" w16cid:durableId="160589525">
    <w:abstractNumId w:val="23"/>
  </w:num>
  <w:num w:numId="53" w16cid:durableId="1263537924">
    <w:abstractNumId w:val="19"/>
  </w:num>
  <w:num w:numId="54" w16cid:durableId="1129399704">
    <w:abstractNumId w:val="18"/>
  </w:num>
  <w:num w:numId="55" w16cid:durableId="1690717374">
    <w:abstractNumId w:val="5"/>
  </w:num>
  <w:num w:numId="56" w16cid:durableId="17245973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36F"/>
    <w:rsid w:val="00004700"/>
    <w:rsid w:val="00017346"/>
    <w:rsid w:val="00026258"/>
    <w:rsid w:val="00027D5D"/>
    <w:rsid w:val="00031258"/>
    <w:rsid w:val="00033F26"/>
    <w:rsid w:val="000521E4"/>
    <w:rsid w:val="00053C54"/>
    <w:rsid w:val="00054C59"/>
    <w:rsid w:val="00056A46"/>
    <w:rsid w:val="00060CB0"/>
    <w:rsid w:val="0006138F"/>
    <w:rsid w:val="00067278"/>
    <w:rsid w:val="00090804"/>
    <w:rsid w:val="000921D6"/>
    <w:rsid w:val="000A4105"/>
    <w:rsid w:val="000A5D9B"/>
    <w:rsid w:val="000A633F"/>
    <w:rsid w:val="000C192E"/>
    <w:rsid w:val="000C3010"/>
    <w:rsid w:val="000E06DF"/>
    <w:rsid w:val="000E3D9E"/>
    <w:rsid w:val="000E721C"/>
    <w:rsid w:val="000E7E9B"/>
    <w:rsid w:val="000F4726"/>
    <w:rsid w:val="000F6DE3"/>
    <w:rsid w:val="00110529"/>
    <w:rsid w:val="00113BF0"/>
    <w:rsid w:val="001174E1"/>
    <w:rsid w:val="00120A36"/>
    <w:rsid w:val="00120E80"/>
    <w:rsid w:val="0013085D"/>
    <w:rsid w:val="001421F6"/>
    <w:rsid w:val="00142742"/>
    <w:rsid w:val="001435DA"/>
    <w:rsid w:val="00155976"/>
    <w:rsid w:val="00167FD0"/>
    <w:rsid w:val="00170ACD"/>
    <w:rsid w:val="00175ABF"/>
    <w:rsid w:val="001A5090"/>
    <w:rsid w:val="001B17AD"/>
    <w:rsid w:val="001B212E"/>
    <w:rsid w:val="001B7052"/>
    <w:rsid w:val="001C2DC2"/>
    <w:rsid w:val="001C762D"/>
    <w:rsid w:val="001C79E0"/>
    <w:rsid w:val="001D29C3"/>
    <w:rsid w:val="001E406E"/>
    <w:rsid w:val="001F3BAD"/>
    <w:rsid w:val="002073B6"/>
    <w:rsid w:val="00212F20"/>
    <w:rsid w:val="00215A10"/>
    <w:rsid w:val="0021636F"/>
    <w:rsid w:val="002215C7"/>
    <w:rsid w:val="00231C1A"/>
    <w:rsid w:val="00231EC4"/>
    <w:rsid w:val="00233357"/>
    <w:rsid w:val="00255CFB"/>
    <w:rsid w:val="00263B6E"/>
    <w:rsid w:val="0028390A"/>
    <w:rsid w:val="00285CB6"/>
    <w:rsid w:val="00290328"/>
    <w:rsid w:val="00291AF5"/>
    <w:rsid w:val="00295B6C"/>
    <w:rsid w:val="00297849"/>
    <w:rsid w:val="002A108B"/>
    <w:rsid w:val="002B4EC2"/>
    <w:rsid w:val="002B5B6D"/>
    <w:rsid w:val="002B609F"/>
    <w:rsid w:val="002B6958"/>
    <w:rsid w:val="002C0656"/>
    <w:rsid w:val="002C2BB3"/>
    <w:rsid w:val="002D432D"/>
    <w:rsid w:val="002E0836"/>
    <w:rsid w:val="002E2312"/>
    <w:rsid w:val="002E5065"/>
    <w:rsid w:val="002F736E"/>
    <w:rsid w:val="00314BB5"/>
    <w:rsid w:val="0031634F"/>
    <w:rsid w:val="0033172B"/>
    <w:rsid w:val="0034584E"/>
    <w:rsid w:val="003546F8"/>
    <w:rsid w:val="00354F55"/>
    <w:rsid w:val="003664A2"/>
    <w:rsid w:val="003676BE"/>
    <w:rsid w:val="00373180"/>
    <w:rsid w:val="00374355"/>
    <w:rsid w:val="003836A9"/>
    <w:rsid w:val="00383B99"/>
    <w:rsid w:val="00390369"/>
    <w:rsid w:val="00397889"/>
    <w:rsid w:val="003A0EB6"/>
    <w:rsid w:val="003A1173"/>
    <w:rsid w:val="003A4F21"/>
    <w:rsid w:val="003A57A8"/>
    <w:rsid w:val="003B5059"/>
    <w:rsid w:val="003C4C80"/>
    <w:rsid w:val="003D31EC"/>
    <w:rsid w:val="003D39D3"/>
    <w:rsid w:val="003F0E0B"/>
    <w:rsid w:val="003F4822"/>
    <w:rsid w:val="00401A03"/>
    <w:rsid w:val="00403AAF"/>
    <w:rsid w:val="004042F8"/>
    <w:rsid w:val="00421420"/>
    <w:rsid w:val="004266E8"/>
    <w:rsid w:val="00431A40"/>
    <w:rsid w:val="00440A2A"/>
    <w:rsid w:val="00442882"/>
    <w:rsid w:val="0044471F"/>
    <w:rsid w:val="00445586"/>
    <w:rsid w:val="00445FDE"/>
    <w:rsid w:val="00451F45"/>
    <w:rsid w:val="00452E61"/>
    <w:rsid w:val="0046148E"/>
    <w:rsid w:val="00462B18"/>
    <w:rsid w:val="004653CA"/>
    <w:rsid w:val="004658B4"/>
    <w:rsid w:val="00472BD6"/>
    <w:rsid w:val="0048225C"/>
    <w:rsid w:val="004823E5"/>
    <w:rsid w:val="00482A0F"/>
    <w:rsid w:val="00483DD7"/>
    <w:rsid w:val="004874DC"/>
    <w:rsid w:val="00491B62"/>
    <w:rsid w:val="004A283D"/>
    <w:rsid w:val="004A59CB"/>
    <w:rsid w:val="004B534F"/>
    <w:rsid w:val="004C052B"/>
    <w:rsid w:val="004C121B"/>
    <w:rsid w:val="004C2F62"/>
    <w:rsid w:val="004D006D"/>
    <w:rsid w:val="004D72D4"/>
    <w:rsid w:val="004E4A92"/>
    <w:rsid w:val="004F0915"/>
    <w:rsid w:val="004F5529"/>
    <w:rsid w:val="005006FB"/>
    <w:rsid w:val="005028C3"/>
    <w:rsid w:val="0050646A"/>
    <w:rsid w:val="00510D26"/>
    <w:rsid w:val="00516A17"/>
    <w:rsid w:val="00517B24"/>
    <w:rsid w:val="00525295"/>
    <w:rsid w:val="00527A3C"/>
    <w:rsid w:val="0053024F"/>
    <w:rsid w:val="0053378F"/>
    <w:rsid w:val="0055595D"/>
    <w:rsid w:val="00562AC1"/>
    <w:rsid w:val="00570EF0"/>
    <w:rsid w:val="00577D01"/>
    <w:rsid w:val="005838B6"/>
    <w:rsid w:val="00585A1B"/>
    <w:rsid w:val="005905C3"/>
    <w:rsid w:val="00593C8A"/>
    <w:rsid w:val="005A4EBA"/>
    <w:rsid w:val="005A7306"/>
    <w:rsid w:val="005B24DB"/>
    <w:rsid w:val="005B58D2"/>
    <w:rsid w:val="005C4DBB"/>
    <w:rsid w:val="005C6A2E"/>
    <w:rsid w:val="005C774D"/>
    <w:rsid w:val="005D6F46"/>
    <w:rsid w:val="005F20C4"/>
    <w:rsid w:val="006049C5"/>
    <w:rsid w:val="00606CE7"/>
    <w:rsid w:val="006076D8"/>
    <w:rsid w:val="00611C6E"/>
    <w:rsid w:val="006346FE"/>
    <w:rsid w:val="006403B5"/>
    <w:rsid w:val="006726A7"/>
    <w:rsid w:val="00684ADB"/>
    <w:rsid w:val="00696530"/>
    <w:rsid w:val="006A15FA"/>
    <w:rsid w:val="006A319E"/>
    <w:rsid w:val="006B16EB"/>
    <w:rsid w:val="006B19D6"/>
    <w:rsid w:val="006B23EC"/>
    <w:rsid w:val="006B592C"/>
    <w:rsid w:val="006C20BF"/>
    <w:rsid w:val="006C4EB9"/>
    <w:rsid w:val="006D387C"/>
    <w:rsid w:val="006E5EE1"/>
    <w:rsid w:val="006E7C0A"/>
    <w:rsid w:val="00701B60"/>
    <w:rsid w:val="007045D7"/>
    <w:rsid w:val="00714452"/>
    <w:rsid w:val="007165AB"/>
    <w:rsid w:val="007200F9"/>
    <w:rsid w:val="0072287A"/>
    <w:rsid w:val="00734862"/>
    <w:rsid w:val="0073762D"/>
    <w:rsid w:val="007423D4"/>
    <w:rsid w:val="00746B96"/>
    <w:rsid w:val="007632C9"/>
    <w:rsid w:val="00764A75"/>
    <w:rsid w:val="007707C0"/>
    <w:rsid w:val="00775CD9"/>
    <w:rsid w:val="0077663E"/>
    <w:rsid w:val="00784164"/>
    <w:rsid w:val="00787116"/>
    <w:rsid w:val="00792929"/>
    <w:rsid w:val="007A3AFB"/>
    <w:rsid w:val="007B0082"/>
    <w:rsid w:val="007B13CB"/>
    <w:rsid w:val="007B390D"/>
    <w:rsid w:val="007D3A5F"/>
    <w:rsid w:val="007D5552"/>
    <w:rsid w:val="007E2096"/>
    <w:rsid w:val="0080479E"/>
    <w:rsid w:val="00826B4F"/>
    <w:rsid w:val="00834D9F"/>
    <w:rsid w:val="00844CC2"/>
    <w:rsid w:val="00846E89"/>
    <w:rsid w:val="00851F18"/>
    <w:rsid w:val="008600D4"/>
    <w:rsid w:val="008625A6"/>
    <w:rsid w:val="00872A4F"/>
    <w:rsid w:val="0087307C"/>
    <w:rsid w:val="00881BF0"/>
    <w:rsid w:val="00882E16"/>
    <w:rsid w:val="00885FC9"/>
    <w:rsid w:val="00886EDF"/>
    <w:rsid w:val="0088722D"/>
    <w:rsid w:val="00897108"/>
    <w:rsid w:val="008B3158"/>
    <w:rsid w:val="008B3B4A"/>
    <w:rsid w:val="008B6B3C"/>
    <w:rsid w:val="008F474F"/>
    <w:rsid w:val="00935AF5"/>
    <w:rsid w:val="00941933"/>
    <w:rsid w:val="009422DE"/>
    <w:rsid w:val="00947405"/>
    <w:rsid w:val="00953C11"/>
    <w:rsid w:val="00954549"/>
    <w:rsid w:val="0096512A"/>
    <w:rsid w:val="00965E8F"/>
    <w:rsid w:val="009673EC"/>
    <w:rsid w:val="00967A25"/>
    <w:rsid w:val="009737D1"/>
    <w:rsid w:val="00975E3A"/>
    <w:rsid w:val="00996647"/>
    <w:rsid w:val="009A0253"/>
    <w:rsid w:val="009B6466"/>
    <w:rsid w:val="009B6D89"/>
    <w:rsid w:val="009C3B5E"/>
    <w:rsid w:val="009C68F8"/>
    <w:rsid w:val="009D063A"/>
    <w:rsid w:val="009F3A71"/>
    <w:rsid w:val="00A02C5F"/>
    <w:rsid w:val="00A22AC5"/>
    <w:rsid w:val="00A34008"/>
    <w:rsid w:val="00A343E6"/>
    <w:rsid w:val="00A3676A"/>
    <w:rsid w:val="00A4179C"/>
    <w:rsid w:val="00A55C52"/>
    <w:rsid w:val="00A613FC"/>
    <w:rsid w:val="00A64B09"/>
    <w:rsid w:val="00A64F8D"/>
    <w:rsid w:val="00A6506C"/>
    <w:rsid w:val="00A90B3B"/>
    <w:rsid w:val="00A97C50"/>
    <w:rsid w:val="00AA1670"/>
    <w:rsid w:val="00AA2F57"/>
    <w:rsid w:val="00AB0C6D"/>
    <w:rsid w:val="00AB0F87"/>
    <w:rsid w:val="00AB3132"/>
    <w:rsid w:val="00AB5BE0"/>
    <w:rsid w:val="00AD3D2A"/>
    <w:rsid w:val="00AD6F34"/>
    <w:rsid w:val="00AE0CA5"/>
    <w:rsid w:val="00AE750B"/>
    <w:rsid w:val="00AF211D"/>
    <w:rsid w:val="00AF5E7A"/>
    <w:rsid w:val="00AF60D8"/>
    <w:rsid w:val="00AF6E1C"/>
    <w:rsid w:val="00B009E8"/>
    <w:rsid w:val="00B044E8"/>
    <w:rsid w:val="00B0713D"/>
    <w:rsid w:val="00B14131"/>
    <w:rsid w:val="00B25220"/>
    <w:rsid w:val="00B32BEA"/>
    <w:rsid w:val="00B44DFB"/>
    <w:rsid w:val="00B47BDC"/>
    <w:rsid w:val="00B513E5"/>
    <w:rsid w:val="00B52083"/>
    <w:rsid w:val="00B65B9A"/>
    <w:rsid w:val="00B72BA0"/>
    <w:rsid w:val="00B76413"/>
    <w:rsid w:val="00B833C4"/>
    <w:rsid w:val="00B83A13"/>
    <w:rsid w:val="00B84E34"/>
    <w:rsid w:val="00B934B6"/>
    <w:rsid w:val="00B976A2"/>
    <w:rsid w:val="00BA3C06"/>
    <w:rsid w:val="00BA3C57"/>
    <w:rsid w:val="00BB139B"/>
    <w:rsid w:val="00BB4D74"/>
    <w:rsid w:val="00BC2DB4"/>
    <w:rsid w:val="00BD528D"/>
    <w:rsid w:val="00BD5E30"/>
    <w:rsid w:val="00BD6D28"/>
    <w:rsid w:val="00BE07EA"/>
    <w:rsid w:val="00BE3CA6"/>
    <w:rsid w:val="00BF5421"/>
    <w:rsid w:val="00C142DD"/>
    <w:rsid w:val="00C2205E"/>
    <w:rsid w:val="00C246F2"/>
    <w:rsid w:val="00C32C0A"/>
    <w:rsid w:val="00C33FA0"/>
    <w:rsid w:val="00C3652F"/>
    <w:rsid w:val="00C40E70"/>
    <w:rsid w:val="00C41C92"/>
    <w:rsid w:val="00C42C9F"/>
    <w:rsid w:val="00C53AD7"/>
    <w:rsid w:val="00C55A0C"/>
    <w:rsid w:val="00C75CB8"/>
    <w:rsid w:val="00C769DE"/>
    <w:rsid w:val="00C77FA3"/>
    <w:rsid w:val="00C94739"/>
    <w:rsid w:val="00CA1AF6"/>
    <w:rsid w:val="00CA409E"/>
    <w:rsid w:val="00CB1A4C"/>
    <w:rsid w:val="00CB1ED1"/>
    <w:rsid w:val="00CB4A8D"/>
    <w:rsid w:val="00CC121D"/>
    <w:rsid w:val="00CC3E15"/>
    <w:rsid w:val="00CD0DC4"/>
    <w:rsid w:val="00CD6E76"/>
    <w:rsid w:val="00CE123A"/>
    <w:rsid w:val="00CE20D9"/>
    <w:rsid w:val="00CE59E8"/>
    <w:rsid w:val="00CF2FBD"/>
    <w:rsid w:val="00CF3D77"/>
    <w:rsid w:val="00D017FC"/>
    <w:rsid w:val="00D046CB"/>
    <w:rsid w:val="00D073A6"/>
    <w:rsid w:val="00D11960"/>
    <w:rsid w:val="00D246D4"/>
    <w:rsid w:val="00D46725"/>
    <w:rsid w:val="00D5497C"/>
    <w:rsid w:val="00D54BCF"/>
    <w:rsid w:val="00D5740F"/>
    <w:rsid w:val="00D66714"/>
    <w:rsid w:val="00D72580"/>
    <w:rsid w:val="00D96162"/>
    <w:rsid w:val="00DA4FA1"/>
    <w:rsid w:val="00DA5F41"/>
    <w:rsid w:val="00DA71C3"/>
    <w:rsid w:val="00DB171C"/>
    <w:rsid w:val="00DB23E2"/>
    <w:rsid w:val="00DB6F4E"/>
    <w:rsid w:val="00DD2F3F"/>
    <w:rsid w:val="00DE20E6"/>
    <w:rsid w:val="00DE38E5"/>
    <w:rsid w:val="00DF0B2A"/>
    <w:rsid w:val="00DF1A4A"/>
    <w:rsid w:val="00DF3431"/>
    <w:rsid w:val="00DF6CB9"/>
    <w:rsid w:val="00E01020"/>
    <w:rsid w:val="00E028E2"/>
    <w:rsid w:val="00E11DA3"/>
    <w:rsid w:val="00E2215F"/>
    <w:rsid w:val="00E25BEB"/>
    <w:rsid w:val="00E25DAA"/>
    <w:rsid w:val="00E26068"/>
    <w:rsid w:val="00E269BD"/>
    <w:rsid w:val="00E43183"/>
    <w:rsid w:val="00E502E0"/>
    <w:rsid w:val="00E53127"/>
    <w:rsid w:val="00E55812"/>
    <w:rsid w:val="00E56163"/>
    <w:rsid w:val="00E621A0"/>
    <w:rsid w:val="00E6776D"/>
    <w:rsid w:val="00E706DC"/>
    <w:rsid w:val="00E74ADA"/>
    <w:rsid w:val="00E85042"/>
    <w:rsid w:val="00E904C2"/>
    <w:rsid w:val="00ED757E"/>
    <w:rsid w:val="00F07C37"/>
    <w:rsid w:val="00F109F7"/>
    <w:rsid w:val="00F25CE6"/>
    <w:rsid w:val="00F43921"/>
    <w:rsid w:val="00F4406C"/>
    <w:rsid w:val="00F742D7"/>
    <w:rsid w:val="00F778E3"/>
    <w:rsid w:val="00F90BAC"/>
    <w:rsid w:val="00F9156A"/>
    <w:rsid w:val="00FA1D26"/>
    <w:rsid w:val="00FA25C3"/>
    <w:rsid w:val="00FA52A3"/>
    <w:rsid w:val="00FB0AEE"/>
    <w:rsid w:val="00FB2FB7"/>
    <w:rsid w:val="00FB31FE"/>
    <w:rsid w:val="00FB4A87"/>
    <w:rsid w:val="00FB6527"/>
    <w:rsid w:val="00FB77B2"/>
    <w:rsid w:val="00FC023F"/>
    <w:rsid w:val="00FC6295"/>
    <w:rsid w:val="00FD5FC7"/>
    <w:rsid w:val="00FE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C253"/>
  <w15:docId w15:val="{18ECA4C7-E9CE-468B-9864-F4E575E8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4E1"/>
    <w:pPr>
      <w:jc w:val="both"/>
    </w:pPr>
    <w:rPr>
      <w:rFonts w:ascii="Open Sans" w:hAnsi="Open Sans"/>
    </w:rPr>
  </w:style>
  <w:style w:type="paragraph" w:styleId="Heading1">
    <w:name w:val="heading 1"/>
    <w:basedOn w:val="Normal"/>
    <w:next w:val="Normal"/>
    <w:link w:val="Heading1Char"/>
    <w:uiPriority w:val="9"/>
    <w:qFormat/>
    <w:rsid w:val="00054C59"/>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85042"/>
    <w:pPr>
      <w:keepNext/>
      <w:keepLines/>
      <w:numPr>
        <w:ilvl w:val="1"/>
        <w:numId w:val="10"/>
      </w:numPr>
      <w:spacing w:before="360" w:after="0"/>
      <w:ind w:left="624" w:hanging="624"/>
      <w:outlineLvl w:val="1"/>
    </w:pPr>
    <w:rPr>
      <w:rFonts w:ascii="Open Sans ExtraBold" w:eastAsiaTheme="majorEastAsia" w:hAnsi="Open Sans ExtraBold" w:cstheme="majorBidi"/>
      <w:bCs/>
      <w:smallCaps/>
      <w:color w:val="000000" w:themeColor="text1"/>
      <w:sz w:val="28"/>
      <w:szCs w:val="28"/>
    </w:rPr>
  </w:style>
  <w:style w:type="paragraph" w:styleId="Heading3">
    <w:name w:val="heading 3"/>
    <w:basedOn w:val="Normal"/>
    <w:next w:val="Normal"/>
    <w:link w:val="Heading3Char"/>
    <w:uiPriority w:val="9"/>
    <w:unhideWhenUsed/>
    <w:qFormat/>
    <w:rsid w:val="00054C59"/>
    <w:pPr>
      <w:keepNext/>
      <w:keepLines/>
      <w:numPr>
        <w:ilvl w:val="2"/>
        <w:numId w:val="10"/>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2B60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60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B60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B60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60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60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C59"/>
    <w:rPr>
      <w:rFonts w:ascii="Open Sans" w:eastAsiaTheme="majorEastAsia" w:hAnsi="Open Sans" w:cstheme="majorBidi"/>
      <w:b/>
      <w:bCs/>
      <w:smallCaps/>
      <w:color w:val="000000" w:themeColor="text1"/>
      <w:sz w:val="36"/>
      <w:szCs w:val="36"/>
    </w:rPr>
  </w:style>
  <w:style w:type="character" w:styleId="PlaceholderText">
    <w:name w:val="Placeholder Text"/>
    <w:basedOn w:val="DefaultParagraphFont"/>
    <w:uiPriority w:val="99"/>
    <w:semiHidden/>
    <w:rsid w:val="0021636F"/>
    <w:rPr>
      <w:color w:val="808080"/>
    </w:rPr>
  </w:style>
  <w:style w:type="paragraph" w:styleId="BalloonText">
    <w:name w:val="Balloon Text"/>
    <w:basedOn w:val="Normal"/>
    <w:link w:val="BalloonTextChar"/>
    <w:uiPriority w:val="99"/>
    <w:semiHidden/>
    <w:unhideWhenUsed/>
    <w:rsid w:val="00216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6F"/>
    <w:rPr>
      <w:rFonts w:ascii="Tahoma" w:hAnsi="Tahoma" w:cs="Tahoma"/>
      <w:sz w:val="16"/>
      <w:szCs w:val="16"/>
    </w:rPr>
  </w:style>
  <w:style w:type="paragraph" w:styleId="Header">
    <w:name w:val="header"/>
    <w:basedOn w:val="Normal"/>
    <w:link w:val="HeaderChar"/>
    <w:uiPriority w:val="99"/>
    <w:unhideWhenUsed/>
    <w:rsid w:val="0025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B"/>
  </w:style>
  <w:style w:type="paragraph" w:styleId="Footer">
    <w:name w:val="footer"/>
    <w:basedOn w:val="Normal"/>
    <w:link w:val="FooterChar"/>
    <w:uiPriority w:val="99"/>
    <w:unhideWhenUsed/>
    <w:rsid w:val="0025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B"/>
  </w:style>
  <w:style w:type="character" w:customStyle="1" w:styleId="Heading2Char">
    <w:name w:val="Heading 2 Char"/>
    <w:basedOn w:val="DefaultParagraphFont"/>
    <w:link w:val="Heading2"/>
    <w:uiPriority w:val="9"/>
    <w:rsid w:val="00E85042"/>
    <w:rPr>
      <w:rFonts w:ascii="Open Sans ExtraBold" w:eastAsiaTheme="majorEastAsia" w:hAnsi="Open Sans ExtraBold" w:cstheme="majorBidi"/>
      <w:bCs/>
      <w:smallCaps/>
      <w:color w:val="000000" w:themeColor="text1"/>
      <w:sz w:val="28"/>
      <w:szCs w:val="28"/>
    </w:rPr>
  </w:style>
  <w:style w:type="paragraph" w:customStyle="1" w:styleId="Fact">
    <w:name w:val="Fact"/>
    <w:basedOn w:val="Normal"/>
    <w:link w:val="FactChar"/>
    <w:rsid w:val="00593C8A"/>
    <w:pPr>
      <w:jc w:val="center"/>
    </w:pPr>
  </w:style>
  <w:style w:type="character" w:customStyle="1" w:styleId="FactChar">
    <w:name w:val="Fact Char"/>
    <w:basedOn w:val="DefaultParagraphFont"/>
    <w:link w:val="Fact"/>
    <w:rsid w:val="00593C8A"/>
    <w:rPr>
      <w:sz w:val="24"/>
    </w:rPr>
  </w:style>
  <w:style w:type="character" w:customStyle="1" w:styleId="Heading3Char">
    <w:name w:val="Heading 3 Char"/>
    <w:basedOn w:val="DefaultParagraphFont"/>
    <w:link w:val="Heading3"/>
    <w:uiPriority w:val="9"/>
    <w:rsid w:val="00054C59"/>
    <w:rPr>
      <w:rFonts w:ascii="Open Sans" w:eastAsiaTheme="majorEastAsia" w:hAnsi="Open Sans" w:cstheme="majorBidi"/>
      <w:b/>
      <w:bCs/>
      <w:color w:val="000000" w:themeColor="text1"/>
      <w:sz w:val="24"/>
    </w:rPr>
  </w:style>
  <w:style w:type="character" w:customStyle="1" w:styleId="Heading4Char">
    <w:name w:val="Heading 4 Char"/>
    <w:basedOn w:val="DefaultParagraphFont"/>
    <w:link w:val="Heading4"/>
    <w:uiPriority w:val="9"/>
    <w:semiHidden/>
    <w:rsid w:val="002B60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B609F"/>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B609F"/>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B60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60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60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609F"/>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B60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609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60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609F"/>
    <w:rPr>
      <w:color w:val="5A5A5A" w:themeColor="text1" w:themeTint="A5"/>
      <w:spacing w:val="10"/>
    </w:rPr>
  </w:style>
  <w:style w:type="character" w:styleId="Strong">
    <w:name w:val="Strong"/>
    <w:basedOn w:val="DefaultParagraphFont"/>
    <w:uiPriority w:val="22"/>
    <w:qFormat/>
    <w:rsid w:val="002B609F"/>
    <w:rPr>
      <w:b/>
      <w:bCs/>
      <w:color w:val="000000" w:themeColor="text1"/>
    </w:rPr>
  </w:style>
  <w:style w:type="character" w:styleId="Emphasis">
    <w:name w:val="Emphasis"/>
    <w:basedOn w:val="DefaultParagraphFont"/>
    <w:uiPriority w:val="20"/>
    <w:qFormat/>
    <w:rsid w:val="002B609F"/>
    <w:rPr>
      <w:i/>
      <w:iCs/>
      <w:color w:val="auto"/>
    </w:rPr>
  </w:style>
  <w:style w:type="paragraph" w:styleId="NoSpacing">
    <w:name w:val="No Spacing"/>
    <w:uiPriority w:val="1"/>
    <w:qFormat/>
    <w:rsid w:val="002B609F"/>
    <w:pPr>
      <w:spacing w:after="0" w:line="240" w:lineRule="auto"/>
    </w:pPr>
  </w:style>
  <w:style w:type="paragraph" w:styleId="Quote">
    <w:name w:val="Quote"/>
    <w:basedOn w:val="Normal"/>
    <w:next w:val="Normal"/>
    <w:link w:val="QuoteChar"/>
    <w:uiPriority w:val="29"/>
    <w:qFormat/>
    <w:rsid w:val="002B609F"/>
    <w:pPr>
      <w:spacing w:before="160"/>
      <w:ind w:left="720" w:right="720"/>
    </w:pPr>
    <w:rPr>
      <w:i/>
      <w:iCs/>
      <w:color w:val="000000" w:themeColor="text1"/>
    </w:rPr>
  </w:style>
  <w:style w:type="character" w:customStyle="1" w:styleId="QuoteChar">
    <w:name w:val="Quote Char"/>
    <w:basedOn w:val="DefaultParagraphFont"/>
    <w:link w:val="Quote"/>
    <w:uiPriority w:val="29"/>
    <w:rsid w:val="002B609F"/>
    <w:rPr>
      <w:i/>
      <w:iCs/>
      <w:color w:val="000000" w:themeColor="text1"/>
    </w:rPr>
  </w:style>
  <w:style w:type="paragraph" w:styleId="IntenseQuote">
    <w:name w:val="Intense Quote"/>
    <w:basedOn w:val="Normal"/>
    <w:next w:val="Normal"/>
    <w:link w:val="IntenseQuoteChar"/>
    <w:uiPriority w:val="30"/>
    <w:qFormat/>
    <w:rsid w:val="002B60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609F"/>
    <w:rPr>
      <w:color w:val="000000" w:themeColor="text1"/>
      <w:shd w:val="clear" w:color="auto" w:fill="F2F2F2" w:themeFill="background1" w:themeFillShade="F2"/>
    </w:rPr>
  </w:style>
  <w:style w:type="character" w:styleId="SubtleEmphasis">
    <w:name w:val="Subtle Emphasis"/>
    <w:basedOn w:val="DefaultParagraphFont"/>
    <w:uiPriority w:val="19"/>
    <w:qFormat/>
    <w:rsid w:val="002B609F"/>
    <w:rPr>
      <w:i/>
      <w:iCs/>
      <w:color w:val="404040" w:themeColor="text1" w:themeTint="BF"/>
    </w:rPr>
  </w:style>
  <w:style w:type="character" w:styleId="IntenseEmphasis">
    <w:name w:val="Intense Emphasis"/>
    <w:basedOn w:val="DefaultParagraphFont"/>
    <w:uiPriority w:val="21"/>
    <w:qFormat/>
    <w:rsid w:val="002B609F"/>
    <w:rPr>
      <w:b/>
      <w:bCs/>
      <w:i/>
      <w:iCs/>
      <w:caps/>
    </w:rPr>
  </w:style>
  <w:style w:type="character" w:styleId="SubtleReference">
    <w:name w:val="Subtle Reference"/>
    <w:basedOn w:val="DefaultParagraphFont"/>
    <w:uiPriority w:val="31"/>
    <w:qFormat/>
    <w:rsid w:val="002B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609F"/>
    <w:rPr>
      <w:b/>
      <w:bCs/>
      <w:smallCaps/>
      <w:u w:val="single"/>
    </w:rPr>
  </w:style>
  <w:style w:type="character" w:styleId="BookTitle">
    <w:name w:val="Book Title"/>
    <w:basedOn w:val="DefaultParagraphFont"/>
    <w:uiPriority w:val="33"/>
    <w:qFormat/>
    <w:rsid w:val="002B609F"/>
    <w:rPr>
      <w:b w:val="0"/>
      <w:bCs w:val="0"/>
      <w:smallCaps/>
      <w:spacing w:val="5"/>
    </w:rPr>
  </w:style>
  <w:style w:type="paragraph" w:styleId="TOCHeading">
    <w:name w:val="TOC Heading"/>
    <w:basedOn w:val="Heading1"/>
    <w:next w:val="Normal"/>
    <w:uiPriority w:val="39"/>
    <w:semiHidden/>
    <w:unhideWhenUsed/>
    <w:qFormat/>
    <w:rsid w:val="002B609F"/>
    <w:pPr>
      <w:outlineLvl w:val="9"/>
    </w:pPr>
  </w:style>
  <w:style w:type="paragraph" w:styleId="ListParagraph">
    <w:name w:val="List Paragraph"/>
    <w:basedOn w:val="Normal"/>
    <w:link w:val="ListParagraphChar"/>
    <w:uiPriority w:val="34"/>
    <w:qFormat/>
    <w:rsid w:val="00401A03"/>
    <w:pPr>
      <w:ind w:left="720"/>
      <w:contextualSpacing/>
    </w:pPr>
  </w:style>
  <w:style w:type="paragraph" w:customStyle="1" w:styleId="Proof">
    <w:name w:val="Proof"/>
    <w:basedOn w:val="Normal"/>
    <w:link w:val="ProofChar"/>
    <w:qFormat/>
    <w:rsid w:val="00A22AC5"/>
    <w:pPr>
      <w:ind w:left="720"/>
    </w:pPr>
    <w:rPr>
      <w:sz w:val="20"/>
      <w:lang w:val="cs-CZ"/>
    </w:rPr>
  </w:style>
  <w:style w:type="character" w:customStyle="1" w:styleId="ProofChar">
    <w:name w:val="Proof Char"/>
    <w:basedOn w:val="DefaultParagraphFont"/>
    <w:link w:val="Proof"/>
    <w:rsid w:val="00A22AC5"/>
    <w:rPr>
      <w:sz w:val="20"/>
      <w:lang w:val="cs-CZ"/>
    </w:rPr>
  </w:style>
  <w:style w:type="paragraph" w:customStyle="1" w:styleId="Examples">
    <w:name w:val="Examples"/>
    <w:basedOn w:val="ListParagraph"/>
    <w:link w:val="ExamplesChar"/>
    <w:qFormat/>
    <w:rsid w:val="007D5552"/>
    <w:pPr>
      <w:numPr>
        <w:numId w:val="13"/>
      </w:numPr>
    </w:pPr>
    <w:rPr>
      <w:rFonts w:ascii="Open Sans Light" w:hAnsi="Open Sans Light"/>
      <w:sz w:val="20"/>
      <w:lang w:val="cs-CZ"/>
    </w:rPr>
  </w:style>
  <w:style w:type="character" w:customStyle="1" w:styleId="ListParagraphChar">
    <w:name w:val="List Paragraph Char"/>
    <w:basedOn w:val="DefaultParagraphFont"/>
    <w:link w:val="ListParagraph"/>
    <w:uiPriority w:val="34"/>
    <w:rsid w:val="0048225C"/>
  </w:style>
  <w:style w:type="character" w:customStyle="1" w:styleId="ExamplesChar">
    <w:name w:val="Examples Char"/>
    <w:basedOn w:val="ListParagraphChar"/>
    <w:link w:val="Examples"/>
    <w:rsid w:val="007D5552"/>
    <w:rPr>
      <w:rFonts w:ascii="Open Sans Light" w:hAnsi="Open Sans Light"/>
      <w:sz w:val="20"/>
      <w:lang w:val="cs-CZ"/>
    </w:rPr>
  </w:style>
  <w:style w:type="paragraph" w:styleId="Revision">
    <w:name w:val="Revision"/>
    <w:hidden/>
    <w:uiPriority w:val="99"/>
    <w:semiHidden/>
    <w:rsid w:val="007B13CB"/>
    <w:pPr>
      <w:spacing w:after="0" w:line="240" w:lineRule="auto"/>
    </w:pPr>
    <w:rPr>
      <w:rFonts w:ascii="Open Sans" w:hAnsi="Open Sans"/>
    </w:rPr>
  </w:style>
  <w:style w:type="paragraph" w:styleId="TOC1">
    <w:name w:val="toc 1"/>
    <w:basedOn w:val="Normal"/>
    <w:next w:val="Normal"/>
    <w:autoRedefine/>
    <w:uiPriority w:val="39"/>
    <w:unhideWhenUsed/>
    <w:rsid w:val="00F109F7"/>
    <w:pPr>
      <w:spacing w:before="360" w:after="360"/>
      <w:jc w:val="left"/>
    </w:pPr>
    <w:rPr>
      <w:rFonts w:asciiTheme="minorHAnsi" w:hAnsiTheme="minorHAnsi" w:cstheme="minorHAnsi"/>
      <w:b/>
      <w:bCs/>
      <w:caps/>
      <w:u w:val="single"/>
    </w:rPr>
  </w:style>
  <w:style w:type="paragraph" w:styleId="TOC2">
    <w:name w:val="toc 2"/>
    <w:basedOn w:val="Normal"/>
    <w:next w:val="Normal"/>
    <w:autoRedefine/>
    <w:uiPriority w:val="39"/>
    <w:unhideWhenUsed/>
    <w:rsid w:val="00F109F7"/>
    <w:pPr>
      <w:spacing w:after="0"/>
      <w:jc w:val="left"/>
    </w:pPr>
    <w:rPr>
      <w:rFonts w:asciiTheme="minorHAnsi" w:hAnsiTheme="minorHAnsi" w:cstheme="minorHAnsi"/>
      <w:b/>
      <w:bCs/>
      <w:smallCaps/>
    </w:rPr>
  </w:style>
  <w:style w:type="paragraph" w:styleId="TOC3">
    <w:name w:val="toc 3"/>
    <w:basedOn w:val="Normal"/>
    <w:next w:val="Normal"/>
    <w:autoRedefine/>
    <w:uiPriority w:val="39"/>
    <w:unhideWhenUsed/>
    <w:rsid w:val="00F109F7"/>
    <w:pPr>
      <w:spacing w:after="0"/>
      <w:jc w:val="left"/>
    </w:pPr>
    <w:rPr>
      <w:rFonts w:asciiTheme="minorHAnsi" w:hAnsiTheme="minorHAnsi" w:cstheme="minorHAnsi"/>
      <w:smallCaps/>
    </w:rPr>
  </w:style>
  <w:style w:type="paragraph" w:styleId="TOC4">
    <w:name w:val="toc 4"/>
    <w:basedOn w:val="Normal"/>
    <w:next w:val="Normal"/>
    <w:autoRedefine/>
    <w:uiPriority w:val="39"/>
    <w:unhideWhenUsed/>
    <w:rsid w:val="00F109F7"/>
    <w:pPr>
      <w:spacing w:after="0"/>
      <w:jc w:val="left"/>
    </w:pPr>
    <w:rPr>
      <w:rFonts w:asciiTheme="minorHAnsi" w:hAnsiTheme="minorHAnsi" w:cstheme="minorHAnsi"/>
    </w:rPr>
  </w:style>
  <w:style w:type="paragraph" w:styleId="TOC5">
    <w:name w:val="toc 5"/>
    <w:basedOn w:val="Normal"/>
    <w:next w:val="Normal"/>
    <w:autoRedefine/>
    <w:uiPriority w:val="39"/>
    <w:unhideWhenUsed/>
    <w:rsid w:val="00F109F7"/>
    <w:pPr>
      <w:spacing w:after="0"/>
      <w:jc w:val="left"/>
    </w:pPr>
    <w:rPr>
      <w:rFonts w:asciiTheme="minorHAnsi" w:hAnsiTheme="minorHAnsi" w:cstheme="minorHAnsi"/>
    </w:rPr>
  </w:style>
  <w:style w:type="paragraph" w:styleId="TOC6">
    <w:name w:val="toc 6"/>
    <w:basedOn w:val="Normal"/>
    <w:next w:val="Normal"/>
    <w:autoRedefine/>
    <w:uiPriority w:val="39"/>
    <w:unhideWhenUsed/>
    <w:rsid w:val="00F109F7"/>
    <w:pPr>
      <w:spacing w:after="0"/>
      <w:jc w:val="left"/>
    </w:pPr>
    <w:rPr>
      <w:rFonts w:asciiTheme="minorHAnsi" w:hAnsiTheme="minorHAnsi" w:cstheme="minorHAnsi"/>
    </w:rPr>
  </w:style>
  <w:style w:type="paragraph" w:styleId="TOC7">
    <w:name w:val="toc 7"/>
    <w:basedOn w:val="Normal"/>
    <w:next w:val="Normal"/>
    <w:autoRedefine/>
    <w:uiPriority w:val="39"/>
    <w:unhideWhenUsed/>
    <w:rsid w:val="00F109F7"/>
    <w:pPr>
      <w:spacing w:after="0"/>
      <w:jc w:val="left"/>
    </w:pPr>
    <w:rPr>
      <w:rFonts w:asciiTheme="minorHAnsi" w:hAnsiTheme="minorHAnsi" w:cstheme="minorHAnsi"/>
    </w:rPr>
  </w:style>
  <w:style w:type="paragraph" w:styleId="TOC8">
    <w:name w:val="toc 8"/>
    <w:basedOn w:val="Normal"/>
    <w:next w:val="Normal"/>
    <w:autoRedefine/>
    <w:uiPriority w:val="39"/>
    <w:unhideWhenUsed/>
    <w:rsid w:val="00F109F7"/>
    <w:pPr>
      <w:spacing w:after="0"/>
      <w:jc w:val="left"/>
    </w:pPr>
    <w:rPr>
      <w:rFonts w:asciiTheme="minorHAnsi" w:hAnsiTheme="minorHAnsi" w:cstheme="minorHAnsi"/>
    </w:rPr>
  </w:style>
  <w:style w:type="paragraph" w:styleId="TOC9">
    <w:name w:val="toc 9"/>
    <w:basedOn w:val="Normal"/>
    <w:next w:val="Normal"/>
    <w:autoRedefine/>
    <w:uiPriority w:val="39"/>
    <w:unhideWhenUsed/>
    <w:rsid w:val="00F109F7"/>
    <w:pPr>
      <w:spacing w:after="0"/>
      <w:jc w:val="left"/>
    </w:pPr>
    <w:rPr>
      <w:rFonts w:asciiTheme="minorHAnsi" w:hAnsiTheme="minorHAnsi" w:cstheme="minorHAnsi"/>
    </w:rPr>
  </w:style>
  <w:style w:type="character" w:styleId="Hyperlink">
    <w:name w:val="Hyperlink"/>
    <w:basedOn w:val="DefaultParagraphFont"/>
    <w:uiPriority w:val="99"/>
    <w:unhideWhenUsed/>
    <w:rsid w:val="00F109F7"/>
    <w:rPr>
      <w:color w:val="5F5F5F" w:themeColor="hyperlink"/>
      <w:u w:val="single"/>
    </w:rPr>
  </w:style>
  <w:style w:type="paragraph" w:styleId="NormalWeb">
    <w:name w:val="Normal (Web)"/>
    <w:basedOn w:val="Normal"/>
    <w:uiPriority w:val="99"/>
    <w:semiHidden/>
    <w:unhideWhenUsed/>
    <w:rsid w:val="00E85042"/>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903497">
      <w:bodyDiv w:val="1"/>
      <w:marLeft w:val="0"/>
      <w:marRight w:val="0"/>
      <w:marTop w:val="0"/>
      <w:marBottom w:val="0"/>
      <w:divBdr>
        <w:top w:val="none" w:sz="0" w:space="0" w:color="auto"/>
        <w:left w:val="none" w:sz="0" w:space="0" w:color="auto"/>
        <w:bottom w:val="none" w:sz="0" w:space="0" w:color="auto"/>
        <w:right w:val="none" w:sz="0" w:space="0" w:color="auto"/>
      </w:divBdr>
    </w:div>
    <w:div w:id="84405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45A35-F096-0241-9B75-330725BBD4E0}" type="doc">
      <dgm:prSet loTypeId="urn:microsoft.com/office/officeart/2005/8/layout/process1" loCatId="" qsTypeId="urn:microsoft.com/office/officeart/2005/8/quickstyle/simple1" qsCatId="simple" csTypeId="urn:microsoft.com/office/officeart/2005/8/colors/accent1_2" csCatId="accent1" phldr="1"/>
      <dgm:spPr/>
    </dgm:pt>
    <dgm:pt modelId="{F12DE3A5-8CE4-3043-AC4C-5DB40BAE9377}">
      <dgm:prSet phldrT="[Text]"/>
      <dgm:spPr/>
      <dgm:t>
        <a:bodyPr/>
        <a:lstStyle/>
        <a:p>
          <a:pPr algn="ctr"/>
          <a:r>
            <a:rPr lang="en-US"/>
            <a:t>Výkazy</a:t>
          </a:r>
        </a:p>
      </dgm:t>
    </dgm:pt>
    <dgm:pt modelId="{B9E7F02A-7182-D343-9F4B-50654F421153}" type="parTrans" cxnId="{79AE8D29-E189-A64F-8D6B-BD2FE6E76A90}">
      <dgm:prSet/>
      <dgm:spPr/>
      <dgm:t>
        <a:bodyPr/>
        <a:lstStyle/>
        <a:p>
          <a:pPr algn="ctr"/>
          <a:endParaRPr lang="en-US"/>
        </a:p>
      </dgm:t>
    </dgm:pt>
    <dgm:pt modelId="{CA68A263-E107-3848-A629-394603C10264}" type="sibTrans" cxnId="{79AE8D29-E189-A64F-8D6B-BD2FE6E76A90}">
      <dgm:prSet/>
      <dgm:spPr/>
      <dgm:t>
        <a:bodyPr/>
        <a:lstStyle/>
        <a:p>
          <a:pPr algn="ctr"/>
          <a:endParaRPr lang="en-US"/>
        </a:p>
      </dgm:t>
    </dgm:pt>
    <dgm:pt modelId="{D128D620-066A-AE4E-812E-28DF6525CD3D}">
      <dgm:prSet phldrT="[Text]"/>
      <dgm:spPr/>
      <dgm:t>
        <a:bodyPr/>
        <a:lstStyle/>
        <a:p>
          <a:pPr algn="ctr"/>
          <a:r>
            <a:rPr lang="en-US"/>
            <a:t>Finanční analýza</a:t>
          </a:r>
        </a:p>
      </dgm:t>
    </dgm:pt>
    <dgm:pt modelId="{68D01F1B-82FC-2B43-80D0-7AABB55F5ACC}" type="parTrans" cxnId="{9F648330-11A7-E948-B9B2-0E56C2DDCFFA}">
      <dgm:prSet/>
      <dgm:spPr/>
      <dgm:t>
        <a:bodyPr/>
        <a:lstStyle/>
        <a:p>
          <a:pPr algn="ctr"/>
          <a:endParaRPr lang="en-US"/>
        </a:p>
      </dgm:t>
    </dgm:pt>
    <dgm:pt modelId="{BF03BC32-1E59-B945-80CA-11FB1CEC4D27}" type="sibTrans" cxnId="{9F648330-11A7-E948-B9B2-0E56C2DDCFFA}">
      <dgm:prSet/>
      <dgm:spPr/>
      <dgm:t>
        <a:bodyPr/>
        <a:lstStyle/>
        <a:p>
          <a:pPr algn="ctr"/>
          <a:endParaRPr lang="en-US"/>
        </a:p>
      </dgm:t>
    </dgm:pt>
    <dgm:pt modelId="{9FF1412A-999A-9D40-8B1D-4B0E987E9A9A}">
      <dgm:prSet phldrT="[Text]"/>
      <dgm:spPr/>
      <dgm:t>
        <a:bodyPr/>
        <a:lstStyle/>
        <a:p>
          <a:pPr algn="ctr"/>
          <a:r>
            <a:rPr lang="en-US"/>
            <a:t>Rozhodnutí</a:t>
          </a:r>
        </a:p>
      </dgm:t>
    </dgm:pt>
    <dgm:pt modelId="{C15D1ABA-0EB8-1C41-8968-5E481E69D5DE}" type="parTrans" cxnId="{F8482185-550F-4045-BC44-290A7D414B11}">
      <dgm:prSet/>
      <dgm:spPr/>
      <dgm:t>
        <a:bodyPr/>
        <a:lstStyle/>
        <a:p>
          <a:pPr algn="ctr"/>
          <a:endParaRPr lang="en-US"/>
        </a:p>
      </dgm:t>
    </dgm:pt>
    <dgm:pt modelId="{C04DF43B-DC31-A841-8700-AA970AB43069}" type="sibTrans" cxnId="{F8482185-550F-4045-BC44-290A7D414B11}">
      <dgm:prSet/>
      <dgm:spPr/>
      <dgm:t>
        <a:bodyPr/>
        <a:lstStyle/>
        <a:p>
          <a:pPr algn="ctr"/>
          <a:endParaRPr lang="en-US"/>
        </a:p>
      </dgm:t>
    </dgm:pt>
    <dgm:pt modelId="{02E944D9-254D-104A-BD9F-423913A781C7}" type="pres">
      <dgm:prSet presAssocID="{FE245A35-F096-0241-9B75-330725BBD4E0}" presName="Name0" presStyleCnt="0">
        <dgm:presLayoutVars>
          <dgm:dir/>
          <dgm:resizeHandles val="exact"/>
        </dgm:presLayoutVars>
      </dgm:prSet>
      <dgm:spPr/>
    </dgm:pt>
    <dgm:pt modelId="{F10F1A89-7681-E54D-A675-66155EC21ED9}" type="pres">
      <dgm:prSet presAssocID="{F12DE3A5-8CE4-3043-AC4C-5DB40BAE9377}" presName="node" presStyleLbl="node1" presStyleIdx="0" presStyleCnt="3">
        <dgm:presLayoutVars>
          <dgm:bulletEnabled val="1"/>
        </dgm:presLayoutVars>
      </dgm:prSet>
      <dgm:spPr/>
    </dgm:pt>
    <dgm:pt modelId="{5E4FFA9C-4D09-8842-BCA0-80BD7EA30C65}" type="pres">
      <dgm:prSet presAssocID="{CA68A263-E107-3848-A629-394603C10264}" presName="sibTrans" presStyleLbl="sibTrans2D1" presStyleIdx="0" presStyleCnt="2"/>
      <dgm:spPr/>
    </dgm:pt>
    <dgm:pt modelId="{8C2A2748-1D43-E347-A6D9-C976267C4B2E}" type="pres">
      <dgm:prSet presAssocID="{CA68A263-E107-3848-A629-394603C10264}" presName="connectorText" presStyleLbl="sibTrans2D1" presStyleIdx="0" presStyleCnt="2"/>
      <dgm:spPr/>
    </dgm:pt>
    <dgm:pt modelId="{5F82AC47-1249-404A-AFD6-F836CACDB947}" type="pres">
      <dgm:prSet presAssocID="{D128D620-066A-AE4E-812E-28DF6525CD3D}" presName="node" presStyleLbl="node1" presStyleIdx="1" presStyleCnt="3">
        <dgm:presLayoutVars>
          <dgm:bulletEnabled val="1"/>
        </dgm:presLayoutVars>
      </dgm:prSet>
      <dgm:spPr/>
    </dgm:pt>
    <dgm:pt modelId="{22BA8181-F859-F948-80A9-D2429F510002}" type="pres">
      <dgm:prSet presAssocID="{BF03BC32-1E59-B945-80CA-11FB1CEC4D27}" presName="sibTrans" presStyleLbl="sibTrans2D1" presStyleIdx="1" presStyleCnt="2"/>
      <dgm:spPr/>
    </dgm:pt>
    <dgm:pt modelId="{8D0A939D-B0F8-8A47-997E-D801DB0D9DC7}" type="pres">
      <dgm:prSet presAssocID="{BF03BC32-1E59-B945-80CA-11FB1CEC4D27}" presName="connectorText" presStyleLbl="sibTrans2D1" presStyleIdx="1" presStyleCnt="2"/>
      <dgm:spPr/>
    </dgm:pt>
    <dgm:pt modelId="{201C4BBF-8C82-5340-8602-AD73EE1201AA}" type="pres">
      <dgm:prSet presAssocID="{9FF1412A-999A-9D40-8B1D-4B0E987E9A9A}" presName="node" presStyleLbl="node1" presStyleIdx="2" presStyleCnt="3">
        <dgm:presLayoutVars>
          <dgm:bulletEnabled val="1"/>
        </dgm:presLayoutVars>
      </dgm:prSet>
      <dgm:spPr/>
    </dgm:pt>
  </dgm:ptLst>
  <dgm:cxnLst>
    <dgm:cxn modelId="{79AE8D29-E189-A64F-8D6B-BD2FE6E76A90}" srcId="{FE245A35-F096-0241-9B75-330725BBD4E0}" destId="{F12DE3A5-8CE4-3043-AC4C-5DB40BAE9377}" srcOrd="0" destOrd="0" parTransId="{B9E7F02A-7182-D343-9F4B-50654F421153}" sibTransId="{CA68A263-E107-3848-A629-394603C10264}"/>
    <dgm:cxn modelId="{9F648330-11A7-E948-B9B2-0E56C2DDCFFA}" srcId="{FE245A35-F096-0241-9B75-330725BBD4E0}" destId="{D128D620-066A-AE4E-812E-28DF6525CD3D}" srcOrd="1" destOrd="0" parTransId="{68D01F1B-82FC-2B43-80D0-7AABB55F5ACC}" sibTransId="{BF03BC32-1E59-B945-80CA-11FB1CEC4D27}"/>
    <dgm:cxn modelId="{0FE56036-F38C-8A48-9B2A-309198875FBD}" type="presOf" srcId="{9FF1412A-999A-9D40-8B1D-4B0E987E9A9A}" destId="{201C4BBF-8C82-5340-8602-AD73EE1201AA}" srcOrd="0" destOrd="0" presId="urn:microsoft.com/office/officeart/2005/8/layout/process1"/>
    <dgm:cxn modelId="{5683294C-48E3-804A-BAC8-A4EA3F4C5731}" type="presOf" srcId="{F12DE3A5-8CE4-3043-AC4C-5DB40BAE9377}" destId="{F10F1A89-7681-E54D-A675-66155EC21ED9}" srcOrd="0" destOrd="0" presId="urn:microsoft.com/office/officeart/2005/8/layout/process1"/>
    <dgm:cxn modelId="{9AE4086C-C285-3B43-BE77-47CB01225F32}" type="presOf" srcId="{CA68A263-E107-3848-A629-394603C10264}" destId="{8C2A2748-1D43-E347-A6D9-C976267C4B2E}" srcOrd="1" destOrd="0" presId="urn:microsoft.com/office/officeart/2005/8/layout/process1"/>
    <dgm:cxn modelId="{28B82780-DD98-A844-918A-E83902AEE289}" type="presOf" srcId="{FE245A35-F096-0241-9B75-330725BBD4E0}" destId="{02E944D9-254D-104A-BD9F-423913A781C7}" srcOrd="0" destOrd="0" presId="urn:microsoft.com/office/officeart/2005/8/layout/process1"/>
    <dgm:cxn modelId="{F8482185-550F-4045-BC44-290A7D414B11}" srcId="{FE245A35-F096-0241-9B75-330725BBD4E0}" destId="{9FF1412A-999A-9D40-8B1D-4B0E987E9A9A}" srcOrd="2" destOrd="0" parTransId="{C15D1ABA-0EB8-1C41-8968-5E481E69D5DE}" sibTransId="{C04DF43B-DC31-A841-8700-AA970AB43069}"/>
    <dgm:cxn modelId="{BE4D71CC-E6C2-0348-830C-EBA2180E345A}" type="presOf" srcId="{D128D620-066A-AE4E-812E-28DF6525CD3D}" destId="{5F82AC47-1249-404A-AFD6-F836CACDB947}" srcOrd="0" destOrd="0" presId="urn:microsoft.com/office/officeart/2005/8/layout/process1"/>
    <dgm:cxn modelId="{016E92CF-2371-E94A-A57E-5E81A5A8EB44}" type="presOf" srcId="{BF03BC32-1E59-B945-80CA-11FB1CEC4D27}" destId="{8D0A939D-B0F8-8A47-997E-D801DB0D9DC7}" srcOrd="1" destOrd="0" presId="urn:microsoft.com/office/officeart/2005/8/layout/process1"/>
    <dgm:cxn modelId="{EB5707E5-CAF9-9E4D-81A0-ACD626AF35FF}" type="presOf" srcId="{BF03BC32-1E59-B945-80CA-11FB1CEC4D27}" destId="{22BA8181-F859-F948-80A9-D2429F510002}" srcOrd="0" destOrd="0" presId="urn:microsoft.com/office/officeart/2005/8/layout/process1"/>
    <dgm:cxn modelId="{B10594FB-2C7A-A442-A32D-1DE2E0A14D69}" type="presOf" srcId="{CA68A263-E107-3848-A629-394603C10264}" destId="{5E4FFA9C-4D09-8842-BCA0-80BD7EA30C65}" srcOrd="0" destOrd="0" presId="urn:microsoft.com/office/officeart/2005/8/layout/process1"/>
    <dgm:cxn modelId="{B69F1933-03F8-A24B-93A0-B350FFC5189E}" type="presParOf" srcId="{02E944D9-254D-104A-BD9F-423913A781C7}" destId="{F10F1A89-7681-E54D-A675-66155EC21ED9}" srcOrd="0" destOrd="0" presId="urn:microsoft.com/office/officeart/2005/8/layout/process1"/>
    <dgm:cxn modelId="{A57EF928-C9B8-D04E-B41B-F4AF7056C2D6}" type="presParOf" srcId="{02E944D9-254D-104A-BD9F-423913A781C7}" destId="{5E4FFA9C-4D09-8842-BCA0-80BD7EA30C65}" srcOrd="1" destOrd="0" presId="urn:microsoft.com/office/officeart/2005/8/layout/process1"/>
    <dgm:cxn modelId="{292E8F2F-4C0C-7546-9CB4-92957B921982}" type="presParOf" srcId="{5E4FFA9C-4D09-8842-BCA0-80BD7EA30C65}" destId="{8C2A2748-1D43-E347-A6D9-C976267C4B2E}" srcOrd="0" destOrd="0" presId="urn:microsoft.com/office/officeart/2005/8/layout/process1"/>
    <dgm:cxn modelId="{7A9CB227-EB4C-FB44-B1FE-311803DD7936}" type="presParOf" srcId="{02E944D9-254D-104A-BD9F-423913A781C7}" destId="{5F82AC47-1249-404A-AFD6-F836CACDB947}" srcOrd="2" destOrd="0" presId="urn:microsoft.com/office/officeart/2005/8/layout/process1"/>
    <dgm:cxn modelId="{6D62A69D-57AE-D446-A999-0A1968E99109}" type="presParOf" srcId="{02E944D9-254D-104A-BD9F-423913A781C7}" destId="{22BA8181-F859-F948-80A9-D2429F510002}" srcOrd="3" destOrd="0" presId="urn:microsoft.com/office/officeart/2005/8/layout/process1"/>
    <dgm:cxn modelId="{EDD784F5-BE9F-424B-8758-71BD35A6DAE5}" type="presParOf" srcId="{22BA8181-F859-F948-80A9-D2429F510002}" destId="{8D0A939D-B0F8-8A47-997E-D801DB0D9DC7}" srcOrd="0" destOrd="0" presId="urn:microsoft.com/office/officeart/2005/8/layout/process1"/>
    <dgm:cxn modelId="{0349BD18-FA0D-DC42-A257-EC97D9FFCBAD}" type="presParOf" srcId="{02E944D9-254D-104A-BD9F-423913A781C7}" destId="{201C4BBF-8C82-5340-8602-AD73EE1201AA}"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0F1A89-7681-E54D-A675-66155EC21ED9}">
      <dsp:nvSpPr>
        <dsp:cNvPr id="0" name=""/>
        <dsp:cNvSpPr/>
      </dsp:nvSpPr>
      <dsp:spPr>
        <a:xfrm>
          <a:off x="4822" y="30267"/>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Výkazy</a:t>
          </a:r>
        </a:p>
      </dsp:txBody>
      <dsp:txXfrm>
        <a:off x="30150" y="55595"/>
        <a:ext cx="1390595" cy="814094"/>
      </dsp:txXfrm>
    </dsp:sp>
    <dsp:sp modelId="{5E4FFA9C-4D09-8842-BCA0-80BD7EA30C65}">
      <dsp:nvSpPr>
        <dsp:cNvPr id="0" name=""/>
        <dsp:cNvSpPr/>
      </dsp:nvSpPr>
      <dsp:spPr>
        <a:xfrm>
          <a:off x="1590198" y="28392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355413"/>
        <a:ext cx="213882" cy="214458"/>
      </dsp:txXfrm>
    </dsp:sp>
    <dsp:sp modelId="{5F82AC47-1249-404A-AFD6-F836CACDB947}">
      <dsp:nvSpPr>
        <dsp:cNvPr id="0" name=""/>
        <dsp:cNvSpPr/>
      </dsp:nvSpPr>
      <dsp:spPr>
        <a:xfrm>
          <a:off x="2022574" y="30267"/>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Finanční analýza</a:t>
          </a:r>
        </a:p>
      </dsp:txBody>
      <dsp:txXfrm>
        <a:off x="2047902" y="55595"/>
        <a:ext cx="1390595" cy="814094"/>
      </dsp:txXfrm>
    </dsp:sp>
    <dsp:sp modelId="{22BA8181-F859-F948-80A9-D2429F510002}">
      <dsp:nvSpPr>
        <dsp:cNvPr id="0" name=""/>
        <dsp:cNvSpPr/>
      </dsp:nvSpPr>
      <dsp:spPr>
        <a:xfrm>
          <a:off x="3607950" y="28392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355413"/>
        <a:ext cx="213882" cy="214458"/>
      </dsp:txXfrm>
    </dsp:sp>
    <dsp:sp modelId="{201C4BBF-8C82-5340-8602-AD73EE1201AA}">
      <dsp:nvSpPr>
        <dsp:cNvPr id="0" name=""/>
        <dsp:cNvSpPr/>
      </dsp:nvSpPr>
      <dsp:spPr>
        <a:xfrm>
          <a:off x="4040326" y="30267"/>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Rozhodnutí</a:t>
          </a:r>
        </a:p>
      </dsp:txBody>
      <dsp:txXfrm>
        <a:off x="4065654" y="55595"/>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Fonts">
      <a:majorFont>
        <a:latin typeface="Segoe UI"/>
        <a:ea typeface=""/>
        <a:cs typeface=""/>
      </a:majorFont>
      <a:minorFont>
        <a:latin typeface="Segoe WP"/>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70602D14-E450-4C78-8551-65B611CF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2707</TotalTime>
  <Pages>20</Pages>
  <Words>6592</Words>
  <Characters>37575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VojtechZicha</dc:creator>
  <cp:keywords/>
  <dc:description/>
  <cp:lastModifiedBy>Vojtěch Zicha</cp:lastModifiedBy>
  <cp:revision>310</cp:revision>
  <cp:lastPrinted>2025-04-14T05:53:00Z</cp:lastPrinted>
  <dcterms:created xsi:type="dcterms:W3CDTF">2013-09-16T08:31:00Z</dcterms:created>
  <dcterms:modified xsi:type="dcterms:W3CDTF">2025-04-14T05:53:00Z</dcterms:modified>
</cp:coreProperties>
</file>