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2C253" w14:textId="1C59A024" w:rsidR="00DA4FA1" w:rsidRPr="00A77612" w:rsidRDefault="00F5211F" w:rsidP="00611C6E">
      <w:pPr>
        <w:pStyle w:val="Title"/>
        <w:rPr>
          <w:lang w:val="cs-CZ"/>
        </w:rPr>
      </w:pPr>
      <w:r w:rsidRPr="00A77612">
        <w:rPr>
          <w:lang w:val="cs-CZ"/>
        </w:rPr>
        <w:t>Podniková ekonomika 1</w:t>
      </w:r>
    </w:p>
    <w:p w14:paraId="50C69A7A" w14:textId="3DBD2E5B" w:rsidR="00F5211F" w:rsidRPr="00A77612" w:rsidRDefault="0093116E" w:rsidP="00F5211F">
      <w:pPr>
        <w:rPr>
          <w:lang w:val="cs-CZ"/>
        </w:rPr>
      </w:pPr>
      <w:r w:rsidRPr="00A77612">
        <w:rPr>
          <w:lang w:val="cs-CZ"/>
        </w:rPr>
        <w:t>Podnik je soubor hmotných, nehmotných a lidských složek. Vstupem činnosti podniku jsou základní výrobní faktory (půda, práce, kapitál). Výstupem činnosti jsou výrobky a služby.</w:t>
      </w:r>
    </w:p>
    <w:sdt>
      <w:sdtPr>
        <w:rPr>
          <w:rFonts w:eastAsiaTheme="minorEastAsia" w:cstheme="minorBidi"/>
          <w:b w:val="0"/>
          <w:bCs w:val="0"/>
          <w:smallCaps w:val="0"/>
          <w:color w:val="auto"/>
          <w:sz w:val="22"/>
          <w:szCs w:val="22"/>
          <w:lang w:val="cs-CZ"/>
        </w:rPr>
        <w:id w:val="-1235849865"/>
        <w:docPartObj>
          <w:docPartGallery w:val="Table of Contents"/>
          <w:docPartUnique/>
        </w:docPartObj>
      </w:sdtPr>
      <w:sdtEndPr>
        <w:rPr>
          <w:noProof/>
        </w:rPr>
      </w:sdtEndPr>
      <w:sdtContent>
        <w:p w14:paraId="0FFC706C" w14:textId="1249444A" w:rsidR="001760AE" w:rsidRPr="00A77612" w:rsidRDefault="001760AE" w:rsidP="001760AE">
          <w:pPr>
            <w:pStyle w:val="TOCHeading"/>
            <w:numPr>
              <w:ilvl w:val="0"/>
              <w:numId w:val="0"/>
            </w:numPr>
            <w:ind w:left="432" w:hanging="432"/>
            <w:rPr>
              <w:lang w:val="cs-CZ"/>
            </w:rPr>
          </w:pPr>
        </w:p>
        <w:p w14:paraId="5C85325E" w14:textId="16657252" w:rsidR="001760AE" w:rsidRPr="00A77612" w:rsidRDefault="001760AE">
          <w:pPr>
            <w:pStyle w:val="TOC1"/>
            <w:tabs>
              <w:tab w:val="left" w:pos="480"/>
              <w:tab w:val="right" w:leader="dot" w:pos="10790"/>
            </w:tabs>
            <w:rPr>
              <w:noProof/>
              <w:lang w:val="cs-CZ"/>
            </w:rPr>
          </w:pPr>
          <w:r w:rsidRPr="00A77612">
            <w:rPr>
              <w:b w:val="0"/>
              <w:bCs w:val="0"/>
              <w:lang w:val="cs-CZ"/>
            </w:rPr>
            <w:fldChar w:fldCharType="begin"/>
          </w:r>
          <w:r w:rsidRPr="00A77612">
            <w:rPr>
              <w:lang w:val="cs-CZ"/>
            </w:rPr>
            <w:instrText xml:space="preserve"> TOC \o "1-3" \h \z \u </w:instrText>
          </w:r>
          <w:r w:rsidRPr="00A77612">
            <w:rPr>
              <w:b w:val="0"/>
              <w:bCs w:val="0"/>
              <w:lang w:val="cs-CZ"/>
            </w:rPr>
            <w:fldChar w:fldCharType="separate"/>
          </w:r>
          <w:hyperlink w:anchor="_Toc156141254" w:history="1">
            <w:r w:rsidRPr="00A77612">
              <w:rPr>
                <w:rStyle w:val="Hyperlink"/>
                <w:noProof/>
                <w:lang w:val="cs-CZ"/>
              </w:rPr>
              <w:t>2</w:t>
            </w:r>
            <w:r w:rsidRPr="00A77612">
              <w:rPr>
                <w:noProof/>
                <w:lang w:val="cs-CZ"/>
              </w:rPr>
              <w:tab/>
            </w:r>
            <w:r w:rsidRPr="00A77612">
              <w:rPr>
                <w:rStyle w:val="Hyperlink"/>
                <w:noProof/>
                <w:lang w:val="cs-CZ"/>
              </w:rPr>
              <w:t>Majetková a kapitálová výstavba</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_Toc156141254 \h </w:instrText>
            </w:r>
            <w:r w:rsidRPr="00A77612">
              <w:rPr>
                <w:noProof/>
                <w:webHidden/>
                <w:lang w:val="cs-CZ"/>
              </w:rPr>
            </w:r>
            <w:r w:rsidRPr="00A77612">
              <w:rPr>
                <w:noProof/>
                <w:webHidden/>
                <w:lang w:val="cs-CZ"/>
              </w:rPr>
              <w:fldChar w:fldCharType="separate"/>
            </w:r>
            <w:r w:rsidRPr="00A77612">
              <w:rPr>
                <w:noProof/>
                <w:webHidden/>
                <w:lang w:val="cs-CZ"/>
              </w:rPr>
              <w:t>1</w:t>
            </w:r>
            <w:r w:rsidRPr="00A77612">
              <w:rPr>
                <w:noProof/>
                <w:webHidden/>
                <w:lang w:val="cs-CZ"/>
              </w:rPr>
              <w:fldChar w:fldCharType="end"/>
            </w:r>
          </w:hyperlink>
        </w:p>
        <w:p w14:paraId="7CEA200E" w14:textId="0F4DD8AC" w:rsidR="001760AE" w:rsidRPr="00A77612" w:rsidRDefault="001760AE">
          <w:pPr>
            <w:pStyle w:val="TOC2"/>
            <w:tabs>
              <w:tab w:val="left" w:pos="960"/>
              <w:tab w:val="right" w:leader="dot" w:pos="10790"/>
            </w:tabs>
            <w:rPr>
              <w:noProof/>
              <w:lang w:val="cs-CZ"/>
            </w:rPr>
          </w:pPr>
          <w:hyperlink w:anchor="_Toc156141255" w:history="1">
            <w:r w:rsidRPr="00A77612">
              <w:rPr>
                <w:rStyle w:val="Hyperlink"/>
                <w:noProof/>
                <w:lang w:val="cs-CZ"/>
              </w:rPr>
              <w:t>2.1</w:t>
            </w:r>
            <w:r w:rsidRPr="00A77612">
              <w:rPr>
                <w:noProof/>
                <w:lang w:val="cs-CZ"/>
              </w:rPr>
              <w:tab/>
            </w:r>
            <w:r w:rsidRPr="00A77612">
              <w:rPr>
                <w:rStyle w:val="Hyperlink"/>
                <w:noProof/>
                <w:lang w:val="cs-CZ"/>
              </w:rPr>
              <w:t>Rozvaha</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_Toc156141255 \h </w:instrText>
            </w:r>
            <w:r w:rsidRPr="00A77612">
              <w:rPr>
                <w:noProof/>
                <w:webHidden/>
                <w:lang w:val="cs-CZ"/>
              </w:rPr>
            </w:r>
            <w:r w:rsidRPr="00A77612">
              <w:rPr>
                <w:noProof/>
                <w:webHidden/>
                <w:lang w:val="cs-CZ"/>
              </w:rPr>
              <w:fldChar w:fldCharType="separate"/>
            </w:r>
            <w:r w:rsidRPr="00A77612">
              <w:rPr>
                <w:noProof/>
                <w:webHidden/>
                <w:lang w:val="cs-CZ"/>
              </w:rPr>
              <w:t>1</w:t>
            </w:r>
            <w:r w:rsidRPr="00A77612">
              <w:rPr>
                <w:noProof/>
                <w:webHidden/>
                <w:lang w:val="cs-CZ"/>
              </w:rPr>
              <w:fldChar w:fldCharType="end"/>
            </w:r>
          </w:hyperlink>
        </w:p>
        <w:p w14:paraId="3CDCA61B" w14:textId="613EC0EE" w:rsidR="001760AE" w:rsidRPr="00A77612" w:rsidRDefault="001760AE">
          <w:pPr>
            <w:pStyle w:val="TOC2"/>
            <w:tabs>
              <w:tab w:val="left" w:pos="960"/>
              <w:tab w:val="right" w:leader="dot" w:pos="10790"/>
            </w:tabs>
            <w:rPr>
              <w:noProof/>
              <w:lang w:val="cs-CZ"/>
            </w:rPr>
          </w:pPr>
          <w:hyperlink w:anchor="_Toc156141256" w:history="1">
            <w:r w:rsidRPr="00A77612">
              <w:rPr>
                <w:rStyle w:val="Hyperlink"/>
                <w:noProof/>
                <w:lang w:val="cs-CZ"/>
              </w:rPr>
              <w:t>2.2</w:t>
            </w:r>
            <w:r w:rsidRPr="00A77612">
              <w:rPr>
                <w:noProof/>
                <w:lang w:val="cs-CZ"/>
              </w:rPr>
              <w:tab/>
            </w:r>
            <w:r w:rsidRPr="00A77612">
              <w:rPr>
                <w:rStyle w:val="Hyperlink"/>
                <w:noProof/>
                <w:lang w:val="cs-CZ"/>
              </w:rPr>
              <w:t>Koloběh oběžných aktiv</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_Toc156141256 \h </w:instrText>
            </w:r>
            <w:r w:rsidRPr="00A77612">
              <w:rPr>
                <w:noProof/>
                <w:webHidden/>
                <w:lang w:val="cs-CZ"/>
              </w:rPr>
            </w:r>
            <w:r w:rsidRPr="00A77612">
              <w:rPr>
                <w:noProof/>
                <w:webHidden/>
                <w:lang w:val="cs-CZ"/>
              </w:rPr>
              <w:fldChar w:fldCharType="separate"/>
            </w:r>
            <w:r w:rsidRPr="00A77612">
              <w:rPr>
                <w:noProof/>
                <w:webHidden/>
                <w:lang w:val="cs-CZ"/>
              </w:rPr>
              <w:t>2</w:t>
            </w:r>
            <w:r w:rsidRPr="00A77612">
              <w:rPr>
                <w:noProof/>
                <w:webHidden/>
                <w:lang w:val="cs-CZ"/>
              </w:rPr>
              <w:fldChar w:fldCharType="end"/>
            </w:r>
          </w:hyperlink>
        </w:p>
        <w:p w14:paraId="77DD3EBC" w14:textId="0068F4D4" w:rsidR="001760AE" w:rsidRPr="00A77612" w:rsidRDefault="001760AE">
          <w:pPr>
            <w:pStyle w:val="TOC2"/>
            <w:tabs>
              <w:tab w:val="left" w:pos="960"/>
              <w:tab w:val="right" w:leader="dot" w:pos="10790"/>
            </w:tabs>
            <w:rPr>
              <w:noProof/>
              <w:lang w:val="cs-CZ"/>
            </w:rPr>
          </w:pPr>
          <w:hyperlink w:anchor="_Toc156141257" w:history="1">
            <w:r w:rsidRPr="00A77612">
              <w:rPr>
                <w:rStyle w:val="Hyperlink"/>
                <w:noProof/>
                <w:lang w:val="cs-CZ"/>
              </w:rPr>
              <w:t>2.3</w:t>
            </w:r>
            <w:r w:rsidRPr="00A77612">
              <w:rPr>
                <w:noProof/>
                <w:lang w:val="cs-CZ"/>
              </w:rPr>
              <w:tab/>
            </w:r>
            <w:r w:rsidRPr="00A77612">
              <w:rPr>
                <w:rStyle w:val="Hyperlink"/>
                <w:noProof/>
                <w:lang w:val="cs-CZ"/>
              </w:rPr>
              <w:t>Pravidla financování trhu</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_Toc156141257 \h </w:instrText>
            </w:r>
            <w:r w:rsidRPr="00A77612">
              <w:rPr>
                <w:noProof/>
                <w:webHidden/>
                <w:lang w:val="cs-CZ"/>
              </w:rPr>
            </w:r>
            <w:r w:rsidRPr="00A77612">
              <w:rPr>
                <w:noProof/>
                <w:webHidden/>
                <w:lang w:val="cs-CZ"/>
              </w:rPr>
              <w:fldChar w:fldCharType="separate"/>
            </w:r>
            <w:r w:rsidRPr="00A77612">
              <w:rPr>
                <w:noProof/>
                <w:webHidden/>
                <w:lang w:val="cs-CZ"/>
              </w:rPr>
              <w:t>2</w:t>
            </w:r>
            <w:r w:rsidRPr="00A77612">
              <w:rPr>
                <w:noProof/>
                <w:webHidden/>
                <w:lang w:val="cs-CZ"/>
              </w:rPr>
              <w:fldChar w:fldCharType="end"/>
            </w:r>
          </w:hyperlink>
        </w:p>
        <w:p w14:paraId="7DBCA5D5" w14:textId="2CC7FB90" w:rsidR="001760AE" w:rsidRPr="00A77612" w:rsidRDefault="001760AE">
          <w:pPr>
            <w:pStyle w:val="TOC2"/>
            <w:tabs>
              <w:tab w:val="left" w:pos="960"/>
              <w:tab w:val="right" w:leader="dot" w:pos="10790"/>
            </w:tabs>
            <w:rPr>
              <w:noProof/>
              <w:lang w:val="cs-CZ"/>
            </w:rPr>
          </w:pPr>
          <w:hyperlink w:anchor="_Toc156141258" w:history="1">
            <w:r w:rsidRPr="00A77612">
              <w:rPr>
                <w:rStyle w:val="Hyperlink"/>
                <w:noProof/>
                <w:lang w:val="cs-CZ"/>
              </w:rPr>
              <w:t>2.4</w:t>
            </w:r>
            <w:r w:rsidRPr="00A77612">
              <w:rPr>
                <w:noProof/>
                <w:lang w:val="cs-CZ"/>
              </w:rPr>
              <w:tab/>
            </w:r>
            <w:r w:rsidRPr="00A77612">
              <w:rPr>
                <w:rStyle w:val="Hyperlink"/>
                <w:noProof/>
                <w:lang w:val="cs-CZ"/>
              </w:rPr>
              <w:t>Optimalizace kapitálové struktury</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_Toc156141258 \h </w:instrText>
            </w:r>
            <w:r w:rsidRPr="00A77612">
              <w:rPr>
                <w:noProof/>
                <w:webHidden/>
                <w:lang w:val="cs-CZ"/>
              </w:rPr>
            </w:r>
            <w:r w:rsidRPr="00A77612">
              <w:rPr>
                <w:noProof/>
                <w:webHidden/>
                <w:lang w:val="cs-CZ"/>
              </w:rPr>
              <w:fldChar w:fldCharType="separate"/>
            </w:r>
            <w:r w:rsidRPr="00A77612">
              <w:rPr>
                <w:noProof/>
                <w:webHidden/>
                <w:lang w:val="cs-CZ"/>
              </w:rPr>
              <w:t>2</w:t>
            </w:r>
            <w:r w:rsidRPr="00A77612">
              <w:rPr>
                <w:noProof/>
                <w:webHidden/>
                <w:lang w:val="cs-CZ"/>
              </w:rPr>
              <w:fldChar w:fldCharType="end"/>
            </w:r>
          </w:hyperlink>
        </w:p>
        <w:p w14:paraId="4932E007" w14:textId="241F4035" w:rsidR="001760AE" w:rsidRPr="00A77612" w:rsidRDefault="001760AE">
          <w:pPr>
            <w:pStyle w:val="TOC1"/>
            <w:tabs>
              <w:tab w:val="left" w:pos="480"/>
              <w:tab w:val="right" w:leader="dot" w:pos="10790"/>
            </w:tabs>
            <w:rPr>
              <w:noProof/>
              <w:lang w:val="cs-CZ"/>
            </w:rPr>
          </w:pPr>
          <w:hyperlink w:anchor="_Toc156141259" w:history="1">
            <w:r w:rsidRPr="00A77612">
              <w:rPr>
                <w:rStyle w:val="Hyperlink"/>
                <w:noProof/>
                <w:lang w:val="cs-CZ"/>
              </w:rPr>
              <w:t>3</w:t>
            </w:r>
            <w:r w:rsidRPr="00A77612">
              <w:rPr>
                <w:noProof/>
                <w:lang w:val="cs-CZ"/>
              </w:rPr>
              <w:tab/>
            </w:r>
            <w:r w:rsidRPr="00A77612">
              <w:rPr>
                <w:rStyle w:val="Hyperlink"/>
                <w:noProof/>
                <w:lang w:val="cs-CZ"/>
              </w:rPr>
              <w:t>Náklady, výnosy, hospodářský výsledek</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_Toc156141259 \h </w:instrText>
            </w:r>
            <w:r w:rsidRPr="00A77612">
              <w:rPr>
                <w:noProof/>
                <w:webHidden/>
                <w:lang w:val="cs-CZ"/>
              </w:rPr>
            </w:r>
            <w:r w:rsidRPr="00A77612">
              <w:rPr>
                <w:noProof/>
                <w:webHidden/>
                <w:lang w:val="cs-CZ"/>
              </w:rPr>
              <w:fldChar w:fldCharType="separate"/>
            </w:r>
            <w:r w:rsidRPr="00A77612">
              <w:rPr>
                <w:noProof/>
                <w:webHidden/>
                <w:lang w:val="cs-CZ"/>
              </w:rPr>
              <w:t>2</w:t>
            </w:r>
            <w:r w:rsidRPr="00A77612">
              <w:rPr>
                <w:noProof/>
                <w:webHidden/>
                <w:lang w:val="cs-CZ"/>
              </w:rPr>
              <w:fldChar w:fldCharType="end"/>
            </w:r>
          </w:hyperlink>
        </w:p>
        <w:p w14:paraId="3FC94BED" w14:textId="62D30541" w:rsidR="001760AE" w:rsidRPr="00A77612" w:rsidRDefault="001760AE">
          <w:pPr>
            <w:pStyle w:val="TOC2"/>
            <w:tabs>
              <w:tab w:val="left" w:pos="960"/>
              <w:tab w:val="right" w:leader="dot" w:pos="10790"/>
            </w:tabs>
            <w:rPr>
              <w:noProof/>
              <w:lang w:val="cs-CZ"/>
            </w:rPr>
          </w:pPr>
          <w:hyperlink w:anchor="_Toc156141260" w:history="1">
            <w:r w:rsidRPr="00A77612">
              <w:rPr>
                <w:rStyle w:val="Hyperlink"/>
                <w:noProof/>
                <w:lang w:val="cs-CZ"/>
              </w:rPr>
              <w:t>3.1</w:t>
            </w:r>
            <w:r w:rsidRPr="00A77612">
              <w:rPr>
                <w:noProof/>
                <w:lang w:val="cs-CZ"/>
              </w:rPr>
              <w:tab/>
            </w:r>
            <w:r w:rsidRPr="00A77612">
              <w:rPr>
                <w:rStyle w:val="Hyperlink"/>
                <w:noProof/>
                <w:lang w:val="cs-CZ"/>
              </w:rPr>
              <w:t>Fixní a variabilní náklady</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_Toc156141260 \h </w:instrText>
            </w:r>
            <w:r w:rsidRPr="00A77612">
              <w:rPr>
                <w:noProof/>
                <w:webHidden/>
                <w:lang w:val="cs-CZ"/>
              </w:rPr>
            </w:r>
            <w:r w:rsidRPr="00A77612">
              <w:rPr>
                <w:noProof/>
                <w:webHidden/>
                <w:lang w:val="cs-CZ"/>
              </w:rPr>
              <w:fldChar w:fldCharType="separate"/>
            </w:r>
            <w:r w:rsidRPr="00A77612">
              <w:rPr>
                <w:noProof/>
                <w:webHidden/>
                <w:lang w:val="cs-CZ"/>
              </w:rPr>
              <w:t>3</w:t>
            </w:r>
            <w:r w:rsidRPr="00A77612">
              <w:rPr>
                <w:noProof/>
                <w:webHidden/>
                <w:lang w:val="cs-CZ"/>
              </w:rPr>
              <w:fldChar w:fldCharType="end"/>
            </w:r>
          </w:hyperlink>
        </w:p>
        <w:p w14:paraId="2872A5B4" w14:textId="31DCA3A5" w:rsidR="001760AE" w:rsidRPr="00A77612" w:rsidRDefault="001760AE">
          <w:pPr>
            <w:pStyle w:val="TOC2"/>
            <w:tabs>
              <w:tab w:val="left" w:pos="960"/>
              <w:tab w:val="right" w:leader="dot" w:pos="10790"/>
            </w:tabs>
            <w:rPr>
              <w:noProof/>
              <w:lang w:val="cs-CZ"/>
            </w:rPr>
          </w:pPr>
          <w:hyperlink w:anchor="_Toc156141261" w:history="1">
            <w:r w:rsidRPr="00A77612">
              <w:rPr>
                <w:rStyle w:val="Hyperlink"/>
                <w:noProof/>
                <w:lang w:val="cs-CZ"/>
              </w:rPr>
              <w:t>3.2</w:t>
            </w:r>
            <w:r w:rsidRPr="00A77612">
              <w:rPr>
                <w:noProof/>
                <w:lang w:val="cs-CZ"/>
              </w:rPr>
              <w:tab/>
            </w:r>
            <w:r w:rsidRPr="00A77612">
              <w:rPr>
                <w:rStyle w:val="Hyperlink"/>
                <w:noProof/>
                <w:lang w:val="cs-CZ"/>
              </w:rPr>
              <w:t>Příjmy a výdaje</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_Toc156141261 \h </w:instrText>
            </w:r>
            <w:r w:rsidRPr="00A77612">
              <w:rPr>
                <w:noProof/>
                <w:webHidden/>
                <w:lang w:val="cs-CZ"/>
              </w:rPr>
            </w:r>
            <w:r w:rsidRPr="00A77612">
              <w:rPr>
                <w:noProof/>
                <w:webHidden/>
                <w:lang w:val="cs-CZ"/>
              </w:rPr>
              <w:fldChar w:fldCharType="separate"/>
            </w:r>
            <w:r w:rsidRPr="00A77612">
              <w:rPr>
                <w:noProof/>
                <w:webHidden/>
                <w:lang w:val="cs-CZ"/>
              </w:rPr>
              <w:t>3</w:t>
            </w:r>
            <w:r w:rsidRPr="00A77612">
              <w:rPr>
                <w:noProof/>
                <w:webHidden/>
                <w:lang w:val="cs-CZ"/>
              </w:rPr>
              <w:fldChar w:fldCharType="end"/>
            </w:r>
          </w:hyperlink>
        </w:p>
        <w:p w14:paraId="514BC5BA" w14:textId="0DA51F2E" w:rsidR="001760AE" w:rsidRPr="00A77612" w:rsidRDefault="001760AE">
          <w:pPr>
            <w:pStyle w:val="TOC2"/>
            <w:tabs>
              <w:tab w:val="left" w:pos="960"/>
              <w:tab w:val="right" w:leader="dot" w:pos="10790"/>
            </w:tabs>
            <w:rPr>
              <w:noProof/>
              <w:lang w:val="cs-CZ"/>
            </w:rPr>
          </w:pPr>
          <w:hyperlink w:anchor="_Toc156141262" w:history="1">
            <w:r w:rsidRPr="00A77612">
              <w:rPr>
                <w:rStyle w:val="Hyperlink"/>
                <w:noProof/>
                <w:lang w:val="cs-CZ"/>
              </w:rPr>
              <w:t>3.3</w:t>
            </w:r>
            <w:r w:rsidRPr="00A77612">
              <w:rPr>
                <w:noProof/>
                <w:lang w:val="cs-CZ"/>
              </w:rPr>
              <w:tab/>
            </w:r>
            <w:r w:rsidRPr="00A77612">
              <w:rPr>
                <w:rStyle w:val="Hyperlink"/>
                <w:noProof/>
                <w:lang w:val="cs-CZ"/>
              </w:rPr>
              <w:t>Nákladové funkce</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_Toc156141262 \h </w:instrText>
            </w:r>
            <w:r w:rsidRPr="00A77612">
              <w:rPr>
                <w:noProof/>
                <w:webHidden/>
                <w:lang w:val="cs-CZ"/>
              </w:rPr>
            </w:r>
            <w:r w:rsidRPr="00A77612">
              <w:rPr>
                <w:noProof/>
                <w:webHidden/>
                <w:lang w:val="cs-CZ"/>
              </w:rPr>
              <w:fldChar w:fldCharType="separate"/>
            </w:r>
            <w:r w:rsidRPr="00A77612">
              <w:rPr>
                <w:noProof/>
                <w:webHidden/>
                <w:lang w:val="cs-CZ"/>
              </w:rPr>
              <w:t>3</w:t>
            </w:r>
            <w:r w:rsidRPr="00A77612">
              <w:rPr>
                <w:noProof/>
                <w:webHidden/>
                <w:lang w:val="cs-CZ"/>
              </w:rPr>
              <w:fldChar w:fldCharType="end"/>
            </w:r>
          </w:hyperlink>
        </w:p>
        <w:p w14:paraId="62ED5A84" w14:textId="4159D0EB" w:rsidR="001760AE" w:rsidRPr="00A77612" w:rsidRDefault="001760AE">
          <w:pPr>
            <w:pStyle w:val="TOC2"/>
            <w:tabs>
              <w:tab w:val="left" w:pos="960"/>
              <w:tab w:val="right" w:leader="dot" w:pos="10790"/>
            </w:tabs>
            <w:rPr>
              <w:noProof/>
              <w:lang w:val="cs-CZ"/>
            </w:rPr>
          </w:pPr>
          <w:hyperlink w:anchor="_Toc156141263" w:history="1">
            <w:r w:rsidRPr="00A77612">
              <w:rPr>
                <w:rStyle w:val="Hyperlink"/>
                <w:noProof/>
                <w:lang w:val="cs-CZ"/>
              </w:rPr>
              <w:t>3.4</w:t>
            </w:r>
            <w:r w:rsidRPr="00A77612">
              <w:rPr>
                <w:noProof/>
                <w:lang w:val="cs-CZ"/>
              </w:rPr>
              <w:tab/>
            </w:r>
            <w:r w:rsidRPr="00A77612">
              <w:rPr>
                <w:rStyle w:val="Hyperlink"/>
                <w:noProof/>
                <w:lang w:val="cs-CZ"/>
              </w:rPr>
              <w:t>Metody stanovení nákladové funkce</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_Toc156141263 \h </w:instrText>
            </w:r>
            <w:r w:rsidRPr="00A77612">
              <w:rPr>
                <w:noProof/>
                <w:webHidden/>
                <w:lang w:val="cs-CZ"/>
              </w:rPr>
            </w:r>
            <w:r w:rsidRPr="00A77612">
              <w:rPr>
                <w:noProof/>
                <w:webHidden/>
                <w:lang w:val="cs-CZ"/>
              </w:rPr>
              <w:fldChar w:fldCharType="separate"/>
            </w:r>
            <w:r w:rsidRPr="00A77612">
              <w:rPr>
                <w:noProof/>
                <w:webHidden/>
                <w:lang w:val="cs-CZ"/>
              </w:rPr>
              <w:t>3</w:t>
            </w:r>
            <w:r w:rsidRPr="00A77612">
              <w:rPr>
                <w:noProof/>
                <w:webHidden/>
                <w:lang w:val="cs-CZ"/>
              </w:rPr>
              <w:fldChar w:fldCharType="end"/>
            </w:r>
          </w:hyperlink>
        </w:p>
        <w:p w14:paraId="46B67403" w14:textId="30A05207" w:rsidR="001760AE" w:rsidRPr="00A77612" w:rsidRDefault="001760AE">
          <w:pPr>
            <w:pStyle w:val="TOC2"/>
            <w:tabs>
              <w:tab w:val="left" w:pos="960"/>
              <w:tab w:val="right" w:leader="dot" w:pos="10790"/>
            </w:tabs>
            <w:rPr>
              <w:noProof/>
              <w:lang w:val="cs-CZ"/>
            </w:rPr>
          </w:pPr>
          <w:hyperlink w:anchor="_Toc156141264" w:history="1">
            <w:r w:rsidRPr="00A77612">
              <w:rPr>
                <w:rStyle w:val="Hyperlink"/>
                <w:noProof/>
                <w:lang w:val="cs-CZ"/>
              </w:rPr>
              <w:t>3.5</w:t>
            </w:r>
            <w:r w:rsidRPr="00A77612">
              <w:rPr>
                <w:noProof/>
                <w:lang w:val="cs-CZ"/>
              </w:rPr>
              <w:tab/>
            </w:r>
            <w:r w:rsidRPr="00A77612">
              <w:rPr>
                <w:rStyle w:val="Hyperlink"/>
                <w:noProof/>
                <w:lang w:val="cs-CZ"/>
              </w:rPr>
              <w:t>Zakladatelský rozpočet</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_Toc156141264 \h </w:instrText>
            </w:r>
            <w:r w:rsidRPr="00A77612">
              <w:rPr>
                <w:noProof/>
                <w:webHidden/>
                <w:lang w:val="cs-CZ"/>
              </w:rPr>
            </w:r>
            <w:r w:rsidRPr="00A77612">
              <w:rPr>
                <w:noProof/>
                <w:webHidden/>
                <w:lang w:val="cs-CZ"/>
              </w:rPr>
              <w:fldChar w:fldCharType="separate"/>
            </w:r>
            <w:r w:rsidRPr="00A77612">
              <w:rPr>
                <w:noProof/>
                <w:webHidden/>
                <w:lang w:val="cs-CZ"/>
              </w:rPr>
              <w:t>4</w:t>
            </w:r>
            <w:r w:rsidRPr="00A77612">
              <w:rPr>
                <w:noProof/>
                <w:webHidden/>
                <w:lang w:val="cs-CZ"/>
              </w:rPr>
              <w:fldChar w:fldCharType="end"/>
            </w:r>
          </w:hyperlink>
        </w:p>
        <w:p w14:paraId="608D6CCE" w14:textId="43FC8B69" w:rsidR="001760AE" w:rsidRPr="00A77612" w:rsidRDefault="001760AE">
          <w:pPr>
            <w:pStyle w:val="TOC2"/>
            <w:tabs>
              <w:tab w:val="left" w:pos="960"/>
              <w:tab w:val="right" w:leader="dot" w:pos="10790"/>
            </w:tabs>
            <w:rPr>
              <w:noProof/>
              <w:lang w:val="cs-CZ"/>
            </w:rPr>
          </w:pPr>
          <w:hyperlink w:anchor="_Toc156141265" w:history="1">
            <w:r w:rsidRPr="00A77612">
              <w:rPr>
                <w:rStyle w:val="Hyperlink"/>
                <w:noProof/>
                <w:lang w:val="cs-CZ"/>
              </w:rPr>
              <w:t>3.6</w:t>
            </w:r>
            <w:r w:rsidRPr="00A77612">
              <w:rPr>
                <w:noProof/>
                <w:lang w:val="cs-CZ"/>
              </w:rPr>
              <w:tab/>
            </w:r>
            <w:r w:rsidRPr="00A77612">
              <w:rPr>
                <w:rStyle w:val="Hyperlink"/>
                <w:noProof/>
                <w:lang w:val="cs-CZ"/>
              </w:rPr>
              <w:t>Výběr vhodné varianty produkce</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_Toc156141265 \h </w:instrText>
            </w:r>
            <w:r w:rsidRPr="00A77612">
              <w:rPr>
                <w:noProof/>
                <w:webHidden/>
                <w:lang w:val="cs-CZ"/>
              </w:rPr>
            </w:r>
            <w:r w:rsidRPr="00A77612">
              <w:rPr>
                <w:noProof/>
                <w:webHidden/>
                <w:lang w:val="cs-CZ"/>
              </w:rPr>
              <w:fldChar w:fldCharType="separate"/>
            </w:r>
            <w:r w:rsidRPr="00A77612">
              <w:rPr>
                <w:noProof/>
                <w:webHidden/>
                <w:lang w:val="cs-CZ"/>
              </w:rPr>
              <w:t>4</w:t>
            </w:r>
            <w:r w:rsidRPr="00A77612">
              <w:rPr>
                <w:noProof/>
                <w:webHidden/>
                <w:lang w:val="cs-CZ"/>
              </w:rPr>
              <w:fldChar w:fldCharType="end"/>
            </w:r>
          </w:hyperlink>
        </w:p>
        <w:p w14:paraId="2C94133F" w14:textId="38F683A6" w:rsidR="001760AE" w:rsidRPr="00A77612" w:rsidRDefault="001760AE">
          <w:pPr>
            <w:pStyle w:val="TOC1"/>
            <w:tabs>
              <w:tab w:val="left" w:pos="480"/>
              <w:tab w:val="right" w:leader="dot" w:pos="10790"/>
            </w:tabs>
            <w:rPr>
              <w:noProof/>
              <w:lang w:val="cs-CZ"/>
            </w:rPr>
          </w:pPr>
          <w:hyperlink w:anchor="_Toc156141266" w:history="1">
            <w:r w:rsidRPr="00A77612">
              <w:rPr>
                <w:rStyle w:val="Hyperlink"/>
                <w:noProof/>
                <w:lang w:val="cs-CZ"/>
              </w:rPr>
              <w:t>4</w:t>
            </w:r>
            <w:r w:rsidRPr="00A77612">
              <w:rPr>
                <w:noProof/>
                <w:lang w:val="cs-CZ"/>
              </w:rPr>
              <w:tab/>
            </w:r>
            <w:r w:rsidRPr="00A77612">
              <w:rPr>
                <w:rStyle w:val="Hyperlink"/>
                <w:noProof/>
                <w:lang w:val="cs-CZ"/>
              </w:rPr>
              <w:t>Zásobovací činnost podniku</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_Toc156141266 \h </w:instrText>
            </w:r>
            <w:r w:rsidRPr="00A77612">
              <w:rPr>
                <w:noProof/>
                <w:webHidden/>
                <w:lang w:val="cs-CZ"/>
              </w:rPr>
            </w:r>
            <w:r w:rsidRPr="00A77612">
              <w:rPr>
                <w:noProof/>
                <w:webHidden/>
                <w:lang w:val="cs-CZ"/>
              </w:rPr>
              <w:fldChar w:fldCharType="separate"/>
            </w:r>
            <w:r w:rsidRPr="00A77612">
              <w:rPr>
                <w:noProof/>
                <w:webHidden/>
                <w:lang w:val="cs-CZ"/>
              </w:rPr>
              <w:t>4</w:t>
            </w:r>
            <w:r w:rsidRPr="00A77612">
              <w:rPr>
                <w:noProof/>
                <w:webHidden/>
                <w:lang w:val="cs-CZ"/>
              </w:rPr>
              <w:fldChar w:fldCharType="end"/>
            </w:r>
          </w:hyperlink>
        </w:p>
        <w:p w14:paraId="47B32DC1" w14:textId="00BE3B7E" w:rsidR="001760AE" w:rsidRPr="00A77612" w:rsidRDefault="001760AE">
          <w:pPr>
            <w:pStyle w:val="TOC2"/>
            <w:tabs>
              <w:tab w:val="left" w:pos="960"/>
              <w:tab w:val="right" w:leader="dot" w:pos="10790"/>
            </w:tabs>
            <w:rPr>
              <w:noProof/>
              <w:lang w:val="cs-CZ"/>
            </w:rPr>
          </w:pPr>
          <w:hyperlink w:anchor="_Toc156141267" w:history="1">
            <w:r w:rsidRPr="00A77612">
              <w:rPr>
                <w:rStyle w:val="Hyperlink"/>
                <w:noProof/>
                <w:lang w:val="cs-CZ"/>
              </w:rPr>
              <w:t>4.1</w:t>
            </w:r>
            <w:r w:rsidRPr="00A77612">
              <w:rPr>
                <w:noProof/>
                <w:lang w:val="cs-CZ"/>
              </w:rPr>
              <w:tab/>
            </w:r>
            <w:r w:rsidRPr="00A77612">
              <w:rPr>
                <w:rStyle w:val="Hyperlink"/>
                <w:noProof/>
                <w:lang w:val="cs-CZ"/>
              </w:rPr>
              <w:t>Druhy zásob</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_Toc156141267 \h </w:instrText>
            </w:r>
            <w:r w:rsidRPr="00A77612">
              <w:rPr>
                <w:noProof/>
                <w:webHidden/>
                <w:lang w:val="cs-CZ"/>
              </w:rPr>
            </w:r>
            <w:r w:rsidRPr="00A77612">
              <w:rPr>
                <w:noProof/>
                <w:webHidden/>
                <w:lang w:val="cs-CZ"/>
              </w:rPr>
              <w:fldChar w:fldCharType="separate"/>
            </w:r>
            <w:r w:rsidRPr="00A77612">
              <w:rPr>
                <w:noProof/>
                <w:webHidden/>
                <w:lang w:val="cs-CZ"/>
              </w:rPr>
              <w:t>5</w:t>
            </w:r>
            <w:r w:rsidRPr="00A77612">
              <w:rPr>
                <w:noProof/>
                <w:webHidden/>
                <w:lang w:val="cs-CZ"/>
              </w:rPr>
              <w:fldChar w:fldCharType="end"/>
            </w:r>
          </w:hyperlink>
        </w:p>
        <w:p w14:paraId="3FEF2519" w14:textId="293E5763" w:rsidR="001760AE" w:rsidRPr="00A77612" w:rsidRDefault="001760AE">
          <w:pPr>
            <w:pStyle w:val="TOC2"/>
            <w:tabs>
              <w:tab w:val="left" w:pos="960"/>
              <w:tab w:val="right" w:leader="dot" w:pos="10790"/>
            </w:tabs>
            <w:rPr>
              <w:noProof/>
              <w:lang w:val="cs-CZ"/>
            </w:rPr>
          </w:pPr>
          <w:hyperlink w:anchor="_Toc156141268" w:history="1">
            <w:r w:rsidRPr="00A77612">
              <w:rPr>
                <w:rStyle w:val="Hyperlink"/>
                <w:noProof/>
                <w:lang w:val="cs-CZ"/>
              </w:rPr>
              <w:t>4.2</w:t>
            </w:r>
            <w:r w:rsidRPr="00A77612">
              <w:rPr>
                <w:noProof/>
                <w:lang w:val="cs-CZ"/>
              </w:rPr>
              <w:tab/>
            </w:r>
            <w:r w:rsidRPr="00A77612">
              <w:rPr>
                <w:rStyle w:val="Hyperlink"/>
                <w:noProof/>
                <w:lang w:val="cs-CZ"/>
              </w:rPr>
              <w:t>Metoda řízení zásob “ABC” (tzv. Paretova analýza)</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_Toc156141268 \h </w:instrText>
            </w:r>
            <w:r w:rsidRPr="00A77612">
              <w:rPr>
                <w:noProof/>
                <w:webHidden/>
                <w:lang w:val="cs-CZ"/>
              </w:rPr>
            </w:r>
            <w:r w:rsidRPr="00A77612">
              <w:rPr>
                <w:noProof/>
                <w:webHidden/>
                <w:lang w:val="cs-CZ"/>
              </w:rPr>
              <w:fldChar w:fldCharType="separate"/>
            </w:r>
            <w:r w:rsidRPr="00A77612">
              <w:rPr>
                <w:noProof/>
                <w:webHidden/>
                <w:lang w:val="cs-CZ"/>
              </w:rPr>
              <w:t>5</w:t>
            </w:r>
            <w:r w:rsidRPr="00A77612">
              <w:rPr>
                <w:noProof/>
                <w:webHidden/>
                <w:lang w:val="cs-CZ"/>
              </w:rPr>
              <w:fldChar w:fldCharType="end"/>
            </w:r>
          </w:hyperlink>
        </w:p>
        <w:p w14:paraId="546EFDB5" w14:textId="328CB30C" w:rsidR="001760AE" w:rsidRPr="00A77612" w:rsidRDefault="001760AE">
          <w:pPr>
            <w:pStyle w:val="TOC2"/>
            <w:tabs>
              <w:tab w:val="left" w:pos="960"/>
              <w:tab w:val="right" w:leader="dot" w:pos="10790"/>
            </w:tabs>
            <w:rPr>
              <w:noProof/>
              <w:lang w:val="cs-CZ"/>
            </w:rPr>
          </w:pPr>
          <w:hyperlink w:anchor="_Toc156141269" w:history="1">
            <w:r w:rsidRPr="00A77612">
              <w:rPr>
                <w:rStyle w:val="Hyperlink"/>
                <w:noProof/>
                <w:lang w:val="cs-CZ"/>
              </w:rPr>
              <w:t>4.3</w:t>
            </w:r>
            <w:r w:rsidRPr="00A77612">
              <w:rPr>
                <w:noProof/>
                <w:lang w:val="cs-CZ"/>
              </w:rPr>
              <w:tab/>
            </w:r>
            <w:r w:rsidRPr="00A77612">
              <w:rPr>
                <w:rStyle w:val="Hyperlink"/>
                <w:noProof/>
                <w:lang w:val="cs-CZ"/>
              </w:rPr>
              <w:t>Metoda řízení zásob “Just In Time”</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_Toc156141269 \h </w:instrText>
            </w:r>
            <w:r w:rsidRPr="00A77612">
              <w:rPr>
                <w:noProof/>
                <w:webHidden/>
                <w:lang w:val="cs-CZ"/>
              </w:rPr>
            </w:r>
            <w:r w:rsidRPr="00A77612">
              <w:rPr>
                <w:noProof/>
                <w:webHidden/>
                <w:lang w:val="cs-CZ"/>
              </w:rPr>
              <w:fldChar w:fldCharType="separate"/>
            </w:r>
            <w:r w:rsidRPr="00A77612">
              <w:rPr>
                <w:noProof/>
                <w:webHidden/>
                <w:lang w:val="cs-CZ"/>
              </w:rPr>
              <w:t>5</w:t>
            </w:r>
            <w:r w:rsidRPr="00A77612">
              <w:rPr>
                <w:noProof/>
                <w:webHidden/>
                <w:lang w:val="cs-CZ"/>
              </w:rPr>
              <w:fldChar w:fldCharType="end"/>
            </w:r>
          </w:hyperlink>
        </w:p>
        <w:p w14:paraId="4107E97D" w14:textId="149AA1C8" w:rsidR="001760AE" w:rsidRPr="00A77612" w:rsidRDefault="001760AE">
          <w:pPr>
            <w:pStyle w:val="TOC1"/>
            <w:tabs>
              <w:tab w:val="left" w:pos="480"/>
              <w:tab w:val="right" w:leader="dot" w:pos="10790"/>
            </w:tabs>
            <w:rPr>
              <w:noProof/>
              <w:lang w:val="cs-CZ"/>
            </w:rPr>
          </w:pPr>
          <w:hyperlink w:anchor="_Toc156141270" w:history="1">
            <w:r w:rsidRPr="00A77612">
              <w:rPr>
                <w:rStyle w:val="Hyperlink"/>
                <w:noProof/>
                <w:lang w:val="cs-CZ"/>
              </w:rPr>
              <w:t>5</w:t>
            </w:r>
            <w:r w:rsidRPr="00A77612">
              <w:rPr>
                <w:noProof/>
                <w:lang w:val="cs-CZ"/>
              </w:rPr>
              <w:tab/>
            </w:r>
            <w:r w:rsidRPr="00A77612">
              <w:rPr>
                <w:rStyle w:val="Hyperlink"/>
                <w:noProof/>
                <w:lang w:val="cs-CZ"/>
              </w:rPr>
              <w:t>Výrobní činnost podniku</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_Toc156141270 \h </w:instrText>
            </w:r>
            <w:r w:rsidRPr="00A77612">
              <w:rPr>
                <w:noProof/>
                <w:webHidden/>
                <w:lang w:val="cs-CZ"/>
              </w:rPr>
            </w:r>
            <w:r w:rsidRPr="00A77612">
              <w:rPr>
                <w:noProof/>
                <w:webHidden/>
                <w:lang w:val="cs-CZ"/>
              </w:rPr>
              <w:fldChar w:fldCharType="separate"/>
            </w:r>
            <w:r w:rsidRPr="00A77612">
              <w:rPr>
                <w:noProof/>
                <w:webHidden/>
                <w:lang w:val="cs-CZ"/>
              </w:rPr>
              <w:t>5</w:t>
            </w:r>
            <w:r w:rsidRPr="00A77612">
              <w:rPr>
                <w:noProof/>
                <w:webHidden/>
                <w:lang w:val="cs-CZ"/>
              </w:rPr>
              <w:fldChar w:fldCharType="end"/>
            </w:r>
          </w:hyperlink>
        </w:p>
        <w:p w14:paraId="679526FE" w14:textId="209709D3" w:rsidR="001760AE" w:rsidRPr="00A77612" w:rsidRDefault="001760AE">
          <w:pPr>
            <w:pStyle w:val="TOC2"/>
            <w:tabs>
              <w:tab w:val="left" w:pos="960"/>
              <w:tab w:val="right" w:leader="dot" w:pos="10790"/>
            </w:tabs>
            <w:rPr>
              <w:noProof/>
              <w:lang w:val="cs-CZ"/>
            </w:rPr>
          </w:pPr>
          <w:hyperlink w:anchor="_Toc156141271" w:history="1">
            <w:r w:rsidRPr="00A77612">
              <w:rPr>
                <w:rStyle w:val="Hyperlink"/>
                <w:noProof/>
                <w:lang w:val="cs-CZ"/>
              </w:rPr>
              <w:t>5.1</w:t>
            </w:r>
            <w:r w:rsidRPr="00A77612">
              <w:rPr>
                <w:noProof/>
                <w:lang w:val="cs-CZ"/>
              </w:rPr>
              <w:tab/>
            </w:r>
            <w:r w:rsidRPr="00A77612">
              <w:rPr>
                <w:rStyle w:val="Hyperlink"/>
                <w:noProof/>
                <w:lang w:val="cs-CZ"/>
              </w:rPr>
              <w:t>Modelace základního výrobního procesu</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_Toc156141271 \h </w:instrText>
            </w:r>
            <w:r w:rsidRPr="00A77612">
              <w:rPr>
                <w:noProof/>
                <w:webHidden/>
                <w:lang w:val="cs-CZ"/>
              </w:rPr>
            </w:r>
            <w:r w:rsidRPr="00A77612">
              <w:rPr>
                <w:noProof/>
                <w:webHidden/>
                <w:lang w:val="cs-CZ"/>
              </w:rPr>
              <w:fldChar w:fldCharType="separate"/>
            </w:r>
            <w:r w:rsidRPr="00A77612">
              <w:rPr>
                <w:noProof/>
                <w:webHidden/>
                <w:lang w:val="cs-CZ"/>
              </w:rPr>
              <w:t>6</w:t>
            </w:r>
            <w:r w:rsidRPr="00A77612">
              <w:rPr>
                <w:noProof/>
                <w:webHidden/>
                <w:lang w:val="cs-CZ"/>
              </w:rPr>
              <w:fldChar w:fldCharType="end"/>
            </w:r>
          </w:hyperlink>
        </w:p>
        <w:p w14:paraId="6005BC28" w14:textId="6640E9FF" w:rsidR="001760AE" w:rsidRPr="00A77612" w:rsidRDefault="001760AE">
          <w:pPr>
            <w:pStyle w:val="TOC2"/>
            <w:tabs>
              <w:tab w:val="left" w:pos="960"/>
              <w:tab w:val="right" w:leader="dot" w:pos="10790"/>
            </w:tabs>
            <w:rPr>
              <w:noProof/>
              <w:lang w:val="cs-CZ"/>
            </w:rPr>
          </w:pPr>
          <w:hyperlink w:anchor="_Toc156141272" w:history="1">
            <w:r w:rsidRPr="00A77612">
              <w:rPr>
                <w:rStyle w:val="Hyperlink"/>
                <w:noProof/>
                <w:lang w:val="cs-CZ"/>
              </w:rPr>
              <w:t>5.2</w:t>
            </w:r>
            <w:r w:rsidRPr="00A77612">
              <w:rPr>
                <w:noProof/>
                <w:lang w:val="cs-CZ"/>
              </w:rPr>
              <w:tab/>
            </w:r>
            <w:r w:rsidRPr="00A77612">
              <w:rPr>
                <w:rStyle w:val="Hyperlink"/>
                <w:noProof/>
                <w:lang w:val="cs-CZ"/>
              </w:rPr>
              <w:t>Stanovení kapacity výrobní či montážní plochy</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_Toc156141272 \h </w:instrText>
            </w:r>
            <w:r w:rsidRPr="00A77612">
              <w:rPr>
                <w:noProof/>
                <w:webHidden/>
                <w:lang w:val="cs-CZ"/>
              </w:rPr>
            </w:r>
            <w:r w:rsidRPr="00A77612">
              <w:rPr>
                <w:noProof/>
                <w:webHidden/>
                <w:lang w:val="cs-CZ"/>
              </w:rPr>
              <w:fldChar w:fldCharType="separate"/>
            </w:r>
            <w:r w:rsidRPr="00A77612">
              <w:rPr>
                <w:noProof/>
                <w:webHidden/>
                <w:lang w:val="cs-CZ"/>
              </w:rPr>
              <w:t>6</w:t>
            </w:r>
            <w:r w:rsidRPr="00A77612">
              <w:rPr>
                <w:noProof/>
                <w:webHidden/>
                <w:lang w:val="cs-CZ"/>
              </w:rPr>
              <w:fldChar w:fldCharType="end"/>
            </w:r>
          </w:hyperlink>
        </w:p>
        <w:p w14:paraId="57103B39" w14:textId="221022A3" w:rsidR="001760AE" w:rsidRPr="00A77612" w:rsidRDefault="001760AE">
          <w:pPr>
            <w:pStyle w:val="TOC1"/>
            <w:tabs>
              <w:tab w:val="left" w:pos="480"/>
              <w:tab w:val="right" w:leader="dot" w:pos="10790"/>
            </w:tabs>
            <w:rPr>
              <w:noProof/>
              <w:lang w:val="cs-CZ"/>
            </w:rPr>
          </w:pPr>
          <w:hyperlink w:anchor="_Toc156141273" w:history="1">
            <w:r w:rsidRPr="00A77612">
              <w:rPr>
                <w:rStyle w:val="Hyperlink"/>
                <w:noProof/>
                <w:lang w:val="cs-CZ"/>
              </w:rPr>
              <w:t>6</w:t>
            </w:r>
            <w:r w:rsidRPr="00A77612">
              <w:rPr>
                <w:noProof/>
                <w:lang w:val="cs-CZ"/>
              </w:rPr>
              <w:tab/>
            </w:r>
            <w:r w:rsidRPr="00A77612">
              <w:rPr>
                <w:rStyle w:val="Hyperlink"/>
                <w:noProof/>
                <w:lang w:val="cs-CZ"/>
              </w:rPr>
              <w:t>Základy finančního řízení podniku</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_Toc156141273 \h </w:instrText>
            </w:r>
            <w:r w:rsidRPr="00A77612">
              <w:rPr>
                <w:noProof/>
                <w:webHidden/>
                <w:lang w:val="cs-CZ"/>
              </w:rPr>
            </w:r>
            <w:r w:rsidRPr="00A77612">
              <w:rPr>
                <w:noProof/>
                <w:webHidden/>
                <w:lang w:val="cs-CZ"/>
              </w:rPr>
              <w:fldChar w:fldCharType="separate"/>
            </w:r>
            <w:r w:rsidRPr="00A77612">
              <w:rPr>
                <w:noProof/>
                <w:webHidden/>
                <w:lang w:val="cs-CZ"/>
              </w:rPr>
              <w:t>6</w:t>
            </w:r>
            <w:r w:rsidRPr="00A77612">
              <w:rPr>
                <w:noProof/>
                <w:webHidden/>
                <w:lang w:val="cs-CZ"/>
              </w:rPr>
              <w:fldChar w:fldCharType="end"/>
            </w:r>
          </w:hyperlink>
        </w:p>
        <w:p w14:paraId="24BCDABE" w14:textId="01AE94A6" w:rsidR="001760AE" w:rsidRPr="00A77612" w:rsidRDefault="001760AE">
          <w:pPr>
            <w:pStyle w:val="TOC2"/>
            <w:tabs>
              <w:tab w:val="left" w:pos="960"/>
              <w:tab w:val="right" w:leader="dot" w:pos="10790"/>
            </w:tabs>
            <w:rPr>
              <w:noProof/>
              <w:lang w:val="cs-CZ"/>
            </w:rPr>
          </w:pPr>
          <w:hyperlink w:anchor="_Toc156141274" w:history="1">
            <w:r w:rsidRPr="00A77612">
              <w:rPr>
                <w:rStyle w:val="Hyperlink"/>
                <w:noProof/>
                <w:lang w:val="cs-CZ"/>
              </w:rPr>
              <w:t>6.1</w:t>
            </w:r>
            <w:r w:rsidRPr="00A77612">
              <w:rPr>
                <w:noProof/>
                <w:lang w:val="cs-CZ"/>
              </w:rPr>
              <w:tab/>
            </w:r>
            <w:r w:rsidRPr="00A77612">
              <w:rPr>
                <w:rStyle w:val="Hyperlink"/>
                <w:noProof/>
                <w:lang w:val="cs-CZ"/>
              </w:rPr>
              <w:t>Jednoduché úročení</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_Toc156141274 \h </w:instrText>
            </w:r>
            <w:r w:rsidRPr="00A77612">
              <w:rPr>
                <w:noProof/>
                <w:webHidden/>
                <w:lang w:val="cs-CZ"/>
              </w:rPr>
            </w:r>
            <w:r w:rsidRPr="00A77612">
              <w:rPr>
                <w:noProof/>
                <w:webHidden/>
                <w:lang w:val="cs-CZ"/>
              </w:rPr>
              <w:fldChar w:fldCharType="separate"/>
            </w:r>
            <w:r w:rsidRPr="00A77612">
              <w:rPr>
                <w:noProof/>
                <w:webHidden/>
                <w:lang w:val="cs-CZ"/>
              </w:rPr>
              <w:t>6</w:t>
            </w:r>
            <w:r w:rsidRPr="00A77612">
              <w:rPr>
                <w:noProof/>
                <w:webHidden/>
                <w:lang w:val="cs-CZ"/>
              </w:rPr>
              <w:fldChar w:fldCharType="end"/>
            </w:r>
          </w:hyperlink>
        </w:p>
        <w:p w14:paraId="7C20671D" w14:textId="3CED45FF" w:rsidR="001760AE" w:rsidRPr="00A77612" w:rsidRDefault="001760AE">
          <w:pPr>
            <w:pStyle w:val="TOC2"/>
            <w:tabs>
              <w:tab w:val="left" w:pos="960"/>
              <w:tab w:val="right" w:leader="dot" w:pos="10790"/>
            </w:tabs>
            <w:rPr>
              <w:noProof/>
              <w:lang w:val="cs-CZ"/>
            </w:rPr>
          </w:pPr>
          <w:hyperlink w:anchor="_Toc156141275" w:history="1">
            <w:r w:rsidRPr="00A77612">
              <w:rPr>
                <w:rStyle w:val="Hyperlink"/>
                <w:noProof/>
                <w:lang w:val="cs-CZ"/>
              </w:rPr>
              <w:t>6.2</w:t>
            </w:r>
            <w:r w:rsidRPr="00A77612">
              <w:rPr>
                <w:noProof/>
                <w:lang w:val="cs-CZ"/>
              </w:rPr>
              <w:tab/>
            </w:r>
            <w:r w:rsidRPr="00A77612">
              <w:rPr>
                <w:rStyle w:val="Hyperlink"/>
                <w:noProof/>
                <w:lang w:val="cs-CZ"/>
              </w:rPr>
              <w:t>Složené úročení</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_Toc156141275 \h </w:instrText>
            </w:r>
            <w:r w:rsidRPr="00A77612">
              <w:rPr>
                <w:noProof/>
                <w:webHidden/>
                <w:lang w:val="cs-CZ"/>
              </w:rPr>
            </w:r>
            <w:r w:rsidRPr="00A77612">
              <w:rPr>
                <w:noProof/>
                <w:webHidden/>
                <w:lang w:val="cs-CZ"/>
              </w:rPr>
              <w:fldChar w:fldCharType="separate"/>
            </w:r>
            <w:r w:rsidRPr="00A77612">
              <w:rPr>
                <w:noProof/>
                <w:webHidden/>
                <w:lang w:val="cs-CZ"/>
              </w:rPr>
              <w:t>6</w:t>
            </w:r>
            <w:r w:rsidRPr="00A77612">
              <w:rPr>
                <w:noProof/>
                <w:webHidden/>
                <w:lang w:val="cs-CZ"/>
              </w:rPr>
              <w:fldChar w:fldCharType="end"/>
            </w:r>
          </w:hyperlink>
        </w:p>
        <w:p w14:paraId="0220B74E" w14:textId="74B8FD67" w:rsidR="001760AE" w:rsidRPr="00A77612" w:rsidRDefault="001760AE">
          <w:pPr>
            <w:pStyle w:val="TOC1"/>
            <w:tabs>
              <w:tab w:val="left" w:pos="480"/>
              <w:tab w:val="right" w:leader="dot" w:pos="10790"/>
            </w:tabs>
            <w:rPr>
              <w:noProof/>
              <w:lang w:val="cs-CZ"/>
            </w:rPr>
          </w:pPr>
          <w:hyperlink w:anchor="_Toc156141276" w:history="1">
            <w:r w:rsidRPr="00A77612">
              <w:rPr>
                <w:rStyle w:val="Hyperlink"/>
                <w:noProof/>
                <w:lang w:val="cs-CZ"/>
              </w:rPr>
              <w:t>7</w:t>
            </w:r>
            <w:r w:rsidRPr="00A77612">
              <w:rPr>
                <w:noProof/>
                <w:lang w:val="cs-CZ"/>
              </w:rPr>
              <w:tab/>
            </w:r>
            <w:r w:rsidRPr="00A77612">
              <w:rPr>
                <w:rStyle w:val="Hyperlink"/>
                <w:noProof/>
                <w:lang w:val="cs-CZ"/>
              </w:rPr>
              <w:t>Investiční rozhodování podniku</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_Toc156141276 \h </w:instrText>
            </w:r>
            <w:r w:rsidRPr="00A77612">
              <w:rPr>
                <w:noProof/>
                <w:webHidden/>
                <w:lang w:val="cs-CZ"/>
              </w:rPr>
            </w:r>
            <w:r w:rsidRPr="00A77612">
              <w:rPr>
                <w:noProof/>
                <w:webHidden/>
                <w:lang w:val="cs-CZ"/>
              </w:rPr>
              <w:fldChar w:fldCharType="separate"/>
            </w:r>
            <w:r w:rsidRPr="00A77612">
              <w:rPr>
                <w:noProof/>
                <w:webHidden/>
                <w:lang w:val="cs-CZ"/>
              </w:rPr>
              <w:t>7</w:t>
            </w:r>
            <w:r w:rsidRPr="00A77612">
              <w:rPr>
                <w:noProof/>
                <w:webHidden/>
                <w:lang w:val="cs-CZ"/>
              </w:rPr>
              <w:fldChar w:fldCharType="end"/>
            </w:r>
          </w:hyperlink>
        </w:p>
        <w:p w14:paraId="3C24D0E0" w14:textId="3F2D60C4" w:rsidR="001760AE" w:rsidRPr="00A77612" w:rsidRDefault="001760AE">
          <w:pPr>
            <w:pStyle w:val="TOC2"/>
            <w:tabs>
              <w:tab w:val="left" w:pos="960"/>
              <w:tab w:val="right" w:leader="dot" w:pos="10790"/>
            </w:tabs>
            <w:rPr>
              <w:noProof/>
              <w:lang w:val="cs-CZ"/>
            </w:rPr>
          </w:pPr>
          <w:hyperlink w:anchor="_Toc156141277" w:history="1">
            <w:r w:rsidRPr="00A77612">
              <w:rPr>
                <w:rStyle w:val="Hyperlink"/>
                <w:noProof/>
                <w:lang w:val="cs-CZ"/>
              </w:rPr>
              <w:t>7.1</w:t>
            </w:r>
            <w:r w:rsidRPr="00A77612">
              <w:rPr>
                <w:noProof/>
                <w:lang w:val="cs-CZ"/>
              </w:rPr>
              <w:tab/>
            </w:r>
            <w:r w:rsidRPr="00A77612">
              <w:rPr>
                <w:rStyle w:val="Hyperlink"/>
                <w:noProof/>
                <w:lang w:val="cs-CZ"/>
              </w:rPr>
              <w:t>Parametry hodnocení investic</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_Toc156141277 \h </w:instrText>
            </w:r>
            <w:r w:rsidRPr="00A77612">
              <w:rPr>
                <w:noProof/>
                <w:webHidden/>
                <w:lang w:val="cs-CZ"/>
              </w:rPr>
            </w:r>
            <w:r w:rsidRPr="00A77612">
              <w:rPr>
                <w:noProof/>
                <w:webHidden/>
                <w:lang w:val="cs-CZ"/>
              </w:rPr>
              <w:fldChar w:fldCharType="separate"/>
            </w:r>
            <w:r w:rsidRPr="00A77612">
              <w:rPr>
                <w:noProof/>
                <w:webHidden/>
                <w:lang w:val="cs-CZ"/>
              </w:rPr>
              <w:t>7</w:t>
            </w:r>
            <w:r w:rsidRPr="00A77612">
              <w:rPr>
                <w:noProof/>
                <w:webHidden/>
                <w:lang w:val="cs-CZ"/>
              </w:rPr>
              <w:fldChar w:fldCharType="end"/>
            </w:r>
          </w:hyperlink>
        </w:p>
        <w:p w14:paraId="6B6DFB4A" w14:textId="655C8C36" w:rsidR="001760AE" w:rsidRPr="00A77612" w:rsidRDefault="001760AE">
          <w:pPr>
            <w:pStyle w:val="TOC2"/>
            <w:tabs>
              <w:tab w:val="left" w:pos="960"/>
              <w:tab w:val="right" w:leader="dot" w:pos="10790"/>
            </w:tabs>
            <w:rPr>
              <w:noProof/>
              <w:lang w:val="cs-CZ"/>
            </w:rPr>
          </w:pPr>
          <w:hyperlink w:anchor="_Toc156141278" w:history="1">
            <w:r w:rsidRPr="00A77612">
              <w:rPr>
                <w:rStyle w:val="Hyperlink"/>
                <w:noProof/>
                <w:lang w:val="cs-CZ"/>
              </w:rPr>
              <w:t>7.2</w:t>
            </w:r>
            <w:r w:rsidRPr="00A77612">
              <w:rPr>
                <w:noProof/>
                <w:lang w:val="cs-CZ"/>
              </w:rPr>
              <w:tab/>
            </w:r>
            <w:r w:rsidRPr="00A77612">
              <w:rPr>
                <w:rStyle w:val="Hyperlink"/>
                <w:noProof/>
                <w:lang w:val="cs-CZ"/>
              </w:rPr>
              <w:t>Čistá současná hodnota</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_Toc156141278 \h </w:instrText>
            </w:r>
            <w:r w:rsidRPr="00A77612">
              <w:rPr>
                <w:noProof/>
                <w:webHidden/>
                <w:lang w:val="cs-CZ"/>
              </w:rPr>
            </w:r>
            <w:r w:rsidRPr="00A77612">
              <w:rPr>
                <w:noProof/>
                <w:webHidden/>
                <w:lang w:val="cs-CZ"/>
              </w:rPr>
              <w:fldChar w:fldCharType="separate"/>
            </w:r>
            <w:r w:rsidRPr="00A77612">
              <w:rPr>
                <w:noProof/>
                <w:webHidden/>
                <w:lang w:val="cs-CZ"/>
              </w:rPr>
              <w:t>7</w:t>
            </w:r>
            <w:r w:rsidRPr="00A77612">
              <w:rPr>
                <w:noProof/>
                <w:webHidden/>
                <w:lang w:val="cs-CZ"/>
              </w:rPr>
              <w:fldChar w:fldCharType="end"/>
            </w:r>
          </w:hyperlink>
        </w:p>
        <w:p w14:paraId="754E3586" w14:textId="5611FB36" w:rsidR="001760AE" w:rsidRPr="00A77612" w:rsidRDefault="001760AE">
          <w:pPr>
            <w:pStyle w:val="TOC2"/>
            <w:tabs>
              <w:tab w:val="left" w:pos="960"/>
              <w:tab w:val="right" w:leader="dot" w:pos="10790"/>
            </w:tabs>
            <w:rPr>
              <w:noProof/>
              <w:lang w:val="cs-CZ"/>
            </w:rPr>
          </w:pPr>
          <w:hyperlink w:anchor="_Toc156141279" w:history="1">
            <w:r w:rsidRPr="00A77612">
              <w:rPr>
                <w:rStyle w:val="Hyperlink"/>
                <w:noProof/>
                <w:lang w:val="cs-CZ"/>
              </w:rPr>
              <w:t>7.3</w:t>
            </w:r>
            <w:r w:rsidRPr="00A77612">
              <w:rPr>
                <w:noProof/>
                <w:lang w:val="cs-CZ"/>
              </w:rPr>
              <w:tab/>
            </w:r>
            <w:r w:rsidRPr="00A77612">
              <w:rPr>
                <w:rStyle w:val="Hyperlink"/>
                <w:noProof/>
                <w:lang w:val="cs-CZ"/>
              </w:rPr>
              <w:t>Index rentability</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_Toc156141279 \h </w:instrText>
            </w:r>
            <w:r w:rsidRPr="00A77612">
              <w:rPr>
                <w:noProof/>
                <w:webHidden/>
                <w:lang w:val="cs-CZ"/>
              </w:rPr>
            </w:r>
            <w:r w:rsidRPr="00A77612">
              <w:rPr>
                <w:noProof/>
                <w:webHidden/>
                <w:lang w:val="cs-CZ"/>
              </w:rPr>
              <w:fldChar w:fldCharType="separate"/>
            </w:r>
            <w:r w:rsidRPr="00A77612">
              <w:rPr>
                <w:noProof/>
                <w:webHidden/>
                <w:lang w:val="cs-CZ"/>
              </w:rPr>
              <w:t>7</w:t>
            </w:r>
            <w:r w:rsidRPr="00A77612">
              <w:rPr>
                <w:noProof/>
                <w:webHidden/>
                <w:lang w:val="cs-CZ"/>
              </w:rPr>
              <w:fldChar w:fldCharType="end"/>
            </w:r>
          </w:hyperlink>
        </w:p>
        <w:p w14:paraId="5468483E" w14:textId="0E609CEE" w:rsidR="001760AE" w:rsidRPr="00A77612" w:rsidRDefault="001760AE">
          <w:pPr>
            <w:pStyle w:val="TOC2"/>
            <w:tabs>
              <w:tab w:val="left" w:pos="960"/>
              <w:tab w:val="right" w:leader="dot" w:pos="10790"/>
            </w:tabs>
            <w:rPr>
              <w:noProof/>
              <w:lang w:val="cs-CZ"/>
            </w:rPr>
          </w:pPr>
          <w:hyperlink w:anchor="_Toc156141280" w:history="1">
            <w:r w:rsidRPr="00A77612">
              <w:rPr>
                <w:rStyle w:val="Hyperlink"/>
                <w:noProof/>
                <w:lang w:val="cs-CZ"/>
              </w:rPr>
              <w:t>7.4</w:t>
            </w:r>
            <w:r w:rsidRPr="00A77612">
              <w:rPr>
                <w:noProof/>
                <w:lang w:val="cs-CZ"/>
              </w:rPr>
              <w:tab/>
            </w:r>
            <w:r w:rsidRPr="00A77612">
              <w:rPr>
                <w:rStyle w:val="Hyperlink"/>
                <w:noProof/>
                <w:lang w:val="cs-CZ"/>
              </w:rPr>
              <w:t>Vnitřní výnosové procento</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_Toc156141280 \h </w:instrText>
            </w:r>
            <w:r w:rsidRPr="00A77612">
              <w:rPr>
                <w:noProof/>
                <w:webHidden/>
                <w:lang w:val="cs-CZ"/>
              </w:rPr>
            </w:r>
            <w:r w:rsidRPr="00A77612">
              <w:rPr>
                <w:noProof/>
                <w:webHidden/>
                <w:lang w:val="cs-CZ"/>
              </w:rPr>
              <w:fldChar w:fldCharType="separate"/>
            </w:r>
            <w:r w:rsidRPr="00A77612">
              <w:rPr>
                <w:noProof/>
                <w:webHidden/>
                <w:lang w:val="cs-CZ"/>
              </w:rPr>
              <w:t>7</w:t>
            </w:r>
            <w:r w:rsidRPr="00A77612">
              <w:rPr>
                <w:noProof/>
                <w:webHidden/>
                <w:lang w:val="cs-CZ"/>
              </w:rPr>
              <w:fldChar w:fldCharType="end"/>
            </w:r>
          </w:hyperlink>
        </w:p>
        <w:p w14:paraId="3FA86863" w14:textId="7FDC6D33" w:rsidR="001760AE" w:rsidRPr="00A77612" w:rsidRDefault="001760AE">
          <w:pPr>
            <w:pStyle w:val="TOC2"/>
            <w:tabs>
              <w:tab w:val="left" w:pos="960"/>
              <w:tab w:val="right" w:leader="dot" w:pos="10790"/>
            </w:tabs>
            <w:rPr>
              <w:noProof/>
              <w:lang w:val="cs-CZ"/>
            </w:rPr>
          </w:pPr>
          <w:hyperlink w:anchor="_Toc156141281" w:history="1">
            <w:r w:rsidRPr="00A77612">
              <w:rPr>
                <w:rStyle w:val="Hyperlink"/>
                <w:noProof/>
                <w:lang w:val="cs-CZ"/>
              </w:rPr>
              <w:t>7.5</w:t>
            </w:r>
            <w:r w:rsidRPr="00A77612">
              <w:rPr>
                <w:noProof/>
                <w:lang w:val="cs-CZ"/>
              </w:rPr>
              <w:tab/>
            </w:r>
            <w:r w:rsidRPr="00A77612">
              <w:rPr>
                <w:rStyle w:val="Hyperlink"/>
                <w:noProof/>
                <w:lang w:val="cs-CZ"/>
              </w:rPr>
              <w:t>Doba návratnosti</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_Toc156141281 \h </w:instrText>
            </w:r>
            <w:r w:rsidRPr="00A77612">
              <w:rPr>
                <w:noProof/>
                <w:webHidden/>
                <w:lang w:val="cs-CZ"/>
              </w:rPr>
            </w:r>
            <w:r w:rsidRPr="00A77612">
              <w:rPr>
                <w:noProof/>
                <w:webHidden/>
                <w:lang w:val="cs-CZ"/>
              </w:rPr>
              <w:fldChar w:fldCharType="separate"/>
            </w:r>
            <w:r w:rsidRPr="00A77612">
              <w:rPr>
                <w:noProof/>
                <w:webHidden/>
                <w:lang w:val="cs-CZ"/>
              </w:rPr>
              <w:t>8</w:t>
            </w:r>
            <w:r w:rsidRPr="00A77612">
              <w:rPr>
                <w:noProof/>
                <w:webHidden/>
                <w:lang w:val="cs-CZ"/>
              </w:rPr>
              <w:fldChar w:fldCharType="end"/>
            </w:r>
          </w:hyperlink>
        </w:p>
        <w:p w14:paraId="3AB96D17" w14:textId="2B6844FC" w:rsidR="001760AE" w:rsidRPr="00A77612" w:rsidRDefault="001760AE">
          <w:pPr>
            <w:pStyle w:val="TOC1"/>
            <w:tabs>
              <w:tab w:val="left" w:pos="480"/>
              <w:tab w:val="right" w:leader="dot" w:pos="10790"/>
            </w:tabs>
            <w:rPr>
              <w:noProof/>
              <w:lang w:val="cs-CZ"/>
            </w:rPr>
          </w:pPr>
          <w:hyperlink w:anchor="_Toc156141282" w:history="1">
            <w:r w:rsidRPr="00A77612">
              <w:rPr>
                <w:rStyle w:val="Hyperlink"/>
                <w:noProof/>
                <w:lang w:val="cs-CZ"/>
              </w:rPr>
              <w:t>8</w:t>
            </w:r>
            <w:r w:rsidRPr="00A77612">
              <w:rPr>
                <w:noProof/>
                <w:lang w:val="cs-CZ"/>
              </w:rPr>
              <w:tab/>
            </w:r>
            <w:r w:rsidRPr="00A77612">
              <w:rPr>
                <w:rStyle w:val="Hyperlink"/>
                <w:noProof/>
                <w:lang w:val="cs-CZ"/>
              </w:rPr>
              <w:t>Zdroje financování podnikatelských aktivit</w:t>
            </w:r>
            <w:r w:rsidRPr="00A77612">
              <w:rPr>
                <w:noProof/>
                <w:webHidden/>
                <w:lang w:val="cs-CZ"/>
              </w:rPr>
              <w:tab/>
            </w:r>
            <w:r w:rsidRPr="00A77612">
              <w:rPr>
                <w:noProof/>
                <w:webHidden/>
                <w:lang w:val="cs-CZ"/>
              </w:rPr>
              <w:fldChar w:fldCharType="begin"/>
            </w:r>
            <w:r w:rsidRPr="00A77612">
              <w:rPr>
                <w:noProof/>
                <w:webHidden/>
                <w:lang w:val="cs-CZ"/>
              </w:rPr>
              <w:instrText xml:space="preserve"> PAGEREF _Toc156141282 \h </w:instrText>
            </w:r>
            <w:r w:rsidRPr="00A77612">
              <w:rPr>
                <w:noProof/>
                <w:webHidden/>
                <w:lang w:val="cs-CZ"/>
              </w:rPr>
            </w:r>
            <w:r w:rsidRPr="00A77612">
              <w:rPr>
                <w:noProof/>
                <w:webHidden/>
                <w:lang w:val="cs-CZ"/>
              </w:rPr>
              <w:fldChar w:fldCharType="separate"/>
            </w:r>
            <w:r w:rsidRPr="00A77612">
              <w:rPr>
                <w:noProof/>
                <w:webHidden/>
                <w:lang w:val="cs-CZ"/>
              </w:rPr>
              <w:t>8</w:t>
            </w:r>
            <w:r w:rsidRPr="00A77612">
              <w:rPr>
                <w:noProof/>
                <w:webHidden/>
                <w:lang w:val="cs-CZ"/>
              </w:rPr>
              <w:fldChar w:fldCharType="end"/>
            </w:r>
          </w:hyperlink>
        </w:p>
        <w:p w14:paraId="62719196" w14:textId="5A2B349D" w:rsidR="001760AE" w:rsidRPr="00A77612" w:rsidRDefault="001760AE">
          <w:pPr>
            <w:rPr>
              <w:lang w:val="cs-CZ"/>
            </w:rPr>
          </w:pPr>
          <w:r w:rsidRPr="00A77612">
            <w:rPr>
              <w:b/>
              <w:bCs/>
              <w:noProof/>
              <w:lang w:val="cs-CZ"/>
            </w:rPr>
            <w:fldChar w:fldCharType="end"/>
          </w:r>
        </w:p>
      </w:sdtContent>
    </w:sdt>
    <w:p w14:paraId="6C91D5D9" w14:textId="77777777" w:rsidR="001760AE" w:rsidRPr="00A77612" w:rsidRDefault="001760AE" w:rsidP="00F5211F">
      <w:pPr>
        <w:rPr>
          <w:lang w:val="cs-CZ"/>
        </w:rPr>
      </w:pPr>
    </w:p>
    <w:p w14:paraId="50BE2D9F" w14:textId="7DE5D2BA" w:rsidR="0093116E" w:rsidRPr="00A77612" w:rsidRDefault="0093116E" w:rsidP="0093116E">
      <w:pPr>
        <w:pStyle w:val="Heading1"/>
        <w:rPr>
          <w:lang w:val="cs-CZ"/>
        </w:rPr>
      </w:pPr>
      <w:bookmarkStart w:id="0" w:name="_Toc156141254"/>
      <w:r w:rsidRPr="00A77612">
        <w:rPr>
          <w:lang w:val="cs-CZ"/>
        </w:rPr>
        <w:lastRenderedPageBreak/>
        <w:t>Majetková a kapitálová výstavba</w:t>
      </w:r>
      <w:bookmarkEnd w:id="0"/>
    </w:p>
    <w:p w14:paraId="587915F1" w14:textId="46DD6891" w:rsidR="0093116E" w:rsidRPr="00A77612" w:rsidRDefault="0093116E" w:rsidP="0093116E">
      <w:pPr>
        <w:rPr>
          <w:lang w:val="cs-CZ"/>
        </w:rPr>
      </w:pPr>
      <w:r w:rsidRPr="00A77612">
        <w:rPr>
          <w:lang w:val="cs-CZ"/>
        </w:rPr>
        <w:t>Popis součástí a dopadů podniku.</w:t>
      </w:r>
    </w:p>
    <w:p w14:paraId="0D80B3A6" w14:textId="77777777" w:rsidR="0093116E" w:rsidRPr="00A77612" w:rsidRDefault="0093116E" w:rsidP="0093116E">
      <w:pPr>
        <w:pStyle w:val="Heading2"/>
        <w:rPr>
          <w:lang w:val="cs-CZ"/>
        </w:rPr>
      </w:pPr>
      <w:bookmarkStart w:id="1" w:name="_Toc156141255"/>
      <w:r w:rsidRPr="00A77612">
        <w:rPr>
          <w:lang w:val="cs-CZ"/>
        </w:rPr>
        <w:t>Rozvaha</w:t>
      </w:r>
      <w:bookmarkEnd w:id="1"/>
    </w:p>
    <w:p w14:paraId="1D7890BE" w14:textId="77777777" w:rsidR="0093116E" w:rsidRPr="00A77612" w:rsidRDefault="0093116E" w:rsidP="0093116E">
      <w:pPr>
        <w:numPr>
          <w:ilvl w:val="0"/>
          <w:numId w:val="33"/>
        </w:numPr>
        <w:rPr>
          <w:b/>
          <w:bCs/>
          <w:lang w:val="cs-CZ"/>
        </w:rPr>
      </w:pPr>
      <w:r w:rsidRPr="00A77612">
        <w:rPr>
          <w:b/>
          <w:bCs/>
          <w:lang w:val="cs-CZ"/>
        </w:rPr>
        <w:t>Aktiva (Majetek)</w:t>
      </w:r>
    </w:p>
    <w:p w14:paraId="35558DA9" w14:textId="77777777" w:rsidR="0093116E" w:rsidRPr="00A77612" w:rsidRDefault="0093116E" w:rsidP="0093116E">
      <w:pPr>
        <w:numPr>
          <w:ilvl w:val="1"/>
          <w:numId w:val="33"/>
        </w:numPr>
        <w:rPr>
          <w:lang w:val="cs-CZ"/>
        </w:rPr>
      </w:pPr>
      <w:r w:rsidRPr="00A77612">
        <w:rPr>
          <w:lang w:val="cs-CZ"/>
        </w:rPr>
        <w:t>Stálá aktiva (aktiva s dobou držení delší než jeden rok)</w:t>
      </w:r>
    </w:p>
    <w:p w14:paraId="2E284E8F" w14:textId="77777777" w:rsidR="0093116E" w:rsidRPr="00A77612" w:rsidRDefault="0093116E" w:rsidP="0093116E">
      <w:pPr>
        <w:numPr>
          <w:ilvl w:val="2"/>
          <w:numId w:val="33"/>
        </w:numPr>
        <w:rPr>
          <w:lang w:val="cs-CZ"/>
        </w:rPr>
      </w:pPr>
      <w:r w:rsidRPr="00A77612">
        <w:rPr>
          <w:lang w:val="cs-CZ"/>
        </w:rPr>
        <w:t>Dlouhodobý hmotný majetek (budovy, automobily, stroje)</w:t>
      </w:r>
    </w:p>
    <w:p w14:paraId="5B5A8656" w14:textId="77777777" w:rsidR="0093116E" w:rsidRPr="00A77612" w:rsidRDefault="0093116E" w:rsidP="0093116E">
      <w:pPr>
        <w:numPr>
          <w:ilvl w:val="2"/>
          <w:numId w:val="33"/>
        </w:numPr>
        <w:rPr>
          <w:lang w:val="cs-CZ"/>
        </w:rPr>
      </w:pPr>
      <w:r w:rsidRPr="00A77612">
        <w:rPr>
          <w:lang w:val="cs-CZ"/>
        </w:rPr>
        <w:t>Dlouhodobý nehmotný majetek (software, patenty, licence)</w:t>
      </w:r>
    </w:p>
    <w:p w14:paraId="3AE06889" w14:textId="77777777" w:rsidR="0093116E" w:rsidRPr="00A77612" w:rsidRDefault="0093116E" w:rsidP="0093116E">
      <w:pPr>
        <w:numPr>
          <w:ilvl w:val="2"/>
          <w:numId w:val="33"/>
        </w:numPr>
        <w:rPr>
          <w:lang w:val="cs-CZ"/>
        </w:rPr>
      </w:pPr>
      <w:r w:rsidRPr="00A77612">
        <w:rPr>
          <w:lang w:val="cs-CZ"/>
        </w:rPr>
        <w:t>Dlouhodobý finanční majetek (cenné papíry)</w:t>
      </w:r>
    </w:p>
    <w:p w14:paraId="4E171AB3" w14:textId="77777777" w:rsidR="0093116E" w:rsidRPr="00A77612" w:rsidRDefault="0093116E" w:rsidP="0093116E">
      <w:pPr>
        <w:numPr>
          <w:ilvl w:val="1"/>
          <w:numId w:val="33"/>
        </w:numPr>
        <w:rPr>
          <w:lang w:val="cs-CZ"/>
        </w:rPr>
      </w:pPr>
      <w:r w:rsidRPr="00A77612">
        <w:rPr>
          <w:lang w:val="cs-CZ"/>
        </w:rPr>
        <w:t>Oběžná aktiva</w:t>
      </w:r>
    </w:p>
    <w:p w14:paraId="67681114" w14:textId="77777777" w:rsidR="0093116E" w:rsidRPr="00A77612" w:rsidRDefault="0093116E" w:rsidP="0093116E">
      <w:pPr>
        <w:numPr>
          <w:ilvl w:val="2"/>
          <w:numId w:val="33"/>
        </w:numPr>
        <w:rPr>
          <w:lang w:val="cs-CZ"/>
        </w:rPr>
      </w:pPr>
      <w:r w:rsidRPr="00A77612">
        <w:rPr>
          <w:lang w:val="cs-CZ"/>
        </w:rPr>
        <w:t>Zásoby (materiál, nedokončená výroba, hotová výroba, zboží)</w:t>
      </w:r>
    </w:p>
    <w:p w14:paraId="1E64141E" w14:textId="77777777" w:rsidR="0093116E" w:rsidRPr="00A77612" w:rsidRDefault="0093116E" w:rsidP="0093116E">
      <w:pPr>
        <w:numPr>
          <w:ilvl w:val="2"/>
          <w:numId w:val="33"/>
        </w:numPr>
        <w:rPr>
          <w:lang w:val="cs-CZ"/>
        </w:rPr>
      </w:pPr>
      <w:r w:rsidRPr="00A77612">
        <w:rPr>
          <w:lang w:val="cs-CZ"/>
        </w:rPr>
        <w:t>Pohledávky (krátkodobé, dlouhodobé)</w:t>
      </w:r>
    </w:p>
    <w:p w14:paraId="0064934D" w14:textId="77777777" w:rsidR="0093116E" w:rsidRPr="00A77612" w:rsidRDefault="0093116E" w:rsidP="0093116E">
      <w:pPr>
        <w:numPr>
          <w:ilvl w:val="2"/>
          <w:numId w:val="33"/>
        </w:numPr>
        <w:rPr>
          <w:lang w:val="cs-CZ"/>
        </w:rPr>
      </w:pPr>
      <w:r w:rsidRPr="00A77612">
        <w:rPr>
          <w:lang w:val="cs-CZ"/>
        </w:rPr>
        <w:t>Krátkodobý finanční majetek (pokladna, ceniny a kolky, bankovní účty)</w:t>
      </w:r>
    </w:p>
    <w:p w14:paraId="2D73A0A1" w14:textId="77777777" w:rsidR="0093116E" w:rsidRPr="00A77612" w:rsidRDefault="0093116E" w:rsidP="0093116E">
      <w:pPr>
        <w:numPr>
          <w:ilvl w:val="0"/>
          <w:numId w:val="33"/>
        </w:numPr>
        <w:rPr>
          <w:b/>
          <w:bCs/>
          <w:lang w:val="cs-CZ"/>
        </w:rPr>
      </w:pPr>
      <w:r w:rsidRPr="00A77612">
        <w:rPr>
          <w:b/>
          <w:bCs/>
          <w:lang w:val="cs-CZ"/>
        </w:rPr>
        <w:t>Pasiva (kapitál)</w:t>
      </w:r>
    </w:p>
    <w:p w14:paraId="47E6080C" w14:textId="77777777" w:rsidR="0093116E" w:rsidRPr="00A77612" w:rsidRDefault="0093116E" w:rsidP="0093116E">
      <w:pPr>
        <w:numPr>
          <w:ilvl w:val="1"/>
          <w:numId w:val="33"/>
        </w:numPr>
        <w:rPr>
          <w:lang w:val="cs-CZ"/>
        </w:rPr>
      </w:pPr>
      <w:r w:rsidRPr="00A77612">
        <w:rPr>
          <w:lang w:val="cs-CZ"/>
        </w:rPr>
        <w:t>Vlastní kapitál</w:t>
      </w:r>
    </w:p>
    <w:p w14:paraId="5ECF8821" w14:textId="77777777" w:rsidR="0093116E" w:rsidRPr="00A77612" w:rsidRDefault="0093116E" w:rsidP="0093116E">
      <w:pPr>
        <w:numPr>
          <w:ilvl w:val="2"/>
          <w:numId w:val="33"/>
        </w:numPr>
        <w:rPr>
          <w:lang w:val="cs-CZ"/>
        </w:rPr>
      </w:pPr>
      <w:r w:rsidRPr="00A77612">
        <w:rPr>
          <w:lang w:val="cs-CZ"/>
        </w:rPr>
        <w:t>Základní kapitál (vklad)</w:t>
      </w:r>
    </w:p>
    <w:p w14:paraId="5AA636AC" w14:textId="77777777" w:rsidR="0093116E" w:rsidRPr="00A77612" w:rsidRDefault="0093116E" w:rsidP="0093116E">
      <w:pPr>
        <w:numPr>
          <w:ilvl w:val="2"/>
          <w:numId w:val="33"/>
        </w:numPr>
        <w:rPr>
          <w:lang w:val="cs-CZ"/>
        </w:rPr>
      </w:pPr>
      <w:r w:rsidRPr="00A77612">
        <w:rPr>
          <w:lang w:val="cs-CZ"/>
        </w:rPr>
        <w:t>Nerozdělený hospodářský výsledek z běžného období</w:t>
      </w:r>
    </w:p>
    <w:p w14:paraId="358C58C6" w14:textId="77777777" w:rsidR="0093116E" w:rsidRPr="00A77612" w:rsidRDefault="0093116E" w:rsidP="0093116E">
      <w:pPr>
        <w:numPr>
          <w:ilvl w:val="2"/>
          <w:numId w:val="33"/>
        </w:numPr>
        <w:rPr>
          <w:lang w:val="cs-CZ"/>
        </w:rPr>
      </w:pPr>
      <w:r w:rsidRPr="00A77612">
        <w:rPr>
          <w:lang w:val="cs-CZ"/>
        </w:rPr>
        <w:t>Nerozdělený hospodářský výsledek z minulých let</w:t>
      </w:r>
    </w:p>
    <w:p w14:paraId="64367A2C" w14:textId="77777777" w:rsidR="0093116E" w:rsidRPr="00A77612" w:rsidRDefault="0093116E" w:rsidP="0093116E">
      <w:pPr>
        <w:numPr>
          <w:ilvl w:val="2"/>
          <w:numId w:val="33"/>
        </w:numPr>
        <w:rPr>
          <w:lang w:val="cs-CZ"/>
        </w:rPr>
      </w:pPr>
      <w:r w:rsidRPr="00A77612">
        <w:rPr>
          <w:lang w:val="cs-CZ"/>
        </w:rPr>
        <w:t>Zákonný rezervní fond</w:t>
      </w:r>
    </w:p>
    <w:p w14:paraId="18F9C673" w14:textId="77777777" w:rsidR="0093116E" w:rsidRPr="00A77612" w:rsidRDefault="0093116E" w:rsidP="0093116E">
      <w:pPr>
        <w:numPr>
          <w:ilvl w:val="2"/>
          <w:numId w:val="33"/>
        </w:numPr>
        <w:rPr>
          <w:lang w:val="cs-CZ"/>
        </w:rPr>
      </w:pPr>
      <w:r w:rsidRPr="00A77612">
        <w:rPr>
          <w:lang w:val="cs-CZ"/>
        </w:rPr>
        <w:t>Statutární fondy</w:t>
      </w:r>
    </w:p>
    <w:p w14:paraId="413EE2CC" w14:textId="77777777" w:rsidR="0093116E" w:rsidRPr="00A77612" w:rsidRDefault="0093116E" w:rsidP="0093116E">
      <w:pPr>
        <w:numPr>
          <w:ilvl w:val="2"/>
          <w:numId w:val="33"/>
        </w:numPr>
        <w:rPr>
          <w:lang w:val="cs-CZ"/>
        </w:rPr>
      </w:pPr>
      <w:r w:rsidRPr="00A77612">
        <w:rPr>
          <w:lang w:val="cs-CZ"/>
        </w:rPr>
        <w:t xml:space="preserve">Kapitálové fondy (emisní ážio, financování </w:t>
      </w:r>
      <w:proofErr w:type="spellStart"/>
      <w:proofErr w:type="gramStart"/>
      <w:r w:rsidRPr="00A77612">
        <w:rPr>
          <w:lang w:val="cs-CZ"/>
        </w:rPr>
        <w:t>dl.fin.majetku</w:t>
      </w:r>
      <w:proofErr w:type="spellEnd"/>
      <w:proofErr w:type="gramEnd"/>
      <w:r w:rsidRPr="00A77612">
        <w:rPr>
          <w:lang w:val="cs-CZ"/>
        </w:rPr>
        <w:t>)</w:t>
      </w:r>
    </w:p>
    <w:p w14:paraId="248F8EB8" w14:textId="77777777" w:rsidR="0093116E" w:rsidRPr="00A77612" w:rsidRDefault="0093116E" w:rsidP="0093116E">
      <w:pPr>
        <w:numPr>
          <w:ilvl w:val="2"/>
          <w:numId w:val="33"/>
        </w:numPr>
        <w:rPr>
          <w:lang w:val="cs-CZ"/>
        </w:rPr>
      </w:pPr>
      <w:r w:rsidRPr="00A77612">
        <w:rPr>
          <w:lang w:val="cs-CZ"/>
        </w:rPr>
        <w:t>Ostatní fondy</w:t>
      </w:r>
    </w:p>
    <w:p w14:paraId="3262DDD2" w14:textId="77777777" w:rsidR="0093116E" w:rsidRPr="00A77612" w:rsidRDefault="0093116E" w:rsidP="0093116E">
      <w:pPr>
        <w:numPr>
          <w:ilvl w:val="1"/>
          <w:numId w:val="33"/>
        </w:numPr>
        <w:rPr>
          <w:lang w:val="cs-CZ"/>
        </w:rPr>
      </w:pPr>
      <w:r w:rsidRPr="00A77612">
        <w:rPr>
          <w:lang w:val="cs-CZ"/>
        </w:rPr>
        <w:t>Cizí kapitál</w:t>
      </w:r>
    </w:p>
    <w:p w14:paraId="15E484E1" w14:textId="77777777" w:rsidR="0093116E" w:rsidRPr="00A77612" w:rsidRDefault="0093116E" w:rsidP="0093116E">
      <w:pPr>
        <w:numPr>
          <w:ilvl w:val="2"/>
          <w:numId w:val="33"/>
        </w:numPr>
        <w:rPr>
          <w:lang w:val="cs-CZ"/>
        </w:rPr>
      </w:pPr>
      <w:r w:rsidRPr="00A77612">
        <w:rPr>
          <w:lang w:val="cs-CZ"/>
        </w:rPr>
        <w:t>Dlouhodobý cizí kapitál</w:t>
      </w:r>
    </w:p>
    <w:p w14:paraId="7ACA5911" w14:textId="77777777" w:rsidR="0093116E" w:rsidRPr="00A77612" w:rsidRDefault="0093116E" w:rsidP="0093116E">
      <w:pPr>
        <w:numPr>
          <w:ilvl w:val="3"/>
          <w:numId w:val="33"/>
        </w:numPr>
        <w:rPr>
          <w:lang w:val="cs-CZ"/>
        </w:rPr>
      </w:pPr>
      <w:r w:rsidRPr="00A77612">
        <w:rPr>
          <w:lang w:val="cs-CZ"/>
        </w:rPr>
        <w:t>Dlouhodobé závazky</w:t>
      </w:r>
    </w:p>
    <w:p w14:paraId="3FC7DD42" w14:textId="77777777" w:rsidR="0093116E" w:rsidRPr="00A77612" w:rsidRDefault="0093116E" w:rsidP="0093116E">
      <w:pPr>
        <w:numPr>
          <w:ilvl w:val="3"/>
          <w:numId w:val="33"/>
        </w:numPr>
        <w:rPr>
          <w:lang w:val="cs-CZ"/>
        </w:rPr>
      </w:pPr>
      <w:r w:rsidRPr="00A77612">
        <w:rPr>
          <w:lang w:val="cs-CZ"/>
        </w:rPr>
        <w:t>Dlouhodobé bankovní úvěry</w:t>
      </w:r>
    </w:p>
    <w:p w14:paraId="717FFF05" w14:textId="77777777" w:rsidR="0093116E" w:rsidRPr="00A77612" w:rsidRDefault="0093116E" w:rsidP="0093116E">
      <w:pPr>
        <w:numPr>
          <w:ilvl w:val="3"/>
          <w:numId w:val="33"/>
        </w:numPr>
        <w:rPr>
          <w:lang w:val="cs-CZ"/>
        </w:rPr>
      </w:pPr>
      <w:r w:rsidRPr="00A77612">
        <w:rPr>
          <w:lang w:val="cs-CZ"/>
        </w:rPr>
        <w:t>Zákonné rezervy</w:t>
      </w:r>
    </w:p>
    <w:p w14:paraId="56675F0C" w14:textId="77777777" w:rsidR="0093116E" w:rsidRPr="00A77612" w:rsidRDefault="0093116E" w:rsidP="0093116E">
      <w:pPr>
        <w:numPr>
          <w:ilvl w:val="3"/>
          <w:numId w:val="33"/>
        </w:numPr>
        <w:rPr>
          <w:lang w:val="cs-CZ"/>
        </w:rPr>
      </w:pPr>
      <w:r w:rsidRPr="00A77612">
        <w:rPr>
          <w:lang w:val="cs-CZ"/>
        </w:rPr>
        <w:t>Ostatní rezervy</w:t>
      </w:r>
    </w:p>
    <w:p w14:paraId="56B62F57" w14:textId="77777777" w:rsidR="0093116E" w:rsidRPr="00A77612" w:rsidRDefault="0093116E" w:rsidP="0093116E">
      <w:pPr>
        <w:numPr>
          <w:ilvl w:val="2"/>
          <w:numId w:val="33"/>
        </w:numPr>
        <w:rPr>
          <w:lang w:val="cs-CZ"/>
        </w:rPr>
      </w:pPr>
      <w:r w:rsidRPr="00A77612">
        <w:rPr>
          <w:lang w:val="cs-CZ"/>
        </w:rPr>
        <w:t>Krátkodobý cizí kapitál</w:t>
      </w:r>
    </w:p>
    <w:p w14:paraId="26431099" w14:textId="77777777" w:rsidR="0093116E" w:rsidRPr="00A77612" w:rsidRDefault="0093116E" w:rsidP="0093116E">
      <w:pPr>
        <w:numPr>
          <w:ilvl w:val="3"/>
          <w:numId w:val="33"/>
        </w:numPr>
        <w:rPr>
          <w:lang w:val="cs-CZ"/>
        </w:rPr>
      </w:pPr>
      <w:r w:rsidRPr="00A77612">
        <w:rPr>
          <w:lang w:val="cs-CZ"/>
        </w:rPr>
        <w:lastRenderedPageBreak/>
        <w:t>Krátkodobé závazky</w:t>
      </w:r>
    </w:p>
    <w:p w14:paraId="75E077F3" w14:textId="77777777" w:rsidR="0093116E" w:rsidRPr="00A77612" w:rsidRDefault="0093116E" w:rsidP="0093116E">
      <w:pPr>
        <w:numPr>
          <w:ilvl w:val="3"/>
          <w:numId w:val="33"/>
        </w:numPr>
        <w:rPr>
          <w:lang w:val="cs-CZ"/>
        </w:rPr>
      </w:pPr>
      <w:r w:rsidRPr="00A77612">
        <w:rPr>
          <w:lang w:val="cs-CZ"/>
        </w:rPr>
        <w:t>Krátkodobé bankovní úvěry</w:t>
      </w:r>
    </w:p>
    <w:p w14:paraId="3F669239" w14:textId="77777777" w:rsidR="0093116E" w:rsidRPr="00A77612" w:rsidRDefault="0093116E" w:rsidP="0093116E">
      <w:pPr>
        <w:rPr>
          <w:lang w:val="cs-CZ"/>
        </w:rPr>
      </w:pPr>
      <w:r w:rsidRPr="00A77612">
        <w:rPr>
          <w:lang w:val="cs-CZ"/>
        </w:rPr>
        <w:t>Úkoly rozřazujeme SA, OA, VK, DCK a KCK.</w:t>
      </w:r>
    </w:p>
    <w:p w14:paraId="6A2EEDDD" w14:textId="77777777" w:rsidR="00D95A19" w:rsidRPr="00A77612" w:rsidRDefault="00D95A19" w:rsidP="00D95A19">
      <w:pPr>
        <w:pStyle w:val="Heading2"/>
        <w:rPr>
          <w:lang w:val="cs-CZ"/>
        </w:rPr>
      </w:pPr>
      <w:bookmarkStart w:id="2" w:name="_Toc156141256"/>
      <w:r w:rsidRPr="00A77612">
        <w:rPr>
          <w:lang w:val="cs-CZ"/>
        </w:rPr>
        <w:t>Koloběh oběžných aktiv</w:t>
      </w:r>
      <w:bookmarkEnd w:id="2"/>
    </w:p>
    <w:p w14:paraId="2568311F" w14:textId="77777777" w:rsidR="00D95A19" w:rsidRPr="00A77612" w:rsidRDefault="00D95A19" w:rsidP="00D95A19">
      <w:pPr>
        <w:rPr>
          <w:lang w:val="cs-CZ"/>
        </w:rPr>
      </w:pPr>
      <w:r w:rsidRPr="00A77612">
        <w:rPr>
          <w:lang w:val="cs-CZ"/>
        </w:rPr>
        <w:t xml:space="preserve">Peníze </w:t>
      </w:r>
      <w:r w:rsidRPr="00A77612">
        <w:rPr>
          <w:rFonts w:ascii="Arial" w:hAnsi="Arial" w:cs="Arial"/>
          <w:lang w:val="cs-CZ"/>
        </w:rPr>
        <w:t>→</w:t>
      </w:r>
      <w:r w:rsidRPr="00A77612">
        <w:rPr>
          <w:lang w:val="cs-CZ"/>
        </w:rPr>
        <w:t xml:space="preserve"> (pomocí Nákupu) </w:t>
      </w:r>
      <w:r w:rsidRPr="00A77612">
        <w:rPr>
          <w:rFonts w:ascii="Arial" w:hAnsi="Arial" w:cs="Arial"/>
          <w:lang w:val="cs-CZ"/>
        </w:rPr>
        <w:t>→</w:t>
      </w:r>
      <w:r w:rsidRPr="00A77612">
        <w:rPr>
          <w:lang w:val="cs-CZ"/>
        </w:rPr>
        <w:t xml:space="preserve"> Materiál </w:t>
      </w:r>
      <w:r w:rsidRPr="00A77612">
        <w:rPr>
          <w:rFonts w:ascii="Arial" w:hAnsi="Arial" w:cs="Arial"/>
          <w:lang w:val="cs-CZ"/>
        </w:rPr>
        <w:t>→</w:t>
      </w:r>
      <w:r w:rsidRPr="00A77612">
        <w:rPr>
          <w:lang w:val="cs-CZ"/>
        </w:rPr>
        <w:t xml:space="preserve"> (pomocí výroby) </w:t>
      </w:r>
      <w:r w:rsidRPr="00A77612">
        <w:rPr>
          <w:rFonts w:ascii="Arial" w:hAnsi="Arial" w:cs="Arial"/>
          <w:lang w:val="cs-CZ"/>
        </w:rPr>
        <w:t>→</w:t>
      </w:r>
      <w:r w:rsidRPr="00A77612">
        <w:rPr>
          <w:lang w:val="cs-CZ"/>
        </w:rPr>
        <w:t xml:space="preserve"> Nehotové výrobky </w:t>
      </w:r>
      <w:r w:rsidRPr="00A77612">
        <w:rPr>
          <w:rFonts w:ascii="Arial" w:hAnsi="Arial" w:cs="Arial"/>
          <w:lang w:val="cs-CZ"/>
        </w:rPr>
        <w:t>→</w:t>
      </w:r>
      <w:r w:rsidRPr="00A77612">
        <w:rPr>
          <w:lang w:val="cs-CZ"/>
        </w:rPr>
        <w:t xml:space="preserve"> Hotové výrobky </w:t>
      </w:r>
      <w:r w:rsidRPr="00A77612">
        <w:rPr>
          <w:rFonts w:ascii="Arial" w:hAnsi="Arial" w:cs="Arial"/>
          <w:lang w:val="cs-CZ"/>
        </w:rPr>
        <w:t>→</w:t>
      </w:r>
      <w:r w:rsidRPr="00A77612">
        <w:rPr>
          <w:lang w:val="cs-CZ"/>
        </w:rPr>
        <w:t xml:space="preserve"> (pomocí Prodeje na Trhu) </w:t>
      </w:r>
      <w:r w:rsidRPr="00A77612">
        <w:rPr>
          <w:rFonts w:ascii="Arial" w:hAnsi="Arial" w:cs="Arial"/>
          <w:lang w:val="cs-CZ"/>
        </w:rPr>
        <w:t>→</w:t>
      </w:r>
      <w:r w:rsidRPr="00A77612">
        <w:rPr>
          <w:lang w:val="cs-CZ"/>
        </w:rPr>
        <w:t xml:space="preserve"> Pohledávky </w:t>
      </w:r>
      <w:r w:rsidRPr="00A77612">
        <w:rPr>
          <w:rFonts w:ascii="Arial" w:hAnsi="Arial" w:cs="Arial"/>
          <w:lang w:val="cs-CZ"/>
        </w:rPr>
        <w:t>→</w:t>
      </w:r>
      <w:r w:rsidRPr="00A77612">
        <w:rPr>
          <w:lang w:val="cs-CZ"/>
        </w:rPr>
        <w:t xml:space="preserve"> (pomocí fyzické Úhrady faktury) </w:t>
      </w:r>
      <w:r w:rsidRPr="00A77612">
        <w:rPr>
          <w:rFonts w:ascii="Arial" w:hAnsi="Arial" w:cs="Arial"/>
          <w:lang w:val="cs-CZ"/>
        </w:rPr>
        <w:t>→</w:t>
      </w:r>
      <w:r w:rsidRPr="00A77612">
        <w:rPr>
          <w:lang w:val="cs-CZ"/>
        </w:rPr>
        <w:t xml:space="preserve"> Peníze</w:t>
      </w:r>
    </w:p>
    <w:p w14:paraId="29313314" w14:textId="77777777" w:rsidR="00D95A19" w:rsidRPr="00A77612" w:rsidRDefault="00D95A19" w:rsidP="00D95A19">
      <w:pPr>
        <w:pStyle w:val="Heading2"/>
        <w:rPr>
          <w:lang w:val="cs-CZ"/>
        </w:rPr>
      </w:pPr>
      <w:bookmarkStart w:id="3" w:name="_Toc156141257"/>
      <w:r w:rsidRPr="00A77612">
        <w:rPr>
          <w:lang w:val="cs-CZ"/>
        </w:rPr>
        <w:t>Pravidla financování trhu</w:t>
      </w:r>
      <w:bookmarkEnd w:id="3"/>
    </w:p>
    <w:p w14:paraId="5F813E4F" w14:textId="67A8EBF2" w:rsidR="00D95A19" w:rsidRPr="00A77612" w:rsidRDefault="00D95A19" w:rsidP="00D95A19">
      <w:pPr>
        <w:rPr>
          <w:lang w:val="cs-CZ"/>
        </w:rPr>
      </w:pPr>
      <w:r w:rsidRPr="00A77612">
        <w:rPr>
          <w:b/>
          <w:bCs/>
          <w:lang w:val="cs-CZ"/>
        </w:rPr>
        <w:t xml:space="preserve">Zlaté pravidlo </w:t>
      </w:r>
      <w:r w:rsidR="002F0150" w:rsidRPr="00A77612">
        <w:rPr>
          <w:b/>
          <w:bCs/>
          <w:lang w:val="cs-CZ"/>
        </w:rPr>
        <w:t>financování</w:t>
      </w:r>
      <w:r w:rsidR="002F0150" w:rsidRPr="00A77612">
        <w:rPr>
          <w:lang w:val="cs-CZ"/>
        </w:rPr>
        <w:t xml:space="preserve"> – dlouhodobé</w:t>
      </w:r>
      <w:r w:rsidRPr="00A77612">
        <w:rPr>
          <w:lang w:val="cs-CZ"/>
        </w:rPr>
        <w:t xml:space="preserve"> investice (pořízení stálých aktiv) nemůžou být financováno krátkodobým nebo střednědobým kapitálem:</w:t>
      </w:r>
    </w:p>
    <w:p w14:paraId="17A8CDD9" w14:textId="30839CC2" w:rsidR="00D95A19" w:rsidRPr="00A77612" w:rsidRDefault="00D95A19" w:rsidP="00D95A19">
      <w:pPr>
        <w:rPr>
          <w:i/>
          <w:lang w:val="cs-CZ"/>
        </w:rPr>
      </w:pPr>
      <m:oMathPara>
        <m:oMath>
          <m:r>
            <w:rPr>
              <w:rFonts w:ascii="Cambria Math" w:hAnsi="Cambria Math"/>
              <w:lang w:val="cs-CZ"/>
            </w:rPr>
            <m:t>SA≤VK+DCK</m:t>
          </m:r>
        </m:oMath>
      </m:oMathPara>
    </w:p>
    <w:p w14:paraId="4B756462" w14:textId="517FD939" w:rsidR="00D95A19" w:rsidRPr="00A77612" w:rsidRDefault="00D95A19" w:rsidP="00D95A19">
      <w:pPr>
        <w:rPr>
          <w:lang w:val="cs-CZ"/>
        </w:rPr>
      </w:pPr>
      <w:r w:rsidRPr="00A77612">
        <w:rPr>
          <w:b/>
          <w:bCs/>
          <w:lang w:val="cs-CZ"/>
        </w:rPr>
        <w:t xml:space="preserve">Zlaté pravidlo vyrovnání </w:t>
      </w:r>
      <w:r w:rsidR="002F0150" w:rsidRPr="00A77612">
        <w:rPr>
          <w:b/>
          <w:bCs/>
          <w:lang w:val="cs-CZ"/>
        </w:rPr>
        <w:t>rizika</w:t>
      </w:r>
      <w:r w:rsidR="002F0150" w:rsidRPr="00A77612">
        <w:rPr>
          <w:lang w:val="cs-CZ"/>
        </w:rPr>
        <w:t xml:space="preserve"> – vlastní</w:t>
      </w:r>
      <w:r w:rsidRPr="00A77612">
        <w:rPr>
          <w:lang w:val="cs-CZ"/>
        </w:rPr>
        <w:t xml:space="preserve"> kapitál by měl být větší než cizí kapitál:</w:t>
      </w:r>
    </w:p>
    <w:p w14:paraId="45DD6DD5" w14:textId="73A3C343" w:rsidR="00D95A19" w:rsidRPr="00A77612" w:rsidRDefault="00D95A19" w:rsidP="00D95A19">
      <w:pPr>
        <w:rPr>
          <w:lang w:val="cs-CZ"/>
        </w:rPr>
      </w:pPr>
      <m:oMathPara>
        <m:oMath>
          <m:r>
            <w:rPr>
              <w:rFonts w:ascii="Cambria Math" w:hAnsi="Cambria Math"/>
              <w:lang w:val="cs-CZ"/>
            </w:rPr>
            <m:t>VK≥DCK+KCK</m:t>
          </m:r>
        </m:oMath>
      </m:oMathPara>
    </w:p>
    <w:p w14:paraId="12233654" w14:textId="77777777" w:rsidR="00D95A19" w:rsidRPr="00A77612" w:rsidRDefault="00D95A19" w:rsidP="00D95A19">
      <w:pPr>
        <w:pStyle w:val="Heading2"/>
        <w:rPr>
          <w:lang w:val="cs-CZ"/>
        </w:rPr>
      </w:pPr>
      <w:bookmarkStart w:id="4" w:name="_Toc156141258"/>
      <w:r w:rsidRPr="00A77612">
        <w:rPr>
          <w:lang w:val="cs-CZ"/>
        </w:rPr>
        <w:t>Optimalizace kapitálové struktury</w:t>
      </w:r>
      <w:bookmarkEnd w:id="4"/>
    </w:p>
    <w:p w14:paraId="6BE7E332" w14:textId="1AA525BD" w:rsidR="00D95A19" w:rsidRPr="00A77612" w:rsidRDefault="00D95A19" w:rsidP="00D95A19">
      <w:pPr>
        <w:rPr>
          <w:lang w:val="cs-CZ"/>
        </w:rPr>
      </w:pPr>
      <w:r w:rsidRPr="00A77612">
        <w:rPr>
          <w:lang w:val="cs-CZ"/>
        </w:rPr>
        <w:t>Používáme ukazatel </w:t>
      </w:r>
      <w:r w:rsidR="002F0150" w:rsidRPr="00A77612">
        <w:rPr>
          <w:b/>
          <w:bCs/>
          <w:lang w:val="cs-CZ"/>
        </w:rPr>
        <w:t>WACC</w:t>
      </w:r>
      <w:r w:rsidR="002F0150" w:rsidRPr="00A77612">
        <w:rPr>
          <w:lang w:val="cs-CZ"/>
        </w:rPr>
        <w:t xml:space="preserve"> – vážený</w:t>
      </w:r>
      <w:r w:rsidRPr="00A77612">
        <w:rPr>
          <w:lang w:val="cs-CZ"/>
        </w:rPr>
        <w:t xml:space="preserve"> průměrné náklady na kapitál. Ukazatel vyčíslujeme na dvě desetinná čísla v procentuálním vyjádření.</w:t>
      </w:r>
    </w:p>
    <w:p w14:paraId="3AF74367" w14:textId="02581ADF" w:rsidR="00D95A19" w:rsidRPr="00A77612" w:rsidRDefault="00D95A19" w:rsidP="00D95A19">
      <w:pPr>
        <w:rPr>
          <w:lang w:val="cs-CZ"/>
        </w:rPr>
      </w:pPr>
      <m:oMathPara>
        <m:oMath>
          <m:r>
            <w:rPr>
              <w:rFonts w:ascii="Cambria Math" w:hAnsi="Cambria Math"/>
              <w:lang w:val="cs-CZ"/>
            </w:rPr>
            <m:t>WACC=</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d</m:t>
              </m:r>
            </m:sub>
          </m:sSub>
          <m:r>
            <w:rPr>
              <w:rFonts w:ascii="Cambria Math" w:hAnsi="Cambria Math"/>
              <w:lang w:val="cs-CZ"/>
            </w:rPr>
            <m:t>⋅</m:t>
          </m:r>
          <m:d>
            <m:dPr>
              <m:ctrlPr>
                <w:rPr>
                  <w:rFonts w:ascii="Cambria Math" w:hAnsi="Cambria Math"/>
                  <w:i/>
                  <w:lang w:val="cs-CZ"/>
                </w:rPr>
              </m:ctrlPr>
            </m:dPr>
            <m:e>
              <m:r>
                <w:rPr>
                  <w:rFonts w:ascii="Cambria Math" w:hAnsi="Cambria Math"/>
                  <w:lang w:val="cs-CZ"/>
                </w:rPr>
                <m:t>1-T</m:t>
              </m:r>
            </m:e>
          </m:d>
          <m:r>
            <w:rPr>
              <w:rFonts w:ascii="Cambria Math" w:hAnsi="Cambria Math"/>
              <w:lang w:val="cs-CZ"/>
            </w:rPr>
            <m:t>⋅</m:t>
          </m:r>
          <m:f>
            <m:fPr>
              <m:ctrlPr>
                <w:rPr>
                  <w:rFonts w:ascii="Cambria Math" w:hAnsi="Cambria Math"/>
                  <w:i/>
                  <w:lang w:val="cs-CZ"/>
                </w:rPr>
              </m:ctrlPr>
            </m:fPr>
            <m:num>
              <m:r>
                <w:rPr>
                  <w:rFonts w:ascii="Cambria Math" w:hAnsi="Cambria Math"/>
                  <w:lang w:val="cs-CZ"/>
                </w:rPr>
                <m:t>D</m:t>
              </m:r>
            </m:num>
            <m:den>
              <m:r>
                <w:rPr>
                  <w:rFonts w:ascii="Cambria Math" w:hAnsi="Cambria Math"/>
                  <w:lang w:val="cs-CZ"/>
                </w:rPr>
                <m:t>C</m:t>
              </m:r>
            </m:den>
          </m:f>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E</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E</m:t>
              </m:r>
            </m:num>
            <m:den>
              <m:r>
                <w:rPr>
                  <w:rFonts w:ascii="Cambria Math" w:hAnsi="Cambria Math"/>
                  <w:lang w:val="cs-CZ"/>
                </w:rPr>
                <m:t>C</m:t>
              </m:r>
            </m:den>
          </m:f>
        </m:oMath>
      </m:oMathPara>
    </w:p>
    <w:p w14:paraId="3ADB611E" w14:textId="77777777" w:rsidR="00A44005" w:rsidRPr="00A77612" w:rsidRDefault="00A44005" w:rsidP="00A44005">
      <w:pPr>
        <w:pStyle w:val="Heading1"/>
        <w:rPr>
          <w:lang w:val="cs-CZ"/>
        </w:rPr>
      </w:pPr>
      <w:bookmarkStart w:id="5" w:name="_Toc156141259"/>
      <w:r w:rsidRPr="00A77612">
        <w:rPr>
          <w:lang w:val="cs-CZ"/>
        </w:rPr>
        <w:t>Náklady, výnosy, hospodářský výsledek</w:t>
      </w:r>
      <w:bookmarkEnd w:id="5"/>
    </w:p>
    <w:p w14:paraId="0D299F08" w14:textId="77777777" w:rsidR="00A44005" w:rsidRPr="00A77612" w:rsidRDefault="00A44005" w:rsidP="00A44005">
      <w:pPr>
        <w:rPr>
          <w:lang w:val="cs-CZ"/>
        </w:rPr>
      </w:pPr>
      <w:r w:rsidRPr="00A77612">
        <w:rPr>
          <w:lang w:val="cs-CZ"/>
        </w:rPr>
        <w:t>Přehled těchto údajů najdeme ve </w:t>
      </w:r>
      <w:r w:rsidRPr="00A77612">
        <w:rPr>
          <w:b/>
          <w:bCs/>
          <w:lang w:val="cs-CZ"/>
        </w:rPr>
        <w:t>Výkazu zisku a ztráty</w:t>
      </w:r>
      <w:r w:rsidRPr="00A77612">
        <w:rPr>
          <w:lang w:val="cs-CZ"/>
        </w:rPr>
        <w:t> (tzv. výsledovka, VZZ).</w:t>
      </w:r>
    </w:p>
    <w:p w14:paraId="10C6B54C" w14:textId="079CD6B4" w:rsidR="00A44005" w:rsidRPr="00A77612" w:rsidRDefault="00A44005" w:rsidP="00A44005">
      <w:pPr>
        <w:rPr>
          <w:lang w:val="cs-CZ"/>
        </w:rPr>
      </w:pPr>
      <w:r w:rsidRPr="00A77612">
        <w:rPr>
          <w:lang w:val="cs-CZ"/>
        </w:rPr>
        <w:t>Parametrem výkazu je </w:t>
      </w:r>
      <w:r w:rsidRPr="00A77612">
        <w:rPr>
          <w:b/>
          <w:bCs/>
          <w:lang w:val="cs-CZ"/>
        </w:rPr>
        <w:t>hospodářský výsledek</w:t>
      </w:r>
      <w:r w:rsidRPr="00A77612">
        <w:rPr>
          <w:lang w:val="cs-CZ"/>
        </w:rPr>
        <w:t> </w:t>
      </w:r>
      <m:oMath>
        <m:r>
          <w:rPr>
            <w:rFonts w:ascii="Cambria Math" w:hAnsi="Cambria Math"/>
            <w:lang w:val="cs-CZ"/>
          </w:rPr>
          <m:t>HV=V-N</m:t>
        </m:r>
      </m:oMath>
      <w:r w:rsidRPr="00A77612">
        <w:rPr>
          <w:lang w:val="cs-CZ"/>
        </w:rPr>
        <w:t xml:space="preserve"> (výnosy mínus náklady), pozitivní hospodářský výsledek značí </w:t>
      </w:r>
      <w:r w:rsidRPr="00A77612">
        <w:rPr>
          <w:b/>
          <w:bCs/>
          <w:lang w:val="cs-CZ"/>
        </w:rPr>
        <w:t>zisk</w:t>
      </w:r>
      <w:r w:rsidRPr="00A77612">
        <w:rPr>
          <w:lang w:val="cs-CZ"/>
        </w:rPr>
        <w:t>, negativní </w:t>
      </w:r>
      <w:r w:rsidRPr="00A77612">
        <w:rPr>
          <w:b/>
          <w:bCs/>
          <w:lang w:val="cs-CZ"/>
        </w:rPr>
        <w:t>ztrátu</w:t>
      </w:r>
      <w:r w:rsidRPr="00A77612">
        <w:rPr>
          <w:lang w:val="cs-CZ"/>
        </w:rPr>
        <w:t>). </w:t>
      </w:r>
      <w:r w:rsidRPr="00A77612">
        <w:rPr>
          <w:b/>
          <w:bCs/>
          <w:lang w:val="cs-CZ"/>
        </w:rPr>
        <w:t>Tržby</w:t>
      </w:r>
      <w:r w:rsidRPr="00A77612">
        <w:rPr>
          <w:lang w:val="cs-CZ"/>
        </w:rPr>
        <w:t> vznikají prodejem výrobků a služeb (tzn. vystavením faktury), jsou součástí výnosů. </w:t>
      </w:r>
      <w:r w:rsidRPr="00A77612">
        <w:rPr>
          <w:b/>
          <w:bCs/>
          <w:lang w:val="cs-CZ"/>
        </w:rPr>
        <w:t>Výnosy</w:t>
      </w:r>
      <w:r w:rsidRPr="00A77612">
        <w:rPr>
          <w:lang w:val="cs-CZ"/>
        </w:rPr>
        <w:t> se skládají z tržeb, prodejem hmotného majetku, z finančních operací, mimořádných výnosů.</w:t>
      </w:r>
    </w:p>
    <w:p w14:paraId="3225F1B6" w14:textId="5058144F" w:rsidR="00A44005" w:rsidRPr="00A77612" w:rsidRDefault="00A44005" w:rsidP="00A44005">
      <w:pPr>
        <w:rPr>
          <w:lang w:val="cs-CZ"/>
        </w:rPr>
      </w:pPr>
      <w:r w:rsidRPr="00A77612">
        <w:rPr>
          <w:b/>
          <w:bCs/>
          <w:lang w:val="cs-CZ"/>
        </w:rPr>
        <w:t>Náklady</w:t>
      </w:r>
      <w:r w:rsidRPr="00A77612">
        <w:rPr>
          <w:lang w:val="cs-CZ"/>
        </w:rPr>
        <w:t xml:space="preserve"> jsou reálnou spotřebou v peněžním vyjádřením. Náklady můžeme členit podle několika </w:t>
      </w:r>
      <w:r w:rsidR="004E657F" w:rsidRPr="00A77612">
        <w:rPr>
          <w:lang w:val="cs-CZ"/>
        </w:rPr>
        <w:t>hledisek – druhové</w:t>
      </w:r>
      <w:r w:rsidRPr="00A77612">
        <w:rPr>
          <w:b/>
          <w:bCs/>
          <w:lang w:val="cs-CZ"/>
        </w:rPr>
        <w:t xml:space="preserve"> členění</w:t>
      </w:r>
      <w:r w:rsidRPr="00A77612">
        <w:rPr>
          <w:lang w:val="cs-CZ"/>
        </w:rPr>
        <w:t> (účetnictví), </w:t>
      </w:r>
      <w:r w:rsidRPr="00A77612">
        <w:rPr>
          <w:b/>
          <w:bCs/>
          <w:lang w:val="cs-CZ"/>
        </w:rPr>
        <w:t>účelové členění,</w:t>
      </w:r>
      <w:r w:rsidRPr="00A77612">
        <w:rPr>
          <w:lang w:val="cs-CZ"/>
        </w:rPr>
        <w:t> </w:t>
      </w:r>
      <w:r w:rsidRPr="00A77612">
        <w:rPr>
          <w:b/>
          <w:bCs/>
          <w:lang w:val="cs-CZ"/>
        </w:rPr>
        <w:t>kalkulační členění</w:t>
      </w:r>
      <w:r w:rsidRPr="00A77612">
        <w:rPr>
          <w:lang w:val="cs-CZ"/>
        </w:rPr>
        <w:t> (přímé a nepřímé) nebo </w:t>
      </w:r>
      <w:r w:rsidRPr="00A77612">
        <w:rPr>
          <w:b/>
          <w:bCs/>
          <w:lang w:val="cs-CZ"/>
        </w:rPr>
        <w:t xml:space="preserve">členění dle objemu </w:t>
      </w:r>
      <w:proofErr w:type="gramStart"/>
      <w:r w:rsidRPr="00A77612">
        <w:rPr>
          <w:b/>
          <w:bCs/>
          <w:lang w:val="cs-CZ"/>
        </w:rPr>
        <w:t>produkce</w:t>
      </w:r>
      <w:r w:rsidRPr="00A77612">
        <w:rPr>
          <w:lang w:val="cs-CZ"/>
        </w:rPr>
        <w:t> - na</w:t>
      </w:r>
      <w:proofErr w:type="gramEnd"/>
      <w:r w:rsidRPr="00A77612">
        <w:rPr>
          <w:lang w:val="cs-CZ"/>
        </w:rPr>
        <w:t xml:space="preserve"> náklady </w:t>
      </w:r>
      <w:r w:rsidRPr="00A77612">
        <w:rPr>
          <w:b/>
          <w:bCs/>
          <w:lang w:val="cs-CZ"/>
        </w:rPr>
        <w:t>fixní</w:t>
      </w:r>
      <w:r w:rsidRPr="00A77612">
        <w:rPr>
          <w:lang w:val="cs-CZ"/>
        </w:rPr>
        <w:t> a </w:t>
      </w:r>
      <w:r w:rsidRPr="00A77612">
        <w:rPr>
          <w:b/>
          <w:bCs/>
          <w:lang w:val="cs-CZ"/>
        </w:rPr>
        <w:t>variabilní</w:t>
      </w:r>
      <w:r w:rsidRPr="00A77612">
        <w:rPr>
          <w:lang w:val="cs-CZ"/>
        </w:rPr>
        <w:t>.</w:t>
      </w:r>
    </w:p>
    <w:p w14:paraId="74B6A96F" w14:textId="77777777" w:rsidR="00A44005" w:rsidRPr="00A77612" w:rsidRDefault="00A44005" w:rsidP="00A44005">
      <w:pPr>
        <w:pStyle w:val="Heading2"/>
        <w:rPr>
          <w:lang w:val="cs-CZ"/>
        </w:rPr>
      </w:pPr>
      <w:bookmarkStart w:id="6" w:name="_Toc156141260"/>
      <w:r w:rsidRPr="00A77612">
        <w:rPr>
          <w:lang w:val="cs-CZ"/>
        </w:rPr>
        <w:t>Fixní a variabilní náklady</w:t>
      </w:r>
      <w:bookmarkEnd w:id="6"/>
    </w:p>
    <w:p w14:paraId="1E8EEAC2" w14:textId="77777777" w:rsidR="00A44005" w:rsidRPr="00A77612" w:rsidRDefault="00A44005" w:rsidP="00A44005">
      <w:pPr>
        <w:rPr>
          <w:lang w:val="cs-CZ"/>
        </w:rPr>
      </w:pPr>
      <w:r w:rsidRPr="00A77612">
        <w:rPr>
          <w:b/>
          <w:bCs/>
          <w:lang w:val="cs-CZ"/>
        </w:rPr>
        <w:t>Fixní náklady</w:t>
      </w:r>
      <w:r w:rsidRPr="00A77612">
        <w:rPr>
          <w:lang w:val="cs-CZ"/>
        </w:rPr>
        <w:t> musí podnik hradit vždy, ačkoli neprovádí žádnou ekonomickou činnost. Příklady jsou nájem, odpisy, splátky úvěrů, mzdy, energie.</w:t>
      </w:r>
    </w:p>
    <w:p w14:paraId="6BD0C973" w14:textId="77777777" w:rsidR="00A44005" w:rsidRPr="00A77612" w:rsidRDefault="00A44005" w:rsidP="00A44005">
      <w:pPr>
        <w:rPr>
          <w:lang w:val="cs-CZ"/>
        </w:rPr>
      </w:pPr>
      <w:r w:rsidRPr="00A77612">
        <w:rPr>
          <w:b/>
          <w:bCs/>
          <w:lang w:val="cs-CZ"/>
        </w:rPr>
        <w:t>Variabilní náklady</w:t>
      </w:r>
      <w:r w:rsidRPr="00A77612">
        <w:rPr>
          <w:lang w:val="cs-CZ"/>
        </w:rPr>
        <w:t> jsou závislé na objemu produkce podniku. Příklady jsou přímý materiál, přímé mzdy, ostatní přímé náklady (spotřeba energií).</w:t>
      </w:r>
    </w:p>
    <w:p w14:paraId="43CD2ABA" w14:textId="64892A90" w:rsidR="00A44005" w:rsidRPr="00A77612" w:rsidRDefault="00A44005" w:rsidP="00A44005">
      <w:pPr>
        <w:rPr>
          <w:lang w:val="cs-CZ"/>
        </w:rPr>
      </w:pPr>
      <w:r w:rsidRPr="00A77612">
        <w:rPr>
          <w:lang w:val="cs-CZ"/>
        </w:rPr>
        <w:lastRenderedPageBreak/>
        <w:t xml:space="preserve">Platí poté že celkové náklady </w:t>
      </w:r>
      <m:oMath>
        <m:r>
          <w:rPr>
            <w:rFonts w:ascii="Cambria Math" w:hAnsi="Cambria Math"/>
            <w:lang w:val="cs-CZ"/>
          </w:rPr>
          <m:t>N=FN+VN</m:t>
        </m:r>
      </m:oMath>
      <w:r w:rsidRPr="00A77612">
        <w:rPr>
          <w:lang w:val="cs-CZ"/>
        </w:rPr>
        <w:t xml:space="preserve">, celkové variabilní náklady </w:t>
      </w:r>
      <m:oMath>
        <m:r>
          <w:rPr>
            <w:rFonts w:ascii="Cambria Math" w:hAnsi="Cambria Math"/>
            <w:lang w:val="cs-CZ"/>
          </w:rPr>
          <m:t>VN=V⋅Q</m:t>
        </m:r>
      </m:oMath>
      <w:r w:rsidRPr="00A77612">
        <w:rPr>
          <w:lang w:val="cs-CZ"/>
        </w:rPr>
        <w:t>.</w:t>
      </w:r>
    </w:p>
    <w:p w14:paraId="30ECF544" w14:textId="77777777" w:rsidR="00A44005" w:rsidRPr="00A77612" w:rsidRDefault="00A44005" w:rsidP="00A44005">
      <w:pPr>
        <w:pStyle w:val="Heading2"/>
        <w:rPr>
          <w:lang w:val="cs-CZ"/>
        </w:rPr>
      </w:pPr>
      <w:bookmarkStart w:id="7" w:name="_Toc156141261"/>
      <w:r w:rsidRPr="00A77612">
        <w:rPr>
          <w:lang w:val="cs-CZ"/>
        </w:rPr>
        <w:t>Příjmy a výdaje</w:t>
      </w:r>
      <w:bookmarkEnd w:id="7"/>
    </w:p>
    <w:p w14:paraId="0D8A076D" w14:textId="77777777" w:rsidR="00A44005" w:rsidRPr="00A77612" w:rsidRDefault="00A44005" w:rsidP="00A44005">
      <w:pPr>
        <w:rPr>
          <w:lang w:val="cs-CZ"/>
        </w:rPr>
      </w:pPr>
      <w:r w:rsidRPr="00A77612">
        <w:rPr>
          <w:lang w:val="cs-CZ"/>
        </w:rPr>
        <w:t>Přehled příjmů a výdajů je ve </w:t>
      </w:r>
      <w:r w:rsidRPr="00A77612">
        <w:rPr>
          <w:b/>
          <w:bCs/>
          <w:lang w:val="cs-CZ"/>
        </w:rPr>
        <w:t>výkazu Cash Flow</w:t>
      </w:r>
      <w:r w:rsidRPr="00A77612">
        <w:rPr>
          <w:lang w:val="cs-CZ"/>
        </w:rPr>
        <w:t>. </w:t>
      </w:r>
      <w:r w:rsidRPr="00A77612">
        <w:rPr>
          <w:b/>
          <w:bCs/>
          <w:lang w:val="cs-CZ"/>
        </w:rPr>
        <w:t>Příjmem</w:t>
      </w:r>
      <w:r w:rsidRPr="00A77612">
        <w:rPr>
          <w:lang w:val="cs-CZ"/>
        </w:rPr>
        <w:t> rozumíme reálné navýšení bankovního účtu a pokladny. Nejčastěji proplacením pohledávky odběratelem. </w:t>
      </w:r>
      <w:r w:rsidRPr="00A77612">
        <w:rPr>
          <w:b/>
          <w:bCs/>
          <w:lang w:val="cs-CZ"/>
        </w:rPr>
        <w:t>Výdajem</w:t>
      </w:r>
      <w:r w:rsidRPr="00A77612">
        <w:rPr>
          <w:lang w:val="cs-CZ"/>
        </w:rPr>
        <w:t> rozumíme reálné ponížení bankovního účtu a pokladny. Nejčastěji zaplacením pohledávky dodavateli či proplacením mezd.</w:t>
      </w:r>
    </w:p>
    <w:p w14:paraId="034B8C49" w14:textId="77777777" w:rsidR="00A44005" w:rsidRPr="00A77612" w:rsidRDefault="00A44005" w:rsidP="00A44005">
      <w:pPr>
        <w:rPr>
          <w:lang w:val="cs-CZ"/>
        </w:rPr>
      </w:pPr>
      <w:r w:rsidRPr="00A77612">
        <w:rPr>
          <w:lang w:val="cs-CZ"/>
        </w:rPr>
        <w:t>V průběhu životního cyklu platí, že výnos vzniká vystavením faktury (a projeví se vznikem pohledávky), narozdíl od příjmu vznikajícího proplacením (projevujícího se navýšením bankovního účtu). Obdobný časový nesoulad vzniká mezi náklady (odpisy nově nakoupeného stroje) a výdaji (zaplacení faktury za stroj).</w:t>
      </w:r>
    </w:p>
    <w:p w14:paraId="04517C07" w14:textId="77777777" w:rsidR="00A44005" w:rsidRPr="00A77612" w:rsidRDefault="00A44005" w:rsidP="00A44005">
      <w:pPr>
        <w:pStyle w:val="Heading2"/>
        <w:rPr>
          <w:lang w:val="cs-CZ"/>
        </w:rPr>
      </w:pPr>
      <w:bookmarkStart w:id="8" w:name="_Toc156141262"/>
      <w:r w:rsidRPr="00A77612">
        <w:rPr>
          <w:lang w:val="cs-CZ"/>
        </w:rPr>
        <w:t>Nákladové funkce</w:t>
      </w:r>
      <w:bookmarkEnd w:id="8"/>
    </w:p>
    <w:p w14:paraId="450FD22A" w14:textId="6ADA5368" w:rsidR="00A44005" w:rsidRPr="00A77612" w:rsidRDefault="00A44005" w:rsidP="00A44005">
      <w:pPr>
        <w:rPr>
          <w:lang w:val="cs-CZ"/>
        </w:rPr>
      </w:pPr>
      <w:r w:rsidRPr="00A77612">
        <w:rPr>
          <w:lang w:val="cs-CZ"/>
        </w:rPr>
        <w:t>Stěžejním členěním nákladů je </w:t>
      </w:r>
      <w:r w:rsidRPr="00A77612">
        <w:rPr>
          <w:b/>
          <w:bCs/>
          <w:lang w:val="cs-CZ"/>
        </w:rPr>
        <w:t xml:space="preserve">členění dle </w:t>
      </w:r>
      <w:r w:rsidR="004E657F" w:rsidRPr="00A77612">
        <w:rPr>
          <w:b/>
          <w:bCs/>
          <w:lang w:val="cs-CZ"/>
        </w:rPr>
        <w:t>produkce</w:t>
      </w:r>
      <w:r w:rsidR="004E657F" w:rsidRPr="00A77612">
        <w:rPr>
          <w:lang w:val="cs-CZ"/>
        </w:rPr>
        <w:t xml:space="preserve"> – náklady</w:t>
      </w:r>
      <w:r w:rsidRPr="00A77612">
        <w:rPr>
          <w:lang w:val="cs-CZ"/>
        </w:rPr>
        <w:t xml:space="preserve"> fixní a variabilní. Platí poté že celkové náklady </w:t>
      </w:r>
      <m:oMath>
        <m:r>
          <w:rPr>
            <w:rFonts w:ascii="Cambria Math" w:hAnsi="Cambria Math"/>
            <w:lang w:val="cs-CZ"/>
          </w:rPr>
          <m:t>N=FN+VN,</m:t>
        </m:r>
      </m:oMath>
      <w:r w:rsidRPr="00A77612">
        <w:rPr>
          <w:lang w:val="cs-CZ"/>
        </w:rPr>
        <w:t xml:space="preserve"> celkové variabilní náklady </w:t>
      </w:r>
      <m:oMath>
        <m:r>
          <w:rPr>
            <w:rFonts w:ascii="Cambria Math" w:hAnsi="Cambria Math"/>
            <w:lang w:val="cs-CZ"/>
          </w:rPr>
          <m:t>VN=V⋅Q</m:t>
        </m:r>
      </m:oMath>
      <w:r w:rsidRPr="00A77612">
        <w:rPr>
          <w:lang w:val="cs-CZ"/>
        </w:rPr>
        <w:t xml:space="preserve"> (patří zde materiál, přímé mzdy, spotřeba energií ve výrobě).</w:t>
      </w:r>
    </w:p>
    <w:p w14:paraId="0774E891" w14:textId="54BEA48E" w:rsidR="002710A5" w:rsidRPr="00A77612" w:rsidRDefault="00A44005" w:rsidP="00A44005">
      <w:pPr>
        <w:rPr>
          <w:lang w:val="cs-CZ"/>
        </w:rPr>
      </w:pPr>
      <w:r w:rsidRPr="00A77612">
        <w:rPr>
          <w:lang w:val="cs-CZ"/>
        </w:rPr>
        <w:t>Z toho odvodíme </w:t>
      </w:r>
      <w:r w:rsidRPr="00A77612">
        <w:rPr>
          <w:b/>
          <w:bCs/>
          <w:lang w:val="cs-CZ"/>
        </w:rPr>
        <w:t>obecný tvar nákladové funkce</w:t>
      </w:r>
      <w:r w:rsidRPr="00A77612">
        <w:rPr>
          <w:lang w:val="cs-CZ"/>
        </w:rPr>
        <w:t> </w:t>
      </w:r>
      <m:oMath>
        <m:r>
          <w:rPr>
            <w:rFonts w:ascii="Cambria Math" w:hAnsi="Cambria Math"/>
            <w:lang w:val="cs-CZ"/>
          </w:rPr>
          <m:t>N=FN+V⋅Q</m:t>
        </m:r>
      </m:oMath>
      <w:r w:rsidRPr="00A77612">
        <w:rPr>
          <w:lang w:val="cs-CZ"/>
        </w:rPr>
        <w:t>. Na tento tvar má dopad, zda podnik realizuje homogenní nebo nehomogenní produkci.</w:t>
      </w:r>
    </w:p>
    <w:p w14:paraId="0211937D" w14:textId="77777777" w:rsidR="002710A5" w:rsidRPr="00A77612" w:rsidRDefault="00A44005" w:rsidP="002710A5">
      <w:pPr>
        <w:pStyle w:val="ListParagraph"/>
        <w:numPr>
          <w:ilvl w:val="0"/>
          <w:numId w:val="34"/>
        </w:numPr>
        <w:rPr>
          <w:lang w:val="cs-CZ"/>
        </w:rPr>
      </w:pPr>
      <w:r w:rsidRPr="00A77612">
        <w:rPr>
          <w:b/>
          <w:bCs/>
          <w:lang w:val="cs-CZ"/>
        </w:rPr>
        <w:t>Homogenní</w:t>
      </w:r>
      <w:r w:rsidRPr="00A77612">
        <w:rPr>
          <w:lang w:val="cs-CZ"/>
        </w:rPr>
        <w:t> (stejnorodá) </w:t>
      </w:r>
      <w:r w:rsidRPr="00A77612">
        <w:rPr>
          <w:b/>
          <w:bCs/>
          <w:lang w:val="cs-CZ"/>
        </w:rPr>
        <w:t>produkce</w:t>
      </w:r>
      <w:r w:rsidRPr="00A77612">
        <w:rPr>
          <w:lang w:val="cs-CZ"/>
        </w:rPr>
        <w:t xml:space="preserve"> reprezentuje výrobu jednoho druhu výrobku / poskytování jednoho typu služby. Pro tento typ produkce platí, že jednotkové variabilní náklady </w:t>
      </w:r>
      <m:oMath>
        <m:r>
          <w:rPr>
            <w:rFonts w:ascii="Cambria Math" w:hAnsi="Cambria Math"/>
            <w:lang w:val="cs-CZ"/>
          </w:rPr>
          <m:t>V</m:t>
        </m:r>
        <m:d>
          <m:dPr>
            <m:begChr m:val="["/>
            <m:endChr m:val="]"/>
            <m:ctrlPr>
              <w:rPr>
                <w:rFonts w:ascii="Cambria Math" w:hAnsi="Cambria Math"/>
                <w:i/>
                <w:lang w:val="cs-CZ"/>
              </w:rPr>
            </m:ctrlPr>
          </m:dPr>
          <m:e>
            <m:f>
              <m:fPr>
                <m:ctrlPr>
                  <w:rPr>
                    <w:rFonts w:ascii="Cambria Math" w:hAnsi="Cambria Math"/>
                    <w:i/>
                    <w:lang w:val="cs-CZ"/>
                  </w:rPr>
                </m:ctrlPr>
              </m:fPr>
              <m:num>
                <m:r>
                  <w:rPr>
                    <w:rFonts w:ascii="Cambria Math" w:hAnsi="Cambria Math"/>
                    <w:lang w:val="cs-CZ"/>
                  </w:rPr>
                  <m:t>Kč</m:t>
                </m:r>
              </m:num>
              <m:den>
                <m:r>
                  <w:rPr>
                    <w:rFonts w:ascii="Cambria Math" w:hAnsi="Cambria Math"/>
                    <w:lang w:val="cs-CZ"/>
                  </w:rPr>
                  <m:t>ks</m:t>
                </m:r>
              </m:den>
            </m:f>
          </m:e>
        </m:d>
      </m:oMath>
      <w:r w:rsidRPr="00A77612">
        <w:rPr>
          <w:lang w:val="cs-CZ"/>
        </w:rPr>
        <w:t xml:space="preserve"> a objem produkce </w:t>
      </w:r>
      <m:oMath>
        <m:r>
          <w:rPr>
            <w:rFonts w:ascii="Cambria Math" w:hAnsi="Cambria Math"/>
            <w:lang w:val="cs-CZ"/>
          </w:rPr>
          <m:t>Q[ks]</m:t>
        </m:r>
      </m:oMath>
      <w:r w:rsidRPr="00A77612">
        <w:rPr>
          <w:lang w:val="cs-CZ"/>
        </w:rPr>
        <w:t>.</w:t>
      </w:r>
    </w:p>
    <w:p w14:paraId="0AFE79E3" w14:textId="1AFD846C" w:rsidR="00A44005" w:rsidRPr="00A77612" w:rsidRDefault="00A44005" w:rsidP="002710A5">
      <w:pPr>
        <w:pStyle w:val="ListParagraph"/>
        <w:numPr>
          <w:ilvl w:val="0"/>
          <w:numId w:val="34"/>
        </w:numPr>
        <w:rPr>
          <w:lang w:val="cs-CZ"/>
        </w:rPr>
      </w:pPr>
      <w:r w:rsidRPr="00A77612">
        <w:rPr>
          <w:b/>
          <w:bCs/>
          <w:lang w:val="cs-CZ"/>
        </w:rPr>
        <w:t>Nehomogenní produkce</w:t>
      </w:r>
      <w:r w:rsidRPr="00A77612">
        <w:rPr>
          <w:lang w:val="cs-CZ"/>
        </w:rPr>
        <w:t xml:space="preserve"> reprezentuje výrobu různých výrobků a služeb. Pro tento typ produkce platí, že průměrné variabilní náklady na jednu korunu produkce </w:t>
      </w:r>
      <m:oMath>
        <m:sSup>
          <m:sSupPr>
            <m:ctrlPr>
              <w:rPr>
                <w:rFonts w:ascii="Cambria Math" w:hAnsi="Cambria Math"/>
                <w:i/>
                <w:lang w:val="cs-CZ"/>
              </w:rPr>
            </m:ctrlPr>
          </m:sSupPr>
          <m:e>
            <m:r>
              <w:rPr>
                <w:rFonts w:ascii="Cambria Math" w:hAnsi="Cambria Math"/>
                <w:lang w:val="cs-CZ"/>
              </w:rPr>
              <m:t>V</m:t>
            </m:r>
          </m:e>
          <m:sup>
            <m:r>
              <w:rPr>
                <w:rFonts w:ascii="Cambria Math" w:hAnsi="Cambria Math"/>
                <w:lang w:val="cs-CZ"/>
              </w:rPr>
              <m:t>*</m:t>
            </m:r>
          </m:sup>
        </m:sSup>
        <m:d>
          <m:dPr>
            <m:begChr m:val="["/>
            <m:endChr m:val="]"/>
            <m:ctrlPr>
              <w:rPr>
                <w:rFonts w:ascii="Cambria Math" w:hAnsi="Cambria Math"/>
                <w:i/>
                <w:lang w:val="cs-CZ"/>
              </w:rPr>
            </m:ctrlPr>
          </m:dPr>
          <m:e>
            <m:r>
              <w:rPr>
                <w:rFonts w:ascii="Cambria Math" w:hAnsi="Cambria Math"/>
                <w:lang w:val="cs-CZ"/>
              </w:rPr>
              <m:t>Kč</m:t>
            </m:r>
          </m:e>
        </m:d>
      </m:oMath>
      <w:r w:rsidR="002710A5" w:rsidRPr="00A77612">
        <w:rPr>
          <w:lang w:val="cs-CZ"/>
        </w:rPr>
        <w:t xml:space="preserve"> </w:t>
      </w:r>
      <w:r w:rsidRPr="00A77612">
        <w:rPr>
          <w:lang w:val="cs-CZ"/>
        </w:rPr>
        <w:t xml:space="preserve">(variabilní složka nákladů z jedné koruny tržeb) a objem produkce vyjádřený objemem tržeb </w:t>
      </w:r>
      <m:oMath>
        <m:r>
          <w:rPr>
            <w:rFonts w:ascii="Cambria Math" w:hAnsi="Cambria Math"/>
            <w:lang w:val="cs-CZ"/>
          </w:rPr>
          <m:t>Q[Kč]</m:t>
        </m:r>
      </m:oMath>
      <w:r w:rsidRPr="00A77612">
        <w:rPr>
          <w:lang w:val="cs-CZ"/>
        </w:rPr>
        <w:t>. Nákladová funkce je primárně využívaná k plánování finanční zdrojů.</w:t>
      </w:r>
    </w:p>
    <w:p w14:paraId="5F96A320" w14:textId="77777777" w:rsidR="00A44005" w:rsidRPr="00A77612" w:rsidRDefault="00A44005" w:rsidP="00E34C3E">
      <w:pPr>
        <w:pStyle w:val="Heading2"/>
        <w:rPr>
          <w:lang w:val="cs-CZ"/>
        </w:rPr>
      </w:pPr>
      <w:bookmarkStart w:id="9" w:name="_Toc156141263"/>
      <w:r w:rsidRPr="00A77612">
        <w:rPr>
          <w:lang w:val="cs-CZ"/>
        </w:rPr>
        <w:t>Metody stanovení nákladové funkce</w:t>
      </w:r>
      <w:bookmarkEnd w:id="9"/>
    </w:p>
    <w:p w14:paraId="30FCDC2A" w14:textId="62D0D41E" w:rsidR="00A44005" w:rsidRPr="00A77612" w:rsidRDefault="00A44005" w:rsidP="00A44005">
      <w:pPr>
        <w:rPr>
          <w:lang w:val="cs-CZ"/>
        </w:rPr>
      </w:pPr>
      <w:r w:rsidRPr="00A77612">
        <w:rPr>
          <w:lang w:val="cs-CZ"/>
        </w:rPr>
        <w:t>První metodou je </w:t>
      </w:r>
      <w:r w:rsidRPr="00A77612">
        <w:rPr>
          <w:b/>
          <w:bCs/>
          <w:lang w:val="cs-CZ"/>
        </w:rPr>
        <w:t>metoda dvou období</w:t>
      </w:r>
      <w:r w:rsidRPr="00A77612">
        <w:rPr>
          <w:lang w:val="cs-CZ"/>
        </w:rPr>
        <w:t xml:space="preserve">. Vycházíme z posledních 12 kalendářních měsíců. V každém měsíci porovnáme objem produkce a spojené celkové náklady. Vybereme období s minimálním a maximálním objemem produkce, pro každé z nich sestavíme výchozí nákladovou funkci a získáme soustavu rovnic, ze které dokážeme odvodit </w:t>
      </w:r>
      <m:oMath>
        <m:r>
          <w:rPr>
            <w:rFonts w:ascii="Cambria Math" w:hAnsi="Cambria Math"/>
            <w:lang w:val="cs-CZ"/>
          </w:rPr>
          <m:t>FN</m:t>
        </m:r>
      </m:oMath>
      <w:r w:rsidRPr="00A77612">
        <w:rPr>
          <w:lang w:val="cs-CZ"/>
        </w:rPr>
        <w:t xml:space="preserve"> a V.</w:t>
      </w:r>
    </w:p>
    <w:p w14:paraId="6F97136B" w14:textId="77777777" w:rsidR="00A44005" w:rsidRPr="00A77612" w:rsidRDefault="00A44005" w:rsidP="00A44005">
      <w:pPr>
        <w:rPr>
          <w:lang w:val="cs-CZ"/>
        </w:rPr>
      </w:pPr>
      <w:r w:rsidRPr="00A77612">
        <w:rPr>
          <w:lang w:val="cs-CZ"/>
        </w:rPr>
        <w:t>Druhou metodou je </w:t>
      </w:r>
      <w:r w:rsidRPr="00A77612">
        <w:rPr>
          <w:b/>
          <w:bCs/>
          <w:lang w:val="cs-CZ"/>
        </w:rPr>
        <w:t>metoda průměrů</w:t>
      </w:r>
      <w:r w:rsidRPr="00A77612">
        <w:rPr>
          <w:lang w:val="cs-CZ"/>
        </w:rPr>
        <w:t>. Vycházíme z posledních 12 kalendářních měsíců. Sledovaná období se seřadí vzestupně, nebo sestupně, podle objemu produkce. Tato období se rozdělí na dvě poloviny a z nich průměrem sestavíme funkci pro maximální a minimální období. Dále pokračujeme stejně, jako v předchozí metodě.</w:t>
      </w:r>
    </w:p>
    <w:p w14:paraId="11D0D9BF" w14:textId="77777777" w:rsidR="00A44005" w:rsidRPr="00A77612" w:rsidRDefault="00A44005" w:rsidP="00A44005">
      <w:pPr>
        <w:rPr>
          <w:lang w:val="cs-CZ"/>
        </w:rPr>
      </w:pPr>
      <w:r w:rsidRPr="00A77612">
        <w:rPr>
          <w:lang w:val="cs-CZ"/>
        </w:rPr>
        <w:t>Přesnější metodou je metoda průměrů, protože do výpočtu vstupují všechna sledovaná období.</w:t>
      </w:r>
    </w:p>
    <w:p w14:paraId="143E4131" w14:textId="77777777" w:rsidR="00A44005" w:rsidRPr="00A77612" w:rsidRDefault="00A44005" w:rsidP="00E34C3E">
      <w:pPr>
        <w:pStyle w:val="Heading2"/>
        <w:rPr>
          <w:lang w:val="cs-CZ"/>
        </w:rPr>
      </w:pPr>
      <w:bookmarkStart w:id="10" w:name="_Toc156141264"/>
      <w:r w:rsidRPr="00A77612">
        <w:rPr>
          <w:lang w:val="cs-CZ"/>
        </w:rPr>
        <w:lastRenderedPageBreak/>
        <w:t>Zakladatelský rozpočet</w:t>
      </w:r>
      <w:bookmarkEnd w:id="10"/>
    </w:p>
    <w:p w14:paraId="3357AF3F" w14:textId="77777777" w:rsidR="00A44005" w:rsidRPr="00A77612" w:rsidRDefault="00A44005" w:rsidP="00A44005">
      <w:pPr>
        <w:rPr>
          <w:lang w:val="cs-CZ"/>
        </w:rPr>
      </w:pPr>
      <w:r w:rsidRPr="00A77612">
        <w:rPr>
          <w:lang w:val="cs-CZ"/>
        </w:rPr>
        <w:t>Rozpočet pomáhající zvážit podnikatelský nápad a určit, zda je vhodné do něj investovat prostředky. Skládá se ze </w:t>
      </w:r>
      <w:r w:rsidRPr="00A77612">
        <w:rPr>
          <w:b/>
          <w:bCs/>
          <w:lang w:val="cs-CZ"/>
        </w:rPr>
        <w:t>vstupní rozvahy</w:t>
      </w:r>
      <w:r w:rsidRPr="00A77612">
        <w:rPr>
          <w:lang w:val="cs-CZ"/>
        </w:rPr>
        <w:t> (odpovídáme na otázku, kolik je potřeba cizího kapitálu), </w:t>
      </w:r>
      <w:r w:rsidRPr="00A77612">
        <w:rPr>
          <w:b/>
          <w:bCs/>
          <w:lang w:val="cs-CZ"/>
        </w:rPr>
        <w:t>plánu výnosů a nákladů</w:t>
      </w:r>
      <w:r w:rsidRPr="00A77612">
        <w:rPr>
          <w:lang w:val="cs-CZ"/>
        </w:rPr>
        <w:t> (výstupem je stanovení předpokládaného hospodářského výsledku před zdaněním) a </w:t>
      </w:r>
      <w:r w:rsidRPr="00A77612">
        <w:rPr>
          <w:b/>
          <w:bCs/>
          <w:lang w:val="cs-CZ"/>
        </w:rPr>
        <w:t>rozhodnutí</w:t>
      </w:r>
      <w:r w:rsidRPr="00A77612">
        <w:rPr>
          <w:lang w:val="cs-CZ"/>
        </w:rPr>
        <w:t>.</w:t>
      </w:r>
    </w:p>
    <w:p w14:paraId="45EAD170" w14:textId="77777777" w:rsidR="00A44005" w:rsidRPr="00A77612" w:rsidRDefault="00A44005" w:rsidP="00E34C3E">
      <w:pPr>
        <w:pStyle w:val="Heading2"/>
        <w:rPr>
          <w:lang w:val="cs-CZ"/>
        </w:rPr>
      </w:pPr>
      <w:bookmarkStart w:id="11" w:name="_Toc156141265"/>
      <w:r w:rsidRPr="00A77612">
        <w:rPr>
          <w:lang w:val="cs-CZ"/>
        </w:rPr>
        <w:t>Výběr vhodné varianty produkce</w:t>
      </w:r>
      <w:bookmarkEnd w:id="11"/>
    </w:p>
    <w:p w14:paraId="5C718F73" w14:textId="2419B1D6" w:rsidR="00A44005" w:rsidRPr="00A77612" w:rsidRDefault="00A44005" w:rsidP="00A44005">
      <w:pPr>
        <w:rPr>
          <w:lang w:val="cs-CZ"/>
        </w:rPr>
      </w:pPr>
      <w:r w:rsidRPr="00A77612">
        <w:rPr>
          <w:lang w:val="cs-CZ"/>
        </w:rPr>
        <w:t xml:space="preserve">Postup výběru je </w:t>
      </w:r>
      <w:r w:rsidR="004E657F" w:rsidRPr="00A77612">
        <w:rPr>
          <w:lang w:val="cs-CZ"/>
        </w:rPr>
        <w:t>daný – pro</w:t>
      </w:r>
      <w:r w:rsidRPr="00A77612">
        <w:rPr>
          <w:lang w:val="cs-CZ"/>
        </w:rPr>
        <w:t xml:space="preserve"> každou z variant sestavím výchozí nákladovou funkci, vzájemné porovnání dvojic funkcí (při jakém objemu produkce jsou stejně vysoké náklady dané dvojice), grafické znázornění průběhu celkových nákladů pro každou z variant, vybereme nejvhodnější variantu ležící na hladině nejnižších nákladů (nejníže položená nákladová funkce mezi průsečíky).</w:t>
      </w:r>
    </w:p>
    <w:p w14:paraId="1101E5F5" w14:textId="77777777" w:rsidR="00CE2CDE" w:rsidRPr="00A77612" w:rsidRDefault="00CE2CDE" w:rsidP="00CE2CDE">
      <w:pPr>
        <w:pStyle w:val="Heading1"/>
        <w:rPr>
          <w:lang w:val="cs-CZ"/>
        </w:rPr>
      </w:pPr>
      <w:bookmarkStart w:id="12" w:name="_Toc156141266"/>
      <w:r w:rsidRPr="00A77612">
        <w:rPr>
          <w:lang w:val="cs-CZ"/>
        </w:rPr>
        <w:t>Zásobovací činnost podniku</w:t>
      </w:r>
      <w:bookmarkEnd w:id="12"/>
    </w:p>
    <w:p w14:paraId="10DFB509" w14:textId="2F5A8DCC" w:rsidR="00CE2CDE" w:rsidRPr="00A77612" w:rsidRDefault="00CE2CDE" w:rsidP="00CE2CDE">
      <w:pPr>
        <w:rPr>
          <w:lang w:val="cs-CZ"/>
        </w:rPr>
      </w:pPr>
      <w:r w:rsidRPr="00A77612">
        <w:rPr>
          <w:lang w:val="cs-CZ"/>
        </w:rPr>
        <w:t xml:space="preserve">Zásoby dělíme na čtyři </w:t>
      </w:r>
      <w:r w:rsidR="004E657F" w:rsidRPr="00A77612">
        <w:rPr>
          <w:lang w:val="cs-CZ"/>
        </w:rPr>
        <w:t>formy – materiál</w:t>
      </w:r>
      <w:r w:rsidRPr="00A77612">
        <w:rPr>
          <w:lang w:val="cs-CZ"/>
        </w:rPr>
        <w:t>, </w:t>
      </w:r>
      <w:r w:rsidRPr="00A77612">
        <w:rPr>
          <w:b/>
          <w:bCs/>
          <w:lang w:val="cs-CZ"/>
        </w:rPr>
        <w:t>zásoba nedokončených výrobků</w:t>
      </w:r>
      <w:r w:rsidRPr="00A77612">
        <w:rPr>
          <w:lang w:val="cs-CZ"/>
        </w:rPr>
        <w:t>, </w:t>
      </w:r>
      <w:r w:rsidRPr="00A77612">
        <w:rPr>
          <w:b/>
          <w:bCs/>
          <w:lang w:val="cs-CZ"/>
        </w:rPr>
        <w:t>zásoba hotových výrobků</w:t>
      </w:r>
      <w:r w:rsidRPr="00A77612">
        <w:rPr>
          <w:lang w:val="cs-CZ"/>
        </w:rPr>
        <w:t> a </w:t>
      </w:r>
      <w:r w:rsidRPr="00A77612">
        <w:rPr>
          <w:b/>
          <w:bCs/>
          <w:lang w:val="cs-CZ"/>
        </w:rPr>
        <w:t>zboží</w:t>
      </w:r>
      <w:r w:rsidRPr="00A77612">
        <w:rPr>
          <w:lang w:val="cs-CZ"/>
        </w:rPr>
        <w:t>. Zaměřujeme se na zásoby vstupů výroby, tj. materiálu. Cílem je vyhnout se situaci, kdy materiál na skladě chybí a zastavení výrobu, zároveň však je snahou vyhnout se přeplněných skladů a mrtvých peněz.</w:t>
      </w:r>
    </w:p>
    <w:p w14:paraId="76BF7C29" w14:textId="15BF3EDF" w:rsidR="00CE2CDE" w:rsidRPr="00A77612" w:rsidRDefault="00CE2CDE" w:rsidP="00CE2CDE">
      <w:pPr>
        <w:rPr>
          <w:lang w:val="cs-CZ"/>
        </w:rPr>
      </w:pPr>
      <w:r w:rsidRPr="00A77612">
        <w:rPr>
          <w:lang w:val="cs-CZ"/>
        </w:rPr>
        <w:t>Prvním ukazatelem je stanovení </w:t>
      </w:r>
      <w:r w:rsidRPr="00A77612">
        <w:rPr>
          <w:b/>
          <w:bCs/>
          <w:lang w:val="cs-CZ"/>
        </w:rPr>
        <w:t>objednávaného množství</w:t>
      </w:r>
      <w:r w:rsidRPr="00A77612">
        <w:rPr>
          <w:lang w:val="cs-CZ"/>
        </w:rPr>
        <w:t> </w:t>
      </w:r>
      <m:oMath>
        <m:r>
          <w:rPr>
            <w:rFonts w:ascii="Cambria Math" w:hAnsi="Cambria Math"/>
            <w:lang w:val="cs-CZ"/>
          </w:rPr>
          <m:t>D</m:t>
        </m:r>
      </m:oMath>
      <w:r w:rsidRPr="00A77612">
        <w:rPr>
          <w:lang w:val="cs-CZ"/>
        </w:rPr>
        <w:t xml:space="preserve"> na základě </w:t>
      </w:r>
      <w:r w:rsidRPr="00A77612">
        <w:rPr>
          <w:b/>
          <w:bCs/>
          <w:lang w:val="cs-CZ"/>
        </w:rPr>
        <w:t xml:space="preserve">očekávané spotřeby </w:t>
      </w:r>
      <m:oMath>
        <m:r>
          <w:rPr>
            <w:rFonts w:ascii="Cambria Math" w:hAnsi="Cambria Math"/>
            <w:lang w:val="cs-CZ"/>
          </w:rPr>
          <m:t>S</m:t>
        </m:r>
      </m:oMath>
      <w:r w:rsidRPr="00A77612">
        <w:rPr>
          <w:lang w:val="cs-CZ"/>
        </w:rPr>
        <w:t>, </w:t>
      </w:r>
      <w:r w:rsidRPr="00A77612">
        <w:rPr>
          <w:b/>
          <w:bCs/>
          <w:lang w:val="cs-CZ"/>
        </w:rPr>
        <w:t>požadované konečné zásoby</w:t>
      </w:r>
      <w:r w:rsidRPr="00A77612">
        <w:rPr>
          <w:lang w:val="cs-CZ"/>
        </w:rPr>
        <w:t> </w:t>
      </w:r>
      <m:oMath>
        <m:r>
          <w:rPr>
            <w:rFonts w:ascii="Cambria Math" w:hAnsi="Cambria Math"/>
            <w:lang w:val="cs-CZ"/>
          </w:rPr>
          <m:t>KZ</m:t>
        </m:r>
      </m:oMath>
      <w:r w:rsidRPr="00A77612">
        <w:rPr>
          <w:lang w:val="cs-CZ"/>
        </w:rPr>
        <w:t xml:space="preserve"> a </w:t>
      </w:r>
      <w:r w:rsidRPr="00A77612">
        <w:rPr>
          <w:b/>
          <w:bCs/>
          <w:lang w:val="cs-CZ"/>
        </w:rPr>
        <w:t>počáteční zásoby</w:t>
      </w:r>
      <w:r w:rsidRPr="00A77612">
        <w:rPr>
          <w:lang w:val="cs-CZ"/>
        </w:rPr>
        <w:t> </w:t>
      </w:r>
      <m:oMath>
        <m:r>
          <w:rPr>
            <w:rFonts w:ascii="Cambria Math" w:hAnsi="Cambria Math"/>
            <w:lang w:val="cs-CZ"/>
          </w:rPr>
          <m:t>PZ</m:t>
        </m:r>
      </m:oMath>
      <w:r w:rsidRPr="00A77612">
        <w:rPr>
          <w:lang w:val="cs-CZ"/>
        </w:rPr>
        <w:t>.</w:t>
      </w:r>
    </w:p>
    <w:p w14:paraId="003F3527" w14:textId="647AFBB0" w:rsidR="00CE2CDE" w:rsidRPr="00A77612" w:rsidRDefault="00CE2CDE" w:rsidP="00CE2CDE">
      <w:pPr>
        <w:rPr>
          <w:lang w:val="cs-CZ"/>
        </w:rPr>
      </w:pPr>
      <m:oMathPara>
        <m:oMath>
          <m:r>
            <w:rPr>
              <w:rFonts w:ascii="Cambria Math" w:hAnsi="Cambria Math"/>
              <w:lang w:val="cs-CZ"/>
            </w:rPr>
            <m:t>D=S+KZ-PZ</m:t>
          </m:r>
        </m:oMath>
      </m:oMathPara>
    </w:p>
    <w:p w14:paraId="678F9C04" w14:textId="078C8A60" w:rsidR="00CE2CDE" w:rsidRPr="00A77612" w:rsidRDefault="00CE2CDE" w:rsidP="00CE2CDE">
      <w:pPr>
        <w:rPr>
          <w:lang w:val="cs-CZ"/>
        </w:rPr>
      </w:pPr>
      <w:r w:rsidRPr="00A77612">
        <w:rPr>
          <w:lang w:val="cs-CZ"/>
        </w:rPr>
        <w:t>Při stanovení </w:t>
      </w:r>
      <w:r w:rsidRPr="00A77612">
        <w:rPr>
          <w:b/>
          <w:bCs/>
          <w:lang w:val="cs-CZ"/>
        </w:rPr>
        <w:t>optimální velikosti dodávky</w:t>
      </w:r>
      <w:r w:rsidRPr="00A77612">
        <w:rPr>
          <w:lang w:val="cs-CZ"/>
        </w:rPr>
        <w:t> </w:t>
      </w:r>
      <m:oMath>
        <m:sSub>
          <m:sSubPr>
            <m:ctrlPr>
              <w:rPr>
                <w:rFonts w:ascii="Cambria Math" w:hAnsi="Cambria Math"/>
                <w:i/>
                <w:lang w:val="cs-CZ"/>
              </w:rPr>
            </m:ctrlPr>
          </m:sSubPr>
          <m:e>
            <m:r>
              <w:rPr>
                <w:rFonts w:ascii="Cambria Math" w:hAnsi="Cambria Math"/>
                <w:lang w:val="cs-CZ"/>
              </w:rPr>
              <m:t>D</m:t>
            </m:r>
          </m:e>
          <m:sub>
            <m:r>
              <w:rPr>
                <w:rFonts w:ascii="Cambria Math" w:hAnsi="Cambria Math"/>
                <w:lang w:val="cs-CZ"/>
              </w:rPr>
              <m:t>O</m:t>
            </m:r>
          </m:sub>
        </m:sSub>
      </m:oMath>
      <w:r w:rsidRPr="00A77612">
        <w:rPr>
          <w:lang w:val="cs-CZ"/>
        </w:rPr>
        <w:t xml:space="preserve"> bereme v potaz </w:t>
      </w:r>
      <w:r w:rsidRPr="00A77612">
        <w:rPr>
          <w:b/>
          <w:bCs/>
          <w:lang w:val="cs-CZ"/>
        </w:rPr>
        <w:t>náklady na dopravu</w:t>
      </w:r>
      <w:r w:rsidRPr="00A77612">
        <w:rPr>
          <w:lang w:val="cs-CZ"/>
        </w:rPr>
        <w:t>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D</m:t>
            </m:r>
          </m:sub>
        </m:sSub>
      </m:oMath>
      <w:r w:rsidRPr="00A77612">
        <w:rPr>
          <w:lang w:val="cs-CZ"/>
        </w:rPr>
        <w:t xml:space="preserve"> a </w:t>
      </w:r>
      <w:r w:rsidRPr="00A77612">
        <w:rPr>
          <w:b/>
          <w:bCs/>
          <w:lang w:val="cs-CZ"/>
        </w:rPr>
        <w:t>náklady na skladování</w:t>
      </w:r>
      <w:r w:rsidRPr="00A77612">
        <w:rPr>
          <w:lang w:val="cs-CZ"/>
        </w:rPr>
        <w:t>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S</m:t>
            </m:r>
          </m:sub>
        </m:sSub>
      </m:oMath>
      <w:r w:rsidRPr="00A77612">
        <w:rPr>
          <w:lang w:val="cs-CZ"/>
        </w:rPr>
        <w:t xml:space="preserve"> (udávané na jednu jednotku za období).</w:t>
      </w:r>
    </w:p>
    <w:p w14:paraId="311E9C17" w14:textId="5B98A2D8" w:rsidR="00CE2CDE" w:rsidRPr="00A77612" w:rsidRDefault="00000000" w:rsidP="00CE2CDE">
      <w:pPr>
        <w:rPr>
          <w:lang w:val="cs-CZ"/>
        </w:rPr>
      </w:pPr>
      <m:oMathPara>
        <m:oMath>
          <m:sSub>
            <m:sSubPr>
              <m:ctrlPr>
                <w:rPr>
                  <w:rFonts w:ascii="Cambria Math" w:hAnsi="Cambria Math"/>
                  <w:i/>
                  <w:lang w:val="cs-CZ"/>
                </w:rPr>
              </m:ctrlPr>
            </m:sSubPr>
            <m:e>
              <m:r>
                <w:rPr>
                  <w:rFonts w:ascii="Cambria Math" w:hAnsi="Cambria Math"/>
                  <w:lang w:val="cs-CZ"/>
                </w:rPr>
                <m:t>D</m:t>
              </m:r>
            </m:e>
            <m:sub>
              <m:r>
                <w:rPr>
                  <w:rFonts w:ascii="Cambria Math" w:hAnsi="Cambria Math"/>
                  <w:lang w:val="cs-CZ"/>
                </w:rPr>
                <m:t>0</m:t>
              </m:r>
            </m:sub>
          </m:sSub>
          <m:r>
            <w:rPr>
              <w:rFonts w:ascii="Cambria Math" w:hAnsi="Cambria Math"/>
              <w:lang w:val="cs-CZ"/>
            </w:rPr>
            <m:t>=</m:t>
          </m:r>
          <m:rad>
            <m:radPr>
              <m:degHide m:val="1"/>
              <m:ctrlPr>
                <w:rPr>
                  <w:rFonts w:ascii="Cambria Math" w:hAnsi="Cambria Math"/>
                  <w:i/>
                  <w:lang w:val="cs-CZ"/>
                </w:rPr>
              </m:ctrlPr>
            </m:radPr>
            <m:deg/>
            <m:e>
              <m:f>
                <m:fPr>
                  <m:ctrlPr>
                    <w:rPr>
                      <w:rFonts w:ascii="Cambria Math" w:hAnsi="Cambria Math"/>
                      <w:i/>
                      <w:lang w:val="cs-CZ"/>
                    </w:rPr>
                  </m:ctrlPr>
                </m:fPr>
                <m:num>
                  <m:r>
                    <w:rPr>
                      <w:rFonts w:ascii="Cambria Math" w:hAnsi="Cambria Math"/>
                      <w:lang w:val="cs-CZ"/>
                    </w:rPr>
                    <m:t>2⋅D⋅</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D</m:t>
                      </m:r>
                    </m:sub>
                  </m:sSub>
                </m:num>
                <m:den>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S</m:t>
                      </m:r>
                    </m:sub>
                  </m:sSub>
                </m:den>
              </m:f>
            </m:e>
          </m:rad>
        </m:oMath>
      </m:oMathPara>
    </w:p>
    <w:p w14:paraId="2BCE85D2" w14:textId="3DFC36E0" w:rsidR="00CE2CDE" w:rsidRPr="00A77612" w:rsidRDefault="00CE2CDE" w:rsidP="00CE2CDE">
      <w:pPr>
        <w:rPr>
          <w:lang w:val="cs-CZ"/>
        </w:rPr>
      </w:pPr>
      <w:r w:rsidRPr="00A77612">
        <w:rPr>
          <w:lang w:val="cs-CZ"/>
        </w:rPr>
        <w:t>Dále stanovujeme </w:t>
      </w:r>
      <w:r w:rsidRPr="00A77612">
        <w:rPr>
          <w:b/>
          <w:bCs/>
          <w:lang w:val="cs-CZ"/>
        </w:rPr>
        <w:t>počet dodávek za období</w:t>
      </w:r>
      <w:r w:rsidRPr="00A77612">
        <w:rPr>
          <w:lang w:val="cs-CZ"/>
        </w:rPr>
        <w:t> </w:t>
      </w:r>
      <m:oMath>
        <m:r>
          <w:rPr>
            <w:rFonts w:ascii="Cambria Math" w:hAnsi="Cambria Math"/>
            <w:lang w:val="cs-CZ"/>
          </w:rPr>
          <m:t>PD</m:t>
        </m:r>
      </m:oMath>
      <w:r w:rsidRPr="00A77612">
        <w:rPr>
          <w:lang w:val="cs-CZ"/>
        </w:rPr>
        <w:t xml:space="preserve"> a </w:t>
      </w:r>
      <w:r w:rsidRPr="00A77612">
        <w:rPr>
          <w:b/>
          <w:bCs/>
          <w:lang w:val="cs-CZ"/>
        </w:rPr>
        <w:t>dodávkový cyklus</w:t>
      </w:r>
      <w:r w:rsidRPr="00A77612">
        <w:rPr>
          <w:lang w:val="cs-CZ"/>
        </w:rPr>
        <w:t> </w:t>
      </w:r>
      <m:oMath>
        <m:r>
          <w:rPr>
            <w:rFonts w:ascii="Cambria Math" w:hAnsi="Cambria Math"/>
            <w:lang w:val="cs-CZ"/>
          </w:rPr>
          <m:t>c</m:t>
        </m:r>
      </m:oMath>
      <w:r w:rsidRPr="00A77612">
        <w:rPr>
          <w:lang w:val="cs-CZ"/>
        </w:rPr>
        <w:t xml:space="preserve"> (počet dní mezi dodávkami).</w:t>
      </w:r>
    </w:p>
    <w:p w14:paraId="08824E4F" w14:textId="1EEE3C08" w:rsidR="00CE2CDE" w:rsidRPr="00A77612" w:rsidRDefault="00CE2CDE" w:rsidP="00CE2CDE">
      <w:pPr>
        <w:rPr>
          <w:lang w:val="cs-CZ"/>
        </w:rPr>
      </w:pPr>
      <m:oMathPara>
        <m:oMath>
          <m:r>
            <w:rPr>
              <w:rFonts w:ascii="Cambria Math" w:hAnsi="Cambria Math"/>
              <w:lang w:val="cs-CZ"/>
            </w:rPr>
            <m:t>PD=</m:t>
          </m:r>
          <m:f>
            <m:fPr>
              <m:ctrlPr>
                <w:rPr>
                  <w:rFonts w:ascii="Cambria Math" w:hAnsi="Cambria Math"/>
                  <w:i/>
                  <w:lang w:val="cs-CZ"/>
                </w:rPr>
              </m:ctrlPr>
            </m:fPr>
            <m:num>
              <m:r>
                <w:rPr>
                  <w:rFonts w:ascii="Cambria Math" w:hAnsi="Cambria Math"/>
                  <w:lang w:val="cs-CZ"/>
                </w:rPr>
                <m:t>D</m:t>
              </m:r>
            </m:num>
            <m:den>
              <m:sSub>
                <m:sSubPr>
                  <m:ctrlPr>
                    <w:rPr>
                      <w:rFonts w:ascii="Cambria Math" w:hAnsi="Cambria Math"/>
                      <w:i/>
                      <w:lang w:val="cs-CZ"/>
                    </w:rPr>
                  </m:ctrlPr>
                </m:sSubPr>
                <m:e>
                  <m:r>
                    <w:rPr>
                      <w:rFonts w:ascii="Cambria Math" w:hAnsi="Cambria Math"/>
                      <w:lang w:val="cs-CZ"/>
                    </w:rPr>
                    <m:t>D</m:t>
                  </m:r>
                </m:e>
                <m:sub>
                  <m:r>
                    <w:rPr>
                      <w:rFonts w:ascii="Cambria Math" w:hAnsi="Cambria Math"/>
                      <w:lang w:val="cs-CZ"/>
                    </w:rPr>
                    <m:t>0</m:t>
                  </m:r>
                </m:sub>
              </m:sSub>
            </m:den>
          </m:f>
        </m:oMath>
      </m:oMathPara>
    </w:p>
    <w:p w14:paraId="0E86BEB8" w14:textId="41AEA468" w:rsidR="00CE2CDE" w:rsidRPr="00A77612" w:rsidRDefault="00CE2CDE" w:rsidP="00CE2CDE">
      <w:pPr>
        <w:rPr>
          <w:lang w:val="cs-CZ"/>
        </w:rPr>
      </w:pPr>
      <m:oMathPara>
        <m:oMath>
          <m:r>
            <w:rPr>
              <w:rFonts w:ascii="Cambria Math" w:hAnsi="Cambria Math"/>
              <w:lang w:val="cs-CZ"/>
            </w:rPr>
            <m:t>c=</m:t>
          </m:r>
          <m:f>
            <m:fPr>
              <m:ctrlPr>
                <w:rPr>
                  <w:rFonts w:ascii="Cambria Math" w:hAnsi="Cambria Math"/>
                  <w:i/>
                  <w:lang w:val="cs-CZ"/>
                </w:rPr>
              </m:ctrlPr>
            </m:fPr>
            <m:num>
              <m:r>
                <w:rPr>
                  <w:rFonts w:ascii="Cambria Math" w:hAnsi="Cambria Math"/>
                  <w:lang w:val="cs-CZ"/>
                </w:rPr>
                <m:t>360</m:t>
              </m:r>
            </m:num>
            <m:den>
              <m:r>
                <w:rPr>
                  <w:rFonts w:ascii="Cambria Math" w:hAnsi="Cambria Math"/>
                  <w:lang w:val="cs-CZ"/>
                </w:rPr>
                <m:t>PD</m:t>
              </m:r>
            </m:den>
          </m:f>
        </m:oMath>
      </m:oMathPara>
    </w:p>
    <w:p w14:paraId="2CF08A7A" w14:textId="77777777" w:rsidR="00CE2CDE" w:rsidRPr="00A77612" w:rsidRDefault="00CE2CDE" w:rsidP="00CE2CDE">
      <w:pPr>
        <w:pStyle w:val="Heading2"/>
        <w:rPr>
          <w:lang w:val="cs-CZ"/>
        </w:rPr>
      </w:pPr>
      <w:bookmarkStart w:id="13" w:name="_Toc156141267"/>
      <w:r w:rsidRPr="00A77612">
        <w:rPr>
          <w:lang w:val="cs-CZ"/>
        </w:rPr>
        <w:t>Druhy zásob</w:t>
      </w:r>
      <w:bookmarkEnd w:id="13"/>
    </w:p>
    <w:p w14:paraId="22FD4536" w14:textId="6C92FFB2" w:rsidR="00CE2CDE" w:rsidRPr="00A77612" w:rsidRDefault="00CE2CDE" w:rsidP="00CE2CDE">
      <w:pPr>
        <w:rPr>
          <w:lang w:val="cs-CZ"/>
        </w:rPr>
      </w:pPr>
      <w:r w:rsidRPr="00A77612">
        <w:rPr>
          <w:lang w:val="cs-CZ"/>
        </w:rPr>
        <w:t xml:space="preserve">Pro zjištění hladiny zásob je důležitá veličina denní spotřeby </w:t>
      </w:r>
      <m:oMath>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d</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S</m:t>
            </m:r>
          </m:num>
          <m:den>
            <m:r>
              <w:rPr>
                <w:rFonts w:ascii="Cambria Math" w:hAnsi="Cambria Math"/>
                <w:lang w:val="cs-CZ"/>
              </w:rPr>
              <m:t>360</m:t>
            </m:r>
          </m:den>
        </m:f>
      </m:oMath>
      <w:r w:rsidR="00F92334" w:rsidRPr="00A77612">
        <w:rPr>
          <w:lang w:val="cs-CZ"/>
        </w:rPr>
        <w:t>.</w:t>
      </w:r>
    </w:p>
    <w:p w14:paraId="79722088" w14:textId="1C915EBE" w:rsidR="00CE2CDE" w:rsidRPr="00A77612" w:rsidRDefault="00CE2CDE" w:rsidP="00F92334">
      <w:pPr>
        <w:rPr>
          <w:lang w:val="cs-CZ"/>
        </w:rPr>
      </w:pPr>
      <w:r w:rsidRPr="00A77612">
        <w:rPr>
          <w:b/>
          <w:bCs/>
          <w:lang w:val="cs-CZ"/>
        </w:rPr>
        <w:t>Pojistná zásoba</w:t>
      </w:r>
      <w:r w:rsidRPr="00A77612">
        <w:rPr>
          <w:lang w:val="cs-CZ"/>
        </w:rPr>
        <w:t>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P</m:t>
            </m:r>
          </m:sub>
        </m:sSub>
      </m:oMath>
      <w:r w:rsidRPr="00A77612">
        <w:rPr>
          <w:lang w:val="cs-CZ"/>
        </w:rPr>
        <w:t xml:space="preserve"> má za úkol eliminovat případné riziko zpoždění dodávky dodavatele (průměrně o </w:t>
      </w:r>
      <m:oMath>
        <m:r>
          <w:rPr>
            <w:rFonts w:ascii="Cambria Math" w:hAnsi="Cambria Math"/>
            <w:lang w:val="cs-CZ"/>
          </w:rPr>
          <m:t>p</m:t>
        </m:r>
      </m:oMath>
      <w:r w:rsidRPr="00A77612">
        <w:rPr>
          <w:lang w:val="cs-CZ"/>
        </w:rPr>
        <w:t xml:space="preserve"> dní) nebo neúplné dodávky dodavatele.</w:t>
      </w:r>
    </w:p>
    <w:p w14:paraId="79FEB94C" w14:textId="40F61F41" w:rsidR="00F92334" w:rsidRPr="00A77612" w:rsidRDefault="00000000" w:rsidP="00CE2CDE">
      <w:pPr>
        <w:rPr>
          <w:lang w:val="cs-CZ"/>
        </w:rPr>
      </w:pPr>
      <m:oMathPara>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P</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d</m:t>
              </m:r>
            </m:sub>
          </m:sSub>
          <m:r>
            <w:rPr>
              <w:rFonts w:ascii="Cambria Math" w:hAnsi="Cambria Math"/>
              <w:lang w:val="cs-CZ"/>
            </w:rPr>
            <m:t>⋅p</m:t>
          </m:r>
        </m:oMath>
      </m:oMathPara>
    </w:p>
    <w:p w14:paraId="65F13A56" w14:textId="17CFEA22" w:rsidR="00CE2CDE" w:rsidRPr="00A77612" w:rsidRDefault="00CE2CDE" w:rsidP="00F92334">
      <w:pPr>
        <w:rPr>
          <w:lang w:val="cs-CZ"/>
        </w:rPr>
      </w:pPr>
      <w:r w:rsidRPr="00A77612">
        <w:rPr>
          <w:b/>
          <w:bCs/>
          <w:lang w:val="cs-CZ"/>
        </w:rPr>
        <w:lastRenderedPageBreak/>
        <w:t>Technologická zásoba</w:t>
      </w:r>
      <w:r w:rsidRPr="00A77612">
        <w:rPr>
          <w:lang w:val="cs-CZ"/>
        </w:rPr>
        <w:t>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T</m:t>
            </m:r>
          </m:sub>
        </m:sSub>
      </m:oMath>
      <w:r w:rsidRPr="00A77612">
        <w:rPr>
          <w:lang w:val="cs-CZ"/>
        </w:rPr>
        <w:t xml:space="preserve"> má za úkol pokrýt dobu trvání technologické přeměny materiálu </w:t>
      </w:r>
      <m:oMath>
        <m:r>
          <w:rPr>
            <w:rFonts w:ascii="Cambria Math" w:hAnsi="Cambria Math"/>
            <w:lang w:val="cs-CZ"/>
          </w:rPr>
          <m:t>t</m:t>
        </m:r>
      </m:oMath>
      <w:r w:rsidRPr="00A77612">
        <w:rPr>
          <w:lang w:val="cs-CZ"/>
        </w:rPr>
        <w:t>.</w:t>
      </w:r>
    </w:p>
    <w:p w14:paraId="545A99A0" w14:textId="7AAC65A5" w:rsidR="00F92334" w:rsidRPr="00A77612" w:rsidRDefault="00000000" w:rsidP="00CE2CDE">
      <w:pPr>
        <w:rPr>
          <w:lang w:val="cs-CZ"/>
        </w:rPr>
      </w:pPr>
      <m:oMathPara>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d</m:t>
              </m:r>
            </m:sub>
          </m:sSub>
          <m:r>
            <w:rPr>
              <w:rFonts w:ascii="Cambria Math" w:hAnsi="Cambria Math"/>
              <w:lang w:val="cs-CZ"/>
            </w:rPr>
            <m:t>⋅t</m:t>
          </m:r>
        </m:oMath>
      </m:oMathPara>
    </w:p>
    <w:p w14:paraId="2E5F826A" w14:textId="6281D46F" w:rsidR="00CE2CDE" w:rsidRPr="00A77612" w:rsidRDefault="00CE2CDE" w:rsidP="00F92334">
      <w:pPr>
        <w:rPr>
          <w:lang w:val="cs-CZ"/>
        </w:rPr>
      </w:pPr>
      <w:r w:rsidRPr="00A77612">
        <w:rPr>
          <w:b/>
          <w:bCs/>
          <w:lang w:val="cs-CZ"/>
        </w:rPr>
        <w:t>Minimální zásoba</w:t>
      </w:r>
      <w:r w:rsidRPr="00A77612">
        <w:rPr>
          <w:lang w:val="cs-CZ"/>
        </w:rPr>
        <w:t>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M</m:t>
            </m:r>
          </m:sub>
        </m:sSub>
      </m:oMath>
      <w:r w:rsidRPr="00A77612">
        <w:rPr>
          <w:lang w:val="cs-CZ"/>
        </w:rPr>
        <w:t xml:space="preserve"> reprezentuje mimimální množství suroviny nutné pro výrobní proces.</w:t>
      </w:r>
    </w:p>
    <w:p w14:paraId="6DD2C25A" w14:textId="48607C7A" w:rsidR="00F92334" w:rsidRPr="00A77612" w:rsidRDefault="00000000" w:rsidP="00CE2CDE">
      <w:pPr>
        <w:rPr>
          <w:lang w:val="cs-CZ"/>
        </w:rPr>
      </w:pPr>
      <m:oMathPara>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M</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P</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T</m:t>
              </m:r>
            </m:sub>
          </m:sSub>
        </m:oMath>
      </m:oMathPara>
    </w:p>
    <w:p w14:paraId="1F2DAB41" w14:textId="03919708" w:rsidR="00CE2CDE" w:rsidRPr="00A77612" w:rsidRDefault="00CE2CDE" w:rsidP="00F92334">
      <w:pPr>
        <w:rPr>
          <w:lang w:val="cs-CZ"/>
        </w:rPr>
      </w:pPr>
      <w:r w:rsidRPr="00A77612">
        <w:rPr>
          <w:b/>
          <w:bCs/>
          <w:lang w:val="cs-CZ"/>
        </w:rPr>
        <w:t>Obratová zásoba</w:t>
      </w:r>
      <w:r w:rsidRPr="00A77612">
        <w:rPr>
          <w:lang w:val="cs-CZ"/>
        </w:rPr>
        <w:t>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O</m:t>
            </m:r>
          </m:sub>
        </m:sSub>
      </m:oMath>
      <w:r w:rsidRPr="00A77612">
        <w:rPr>
          <w:lang w:val="cs-CZ"/>
        </w:rPr>
        <w:t xml:space="preserve"> reprezentuje množství suroviny spotřebované mezi jednotlivými dodávky suroviny.</w:t>
      </w:r>
    </w:p>
    <w:p w14:paraId="43F1993E" w14:textId="40142921" w:rsidR="00F92334" w:rsidRPr="00A77612" w:rsidRDefault="00000000" w:rsidP="00CE2CDE">
      <w:pPr>
        <w:rPr>
          <w:lang w:val="cs-CZ"/>
        </w:rPr>
      </w:pPr>
      <m:oMathPara>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O</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D</m:t>
              </m:r>
            </m:sub>
          </m:sSub>
          <m:r>
            <w:rPr>
              <w:rFonts w:ascii="Cambria Math" w:hAnsi="Cambria Math"/>
              <w:lang w:val="cs-CZ"/>
            </w:rPr>
            <m:t>⋅c</m:t>
          </m:r>
        </m:oMath>
      </m:oMathPara>
    </w:p>
    <w:p w14:paraId="0DAA58F2" w14:textId="22457ACB" w:rsidR="00CE2CDE" w:rsidRPr="00A77612" w:rsidRDefault="00CE2CDE" w:rsidP="00F92334">
      <w:pPr>
        <w:rPr>
          <w:lang w:val="cs-CZ"/>
        </w:rPr>
      </w:pPr>
      <w:r w:rsidRPr="00A77612">
        <w:rPr>
          <w:b/>
          <w:bCs/>
          <w:lang w:val="cs-CZ"/>
        </w:rPr>
        <w:t>Celková zásoba</w:t>
      </w:r>
      <w:r w:rsidRPr="00A77612">
        <w:rPr>
          <w:lang w:val="cs-CZ"/>
        </w:rPr>
        <w:t>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C</m:t>
            </m:r>
          </m:sub>
        </m:sSub>
      </m:oMath>
      <w:r w:rsidRPr="00A77612">
        <w:rPr>
          <w:lang w:val="cs-CZ"/>
        </w:rPr>
        <w:t xml:space="preserve"> reprezentuje celkové množství zásob podniku a objednáváme/naskladňujeme položku na tuto úroveň zásob.</w:t>
      </w:r>
    </w:p>
    <w:p w14:paraId="5A0BFBFD" w14:textId="263BC2E1" w:rsidR="00F92334" w:rsidRPr="00A77612" w:rsidRDefault="00000000" w:rsidP="00CE2CDE">
      <w:pPr>
        <w:rPr>
          <w:lang w:val="cs-CZ"/>
        </w:rPr>
      </w:pPr>
      <m:oMathPara>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C</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M</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0</m:t>
              </m:r>
            </m:sub>
          </m:sSub>
        </m:oMath>
      </m:oMathPara>
    </w:p>
    <w:p w14:paraId="5B22F216" w14:textId="77777777" w:rsidR="00CE2CDE" w:rsidRPr="00A77612" w:rsidRDefault="00CE2CDE" w:rsidP="00F92334">
      <w:pPr>
        <w:pStyle w:val="Heading2"/>
        <w:rPr>
          <w:lang w:val="cs-CZ"/>
        </w:rPr>
      </w:pPr>
      <w:bookmarkStart w:id="14" w:name="_Toc156141268"/>
      <w:r w:rsidRPr="00A77612">
        <w:rPr>
          <w:lang w:val="cs-CZ"/>
        </w:rPr>
        <w:t>Metoda řízení zásob “ABC” (tzv. Paretova analýza)</w:t>
      </w:r>
      <w:bookmarkEnd w:id="14"/>
    </w:p>
    <w:p w14:paraId="66AE1C58" w14:textId="77777777" w:rsidR="00CE2CDE" w:rsidRPr="00A77612" w:rsidRDefault="00CE2CDE" w:rsidP="00CE2CDE">
      <w:pPr>
        <w:rPr>
          <w:lang w:val="cs-CZ"/>
        </w:rPr>
      </w:pPr>
      <w:r w:rsidRPr="00A77612">
        <w:rPr>
          <w:lang w:val="cs-CZ"/>
        </w:rPr>
        <w:t>Materiálové položky třídíme do tří skupin podle vázaného kapitálu. Do </w:t>
      </w:r>
      <w:r w:rsidRPr="00A77612">
        <w:rPr>
          <w:b/>
          <w:bCs/>
          <w:lang w:val="cs-CZ"/>
        </w:rPr>
        <w:t>skupiny “A”</w:t>
      </w:r>
      <w:r w:rsidRPr="00A77612">
        <w:rPr>
          <w:lang w:val="cs-CZ"/>
        </w:rPr>
        <w:t xml:space="preserve"> řadíme 5-10 % položek s kapitálem 70-85 % (typicky nejdražší </w:t>
      </w:r>
      <w:proofErr w:type="gramStart"/>
      <w:r w:rsidRPr="00A77612">
        <w:rPr>
          <w:lang w:val="cs-CZ"/>
        </w:rPr>
        <w:t>položky - strategické</w:t>
      </w:r>
      <w:proofErr w:type="gramEnd"/>
      <w:r w:rsidRPr="00A77612">
        <w:rPr>
          <w:lang w:val="cs-CZ"/>
        </w:rPr>
        <w:t xml:space="preserve"> položky). Do </w:t>
      </w:r>
      <w:r w:rsidRPr="00A77612">
        <w:rPr>
          <w:b/>
          <w:bCs/>
          <w:lang w:val="cs-CZ"/>
        </w:rPr>
        <w:t>skupiny “B”</w:t>
      </w:r>
      <w:r w:rsidRPr="00A77612">
        <w:rPr>
          <w:lang w:val="cs-CZ"/>
        </w:rPr>
        <w:t> řadíme 10-20 % položek s kapitálem 10-20 %. Do </w:t>
      </w:r>
      <w:r w:rsidRPr="00A77612">
        <w:rPr>
          <w:b/>
          <w:bCs/>
          <w:lang w:val="cs-CZ"/>
        </w:rPr>
        <w:t>skupiny “C”</w:t>
      </w:r>
      <w:r w:rsidRPr="00A77612">
        <w:rPr>
          <w:lang w:val="cs-CZ"/>
        </w:rPr>
        <w:t> řadíme 70-85 % položek s kapitálem 5-10 % (např. spojovací materiál).</w:t>
      </w:r>
    </w:p>
    <w:p w14:paraId="40823A74" w14:textId="77777777" w:rsidR="00CE2CDE" w:rsidRPr="00A77612" w:rsidRDefault="00CE2CDE" w:rsidP="00F92334">
      <w:pPr>
        <w:pStyle w:val="Heading2"/>
        <w:rPr>
          <w:lang w:val="cs-CZ"/>
        </w:rPr>
      </w:pPr>
      <w:bookmarkStart w:id="15" w:name="_Toc156141269"/>
      <w:r w:rsidRPr="00A77612">
        <w:rPr>
          <w:lang w:val="cs-CZ"/>
        </w:rPr>
        <w:t>Metoda řízení zásob “Just In Time”</w:t>
      </w:r>
      <w:bookmarkEnd w:id="15"/>
    </w:p>
    <w:p w14:paraId="5F094FDA" w14:textId="77777777" w:rsidR="00CE2CDE" w:rsidRPr="00A77612" w:rsidRDefault="00CE2CDE" w:rsidP="00CE2CDE">
      <w:pPr>
        <w:rPr>
          <w:lang w:val="cs-CZ"/>
        </w:rPr>
      </w:pPr>
      <w:r w:rsidRPr="00A77612">
        <w:rPr>
          <w:lang w:val="cs-CZ"/>
        </w:rPr>
        <w:t xml:space="preserve">Materiálové položky se neskladují, ale příchozí materiál přímo používá ve </w:t>
      </w:r>
      <w:proofErr w:type="gramStart"/>
      <w:r w:rsidRPr="00A77612">
        <w:rPr>
          <w:lang w:val="cs-CZ"/>
        </w:rPr>
        <w:t>výrobě - typicky</w:t>
      </w:r>
      <w:proofErr w:type="gramEnd"/>
      <w:r w:rsidRPr="00A77612">
        <w:rPr>
          <w:lang w:val="cs-CZ"/>
        </w:rPr>
        <w:t xml:space="preserve"> u velkých podniků.</w:t>
      </w:r>
    </w:p>
    <w:p w14:paraId="549580DB" w14:textId="77777777" w:rsidR="00AF5A9D" w:rsidRPr="00A77612" w:rsidRDefault="00AF5A9D" w:rsidP="00AF5A9D">
      <w:pPr>
        <w:pStyle w:val="Heading1"/>
        <w:rPr>
          <w:lang w:val="cs-CZ"/>
        </w:rPr>
      </w:pPr>
      <w:bookmarkStart w:id="16" w:name="_Toc156141270"/>
      <w:r w:rsidRPr="00A77612">
        <w:rPr>
          <w:lang w:val="cs-CZ"/>
        </w:rPr>
        <w:t>Výrobní činnost podniku</w:t>
      </w:r>
      <w:bookmarkEnd w:id="16"/>
    </w:p>
    <w:p w14:paraId="067D3777" w14:textId="44D4B775" w:rsidR="00AF5A9D" w:rsidRPr="00A77612" w:rsidRDefault="00AF5A9D" w:rsidP="00AF5A9D">
      <w:pPr>
        <w:rPr>
          <w:lang w:val="cs-CZ"/>
        </w:rPr>
      </w:pPr>
      <w:r w:rsidRPr="00A77612">
        <w:rPr>
          <w:lang w:val="cs-CZ"/>
        </w:rPr>
        <w:t xml:space="preserve">Výrobním procesem podniku rozumíme přeměnu základních výrobních faktorů na výrobky a služby. Výrobu můžeme členit dle různých </w:t>
      </w:r>
      <w:proofErr w:type="gramStart"/>
      <w:r w:rsidRPr="00A77612">
        <w:rPr>
          <w:lang w:val="cs-CZ"/>
        </w:rPr>
        <w:t>kritérií - druhy</w:t>
      </w:r>
      <w:proofErr w:type="gramEnd"/>
      <w:r w:rsidRPr="00A77612">
        <w:rPr>
          <w:lang w:val="cs-CZ"/>
        </w:rPr>
        <w:t xml:space="preserve"> výroby </w:t>
      </w:r>
      <w:r w:rsidRPr="00A77612">
        <w:rPr>
          <w:b/>
          <w:bCs/>
          <w:lang w:val="cs-CZ"/>
        </w:rPr>
        <w:t>dle stupně mechanizace</w:t>
      </w:r>
      <w:r w:rsidRPr="00A77612">
        <w:rPr>
          <w:lang w:val="cs-CZ"/>
        </w:rPr>
        <w:t> na </w:t>
      </w:r>
      <w:r w:rsidRPr="00A77612">
        <w:rPr>
          <w:b/>
          <w:bCs/>
          <w:lang w:val="cs-CZ"/>
        </w:rPr>
        <w:t>ruční</w:t>
      </w:r>
      <w:r w:rsidRPr="00A77612">
        <w:rPr>
          <w:lang w:val="cs-CZ"/>
        </w:rPr>
        <w:t> (práci vykonává člověk), </w:t>
      </w:r>
      <w:r w:rsidR="00D95CFE" w:rsidRPr="00A77612">
        <w:rPr>
          <w:b/>
          <w:bCs/>
          <w:lang w:val="cs-CZ"/>
        </w:rPr>
        <w:t>mechanizovanou</w:t>
      </w:r>
      <w:r w:rsidR="00D95CFE" w:rsidRPr="00A77612">
        <w:rPr>
          <w:lang w:val="cs-CZ"/>
        </w:rPr>
        <w:t xml:space="preserve"> (</w:t>
      </w:r>
      <w:r w:rsidRPr="00A77612">
        <w:rPr>
          <w:lang w:val="cs-CZ"/>
        </w:rPr>
        <w:t>práci vykonává stroj řízený člověk) a </w:t>
      </w:r>
      <w:r w:rsidRPr="00A77612">
        <w:rPr>
          <w:b/>
          <w:bCs/>
          <w:lang w:val="cs-CZ"/>
        </w:rPr>
        <w:t>automatizovanou</w:t>
      </w:r>
      <w:r w:rsidRPr="00A77612">
        <w:rPr>
          <w:lang w:val="cs-CZ"/>
        </w:rPr>
        <w:t> (práci vykonává autonomní stroj); </w:t>
      </w:r>
      <w:r w:rsidRPr="00A77612">
        <w:rPr>
          <w:b/>
          <w:bCs/>
          <w:lang w:val="cs-CZ"/>
        </w:rPr>
        <w:t>dle objemu produkce</w:t>
      </w:r>
      <w:r w:rsidR="00D95CFE">
        <w:rPr>
          <w:b/>
          <w:bCs/>
          <w:lang w:val="cs-CZ"/>
        </w:rPr>
        <w:t xml:space="preserve"> </w:t>
      </w:r>
      <w:r w:rsidRPr="00A77612">
        <w:rPr>
          <w:lang w:val="cs-CZ"/>
        </w:rPr>
        <w:t>jednoho druhu výrobku na </w:t>
      </w:r>
      <w:r w:rsidRPr="00A77612">
        <w:rPr>
          <w:b/>
          <w:bCs/>
          <w:lang w:val="cs-CZ"/>
        </w:rPr>
        <w:t>zakázkovou / kusovou</w:t>
      </w:r>
      <w:r w:rsidRPr="00A77612">
        <w:rPr>
          <w:lang w:val="cs-CZ"/>
        </w:rPr>
        <w:t> (výroba jednoho nebo málo kusů výrobku), </w:t>
      </w:r>
      <w:r w:rsidRPr="00A77612">
        <w:rPr>
          <w:b/>
          <w:bCs/>
          <w:lang w:val="cs-CZ"/>
        </w:rPr>
        <w:t>sériovou</w:t>
      </w:r>
      <w:r w:rsidRPr="00A77612">
        <w:rPr>
          <w:lang w:val="cs-CZ"/>
        </w:rPr>
        <w:t> (výroba většího objemu v několika obměnách) a </w:t>
      </w:r>
      <w:r w:rsidRPr="00A77612">
        <w:rPr>
          <w:b/>
          <w:bCs/>
          <w:lang w:val="cs-CZ"/>
        </w:rPr>
        <w:t>hromadnou / masovou</w:t>
      </w:r>
      <w:r w:rsidRPr="00A77612">
        <w:rPr>
          <w:lang w:val="cs-CZ"/>
        </w:rPr>
        <w:t> (výroba obrovského objemu jednoho typu).</w:t>
      </w:r>
    </w:p>
    <w:p w14:paraId="0CC584E9" w14:textId="77777777" w:rsidR="00AF5A9D" w:rsidRPr="00A77612" w:rsidRDefault="00AF5A9D" w:rsidP="00AF5A9D">
      <w:pPr>
        <w:pStyle w:val="Heading2"/>
        <w:rPr>
          <w:lang w:val="cs-CZ"/>
        </w:rPr>
      </w:pPr>
      <w:bookmarkStart w:id="17" w:name="_Toc156141271"/>
      <w:r w:rsidRPr="00A77612">
        <w:rPr>
          <w:lang w:val="cs-CZ"/>
        </w:rPr>
        <w:t>Modelace základního výrobního procesu</w:t>
      </w:r>
      <w:bookmarkEnd w:id="17"/>
    </w:p>
    <w:p w14:paraId="6097353C" w14:textId="5E4971D3" w:rsidR="00AF5A9D" w:rsidRPr="00A77612" w:rsidRDefault="00AF5A9D" w:rsidP="00AF5A9D">
      <w:pPr>
        <w:rPr>
          <w:lang w:val="cs-CZ"/>
        </w:rPr>
      </w:pPr>
      <w:r w:rsidRPr="00A77612">
        <w:rPr>
          <w:lang w:val="cs-CZ"/>
        </w:rPr>
        <w:t>Pro modelaci využíváme parametr </w:t>
      </w:r>
      <w:r w:rsidRPr="00A77612">
        <w:rPr>
          <w:b/>
          <w:bCs/>
          <w:lang w:val="cs-CZ"/>
        </w:rPr>
        <w:t>časový efektivní fond</w:t>
      </w:r>
      <w:r w:rsidRPr="00A77612">
        <w:rPr>
          <w:lang w:val="cs-CZ"/>
        </w:rPr>
        <w:t xml:space="preserve">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oMath>
      <w:r w:rsidRPr="00A77612">
        <w:rPr>
          <w:lang w:val="cs-CZ"/>
        </w:rPr>
        <w:t xml:space="preserve"> - maximální možný čas realizace výroby za období. Pro jeho výpočet počítáme s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oMath>
      <w:r w:rsidRPr="00A77612">
        <w:rPr>
          <w:lang w:val="cs-CZ"/>
        </w:rPr>
        <w:t xml:space="preserve"> fondem kalendářním dnů v roce,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V</m:t>
            </m:r>
          </m:sub>
        </m:sSub>
      </m:oMath>
      <w:r w:rsidRPr="00A77612">
        <w:rPr>
          <w:lang w:val="cs-CZ"/>
        </w:rPr>
        <w:t xml:space="preserve"> fondem volna, </w:t>
      </w:r>
      <m:oMath>
        <m:sSub>
          <m:sSubPr>
            <m:ctrlPr>
              <w:rPr>
                <w:rFonts w:ascii="Cambria Math" w:hAnsi="Cambria Math"/>
                <w:i/>
                <w:lang w:val="cs-CZ"/>
              </w:rPr>
            </m:ctrlPr>
          </m:sSubPr>
          <m:e>
            <m:r>
              <w:rPr>
                <w:rFonts w:ascii="Cambria Math" w:hAnsi="Cambria Math"/>
                <w:lang w:val="cs-CZ"/>
              </w:rPr>
              <m:t>t</m:t>
            </m:r>
          </m:e>
          <m:sub>
            <m:r>
              <w:rPr>
                <w:rFonts w:ascii="Cambria Math" w:hAnsi="Cambria Math"/>
                <w:lang w:val="cs-CZ"/>
              </w:rPr>
              <m:t>z</m:t>
            </m:r>
          </m:sub>
        </m:sSub>
      </m:oMath>
      <w:r w:rsidRPr="00A77612">
        <w:rPr>
          <w:lang w:val="cs-CZ"/>
        </w:rPr>
        <w:t xml:space="preserve"> časovými ztrátami na opravy, seřízení a údržby, </w:t>
      </w:r>
      <m:oMath>
        <m:r>
          <w:rPr>
            <w:rFonts w:ascii="Cambria Math" w:hAnsi="Cambria Math"/>
            <w:lang w:val="cs-CZ"/>
          </w:rPr>
          <m:t>s</m:t>
        </m:r>
      </m:oMath>
      <w:r w:rsidRPr="00A77612">
        <w:rPr>
          <w:lang w:val="cs-CZ"/>
        </w:rPr>
        <w:t xml:space="preserve"> počtem směn a </w:t>
      </w:r>
      <m:oMath>
        <m:r>
          <w:rPr>
            <w:rFonts w:ascii="Cambria Math" w:hAnsi="Cambria Math"/>
            <w:lang w:val="cs-CZ"/>
          </w:rPr>
          <m:t>h</m:t>
        </m:r>
      </m:oMath>
      <w:r w:rsidRPr="00A77612">
        <w:rPr>
          <w:lang w:val="cs-CZ"/>
        </w:rPr>
        <w:t xml:space="preserve"> počtem hodin v jedné směně.</w:t>
      </w:r>
    </w:p>
    <w:p w14:paraId="7D3C79A0" w14:textId="0C8B0AD1" w:rsidR="00AF5A9D" w:rsidRPr="00A77612" w:rsidRDefault="00000000" w:rsidP="00AF5A9D">
      <w:pPr>
        <w:rPr>
          <w:lang w:val="cs-CZ"/>
        </w:rPr>
      </w:pPr>
      <m:oMathPara>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d>
            <m:dPr>
              <m:begChr m:val="["/>
              <m:endChr m:val="]"/>
              <m:ctrlPr>
                <w:rPr>
                  <w:rFonts w:ascii="Cambria Math" w:hAnsi="Cambria Math"/>
                  <w:i/>
                  <w:lang w:val="cs-CZ"/>
                </w:rPr>
              </m:ctrlPr>
            </m:dPr>
            <m:e>
              <m:r>
                <w:rPr>
                  <w:rFonts w:ascii="Cambria Math" w:hAnsi="Cambria Math"/>
                  <w:lang w:val="cs-CZ"/>
                </w:rPr>
                <m:t>h</m:t>
              </m:r>
            </m:e>
          </m:d>
          <m:r>
            <w:rPr>
              <w:rFonts w:ascii="Cambria Math" w:hAnsi="Cambria Math"/>
              <w:lang w:val="cs-CZ"/>
            </w:rPr>
            <m:t>=</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t</m:t>
                  </m:r>
                </m:e>
                <m:sub>
                  <m:r>
                    <w:rPr>
                      <w:rFonts w:ascii="Cambria Math" w:hAnsi="Cambria Math"/>
                      <w:lang w:val="cs-CZ"/>
                    </w:rPr>
                    <m:t>z</m:t>
                  </m:r>
                </m:sub>
              </m:sSub>
            </m:e>
          </m:d>
          <m:r>
            <w:rPr>
              <w:rFonts w:ascii="Cambria Math" w:hAnsi="Cambria Math"/>
              <w:lang w:val="cs-CZ"/>
            </w:rPr>
            <m:t>⋅s⋅h</m:t>
          </m:r>
        </m:oMath>
      </m:oMathPara>
    </w:p>
    <w:p w14:paraId="38C01E5F" w14:textId="504501DE" w:rsidR="00AF5A9D" w:rsidRPr="00A77612" w:rsidRDefault="00AF5A9D" w:rsidP="00AF5A9D">
      <w:pPr>
        <w:rPr>
          <w:lang w:val="cs-CZ"/>
        </w:rPr>
      </w:pPr>
      <w:r w:rsidRPr="00A77612">
        <w:rPr>
          <w:lang w:val="cs-CZ"/>
        </w:rPr>
        <w:t>Druhým parametrem je </w:t>
      </w:r>
      <w:r w:rsidRPr="00A77612">
        <w:rPr>
          <w:b/>
          <w:bCs/>
          <w:lang w:val="cs-CZ"/>
        </w:rPr>
        <w:t>celková pracnost</w:t>
      </w:r>
      <w:r w:rsidRPr="00A77612">
        <w:rPr>
          <w:lang w:val="cs-CZ"/>
        </w:rPr>
        <w:t> </w:t>
      </w:r>
      <m:oMath>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oMath>
      <w:r w:rsidRPr="00A77612">
        <w:rPr>
          <w:lang w:val="cs-CZ"/>
        </w:rPr>
        <w:t xml:space="preserve"> - čas realizace poptávaného množství na daném zařízení.</w:t>
      </w:r>
    </w:p>
    <w:p w14:paraId="3168791D" w14:textId="55D150A9" w:rsidR="00AF5A9D" w:rsidRPr="00A77612" w:rsidRDefault="00000000" w:rsidP="00AF5A9D">
      <w:pPr>
        <w:rPr>
          <w:lang w:val="cs-CZ"/>
        </w:rPr>
      </w:pPr>
      <m:oMathPara>
        <m:oMath>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r>
            <w:rPr>
              <w:rFonts w:ascii="Cambria Math" w:hAnsi="Cambria Math"/>
              <w:lang w:val="cs-CZ"/>
            </w:rPr>
            <m:t>=</m:t>
          </m:r>
          <m:nary>
            <m:naryPr>
              <m:chr m:val="∑"/>
              <m:subHide m:val="1"/>
              <m:supHide m:val="1"/>
              <m:ctrlPr>
                <w:rPr>
                  <w:rFonts w:ascii="Cambria Math" w:hAnsi="Cambria Math"/>
                  <w:i/>
                  <w:lang w:val="cs-CZ"/>
                </w:rPr>
              </m:ctrlPr>
            </m:naryPr>
            <m:sub/>
            <m:sup/>
            <m:e>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p</m:t>
                  </m:r>
                </m:e>
                <m:sub>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i</m:t>
                      </m:r>
                    </m:sub>
                  </m:sSub>
                </m:sub>
              </m:sSub>
            </m:e>
          </m:nary>
        </m:oMath>
      </m:oMathPara>
    </w:p>
    <w:p w14:paraId="4074F765" w14:textId="54C63919" w:rsidR="00AF5A9D" w:rsidRPr="00A77612" w:rsidRDefault="00AF5A9D" w:rsidP="00AF2D33">
      <w:pPr>
        <w:rPr>
          <w:lang w:val="cs-CZ"/>
        </w:rPr>
      </w:pPr>
      <w:r w:rsidRPr="00A77612">
        <w:rPr>
          <w:lang w:val="cs-CZ"/>
        </w:rPr>
        <w:lastRenderedPageBreak/>
        <w:t>Třetím parametrem je </w:t>
      </w:r>
      <w:r w:rsidRPr="00A77612">
        <w:rPr>
          <w:b/>
          <w:bCs/>
          <w:lang w:val="cs-CZ"/>
        </w:rPr>
        <w:t>počet výrobních zařízení</w:t>
      </w:r>
      <w:r w:rsidRPr="00A77612">
        <w:rPr>
          <w:lang w:val="cs-CZ"/>
        </w:rPr>
        <w:t> </w:t>
      </w:r>
      <m:oMath>
        <m:r>
          <w:rPr>
            <w:rFonts w:ascii="Cambria Math" w:hAnsi="Cambria Math"/>
            <w:lang w:val="cs-CZ"/>
          </w:rPr>
          <m:t>a</m:t>
        </m:r>
      </m:oMath>
      <w:r w:rsidRPr="00A77612">
        <w:rPr>
          <w:lang w:val="cs-CZ"/>
        </w:rPr>
        <w:t>. V praxi se tento počet zaokrouhluje vždy směrem nahoru.</w:t>
      </w:r>
    </w:p>
    <w:p w14:paraId="6BA152CC" w14:textId="712DA319" w:rsidR="00AF5A9D" w:rsidRPr="00A77612" w:rsidRDefault="00AF5A9D" w:rsidP="00AF5A9D">
      <w:pPr>
        <w:rPr>
          <w:lang w:val="cs-CZ"/>
        </w:rPr>
      </w:pPr>
      <m:oMathPara>
        <m:oMath>
          <m:r>
            <w:rPr>
              <w:rFonts w:ascii="Cambria Math" w:hAnsi="Cambria Math"/>
              <w:lang w:val="cs-CZ"/>
            </w:rPr>
            <m:t>a=</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num>
            <m:den>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den>
          </m:f>
        </m:oMath>
      </m:oMathPara>
    </w:p>
    <w:p w14:paraId="581EAE05" w14:textId="242D9BB9" w:rsidR="00AF5A9D" w:rsidRPr="00A77612" w:rsidRDefault="00AF5A9D" w:rsidP="00AF2D33">
      <w:pPr>
        <w:rPr>
          <w:lang w:val="cs-CZ"/>
        </w:rPr>
      </w:pPr>
      <w:r w:rsidRPr="00A77612">
        <w:rPr>
          <w:lang w:val="cs-CZ"/>
        </w:rPr>
        <w:t>Čtvrtým parametrem je </w:t>
      </w:r>
      <w:r w:rsidRPr="00A77612">
        <w:rPr>
          <w:b/>
          <w:bCs/>
          <w:lang w:val="cs-CZ"/>
        </w:rPr>
        <w:t>koeficient zatížení</w:t>
      </w:r>
      <w:r w:rsidRPr="00A77612">
        <w:rPr>
          <w:lang w:val="cs-CZ"/>
        </w:rPr>
        <w:t>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z</m:t>
            </m:r>
          </m:sub>
        </m:sSub>
      </m:oMath>
      <w:r w:rsidRPr="00A77612">
        <w:rPr>
          <w:lang w:val="cs-CZ"/>
        </w:rPr>
        <w:t xml:space="preserve"> - poměr zatížení daného stroje nebo skupiny.</w:t>
      </w:r>
    </w:p>
    <w:p w14:paraId="24EB42C0" w14:textId="3D20CCFB" w:rsidR="00AF2D33" w:rsidRPr="00A77612" w:rsidRDefault="00000000" w:rsidP="00AF5A9D">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z</m:t>
              </m:r>
            </m:sub>
          </m:sSub>
          <m:r>
            <w:rPr>
              <w:rFonts w:ascii="Cambria Math" w:hAnsi="Cambria Math"/>
              <w:lang w:val="cs-CZ"/>
            </w:rPr>
            <m:t>=</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num>
            <m:den>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r>
                <w:rPr>
                  <w:rFonts w:ascii="Cambria Math" w:hAnsi="Cambria Math"/>
                  <w:lang w:val="cs-CZ"/>
                </w:rPr>
                <m:t>⋅</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0</m:t>
                  </m:r>
                </m:sup>
              </m:sSup>
            </m:den>
          </m:f>
        </m:oMath>
      </m:oMathPara>
    </w:p>
    <w:p w14:paraId="2C06E3AA" w14:textId="77777777" w:rsidR="00AF5A9D" w:rsidRPr="00A77612" w:rsidRDefault="00AF5A9D" w:rsidP="00AF2D33">
      <w:pPr>
        <w:pStyle w:val="Heading2"/>
        <w:rPr>
          <w:lang w:val="cs-CZ"/>
        </w:rPr>
      </w:pPr>
      <w:bookmarkStart w:id="18" w:name="_Toc156141272"/>
      <w:r w:rsidRPr="00A77612">
        <w:rPr>
          <w:lang w:val="cs-CZ"/>
        </w:rPr>
        <w:t>Stanovení kapacity výrobní či montážní plochy</w:t>
      </w:r>
      <w:bookmarkEnd w:id="18"/>
    </w:p>
    <w:p w14:paraId="28451097" w14:textId="3243A608" w:rsidR="00AF5A9D" w:rsidRPr="00A77612" w:rsidRDefault="00AF5A9D" w:rsidP="00AF2D33">
      <w:pPr>
        <w:rPr>
          <w:lang w:val="cs-CZ"/>
        </w:rPr>
      </w:pPr>
      <w:r w:rsidRPr="00A77612">
        <w:rPr>
          <w:lang w:val="cs-CZ"/>
        </w:rPr>
        <w:t>Tímto způsobem vybíráme vhodné prostory k pronájmu či koupi. První parametrem porovnání je </w:t>
      </w:r>
      <w:r w:rsidRPr="00A77612">
        <w:rPr>
          <w:b/>
          <w:bCs/>
          <w:lang w:val="cs-CZ"/>
        </w:rPr>
        <w:t>čistá plocha výroby či montáže</w:t>
      </w:r>
      <w:r w:rsidRPr="00A77612">
        <w:rPr>
          <w:lang w:val="cs-CZ"/>
        </w:rPr>
        <w:t> </w:t>
      </w:r>
      <m:oMath>
        <m:r>
          <w:rPr>
            <w:rFonts w:ascii="Cambria Math" w:hAnsi="Cambria Math"/>
            <w:lang w:val="cs-CZ"/>
          </w:rPr>
          <m:t>M=CP-PP</m:t>
        </m:r>
      </m:oMath>
      <w:r w:rsidRPr="00A77612">
        <w:rPr>
          <w:lang w:val="cs-CZ"/>
        </w:rPr>
        <w:t>. Druhým je </w:t>
      </w:r>
      <w:r w:rsidRPr="00A77612">
        <w:rPr>
          <w:b/>
          <w:bCs/>
          <w:lang w:val="cs-CZ"/>
        </w:rPr>
        <w:t>plocha jednoho pracoviště</w:t>
      </w:r>
      <w:r w:rsidRPr="00A77612">
        <w:rPr>
          <w:lang w:val="cs-CZ"/>
        </w:rPr>
        <w:t> </w:t>
      </w:r>
      <m:oMath>
        <m:r>
          <w:rPr>
            <w:rFonts w:ascii="Cambria Math" w:hAnsi="Cambria Math"/>
            <w:lang w:val="cs-CZ"/>
          </w:rPr>
          <m:t>m</m:t>
        </m:r>
      </m:oMath>
      <w:r w:rsidRPr="00A77612">
        <w:rPr>
          <w:lang w:val="cs-CZ"/>
        </w:rPr>
        <w:t xml:space="preserve">. Dalšími jsou opět efektivní časový fond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oMath>
      <w:r w:rsidRPr="00A77612">
        <w:rPr>
          <w:lang w:val="cs-CZ"/>
        </w:rPr>
        <w:t xml:space="preserve"> a doba zpracování jednoho výrobku </w:t>
      </w:r>
      <m:oMath>
        <m:sSub>
          <m:sSubPr>
            <m:ctrlPr>
              <w:rPr>
                <w:rFonts w:ascii="Cambria Math" w:hAnsi="Cambria Math"/>
                <w:i/>
                <w:lang w:val="cs-CZ"/>
              </w:rPr>
            </m:ctrlPr>
          </m:sSubPr>
          <m:e>
            <m:r>
              <w:rPr>
                <w:rFonts w:ascii="Cambria Math" w:hAnsi="Cambria Math"/>
                <w:lang w:val="cs-CZ"/>
              </w:rPr>
              <m:t>p</m:t>
            </m:r>
          </m:e>
          <m:sub>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i</m:t>
                </m:r>
              </m:sub>
            </m:sSub>
          </m:sub>
        </m:sSub>
      </m:oMath>
      <w:r w:rsidRPr="00A77612">
        <w:rPr>
          <w:lang w:val="cs-CZ"/>
        </w:rPr>
        <w:t>.</w:t>
      </w:r>
    </w:p>
    <w:p w14:paraId="0C2B0C48" w14:textId="42AE7FE4" w:rsidR="00AF2D33" w:rsidRPr="00A77612" w:rsidRDefault="00000000" w:rsidP="00AF5A9D">
      <w:pPr>
        <w:rPr>
          <w:lang w:val="cs-CZ"/>
        </w:rPr>
      </w:pPr>
      <m:oMathPara>
        <m:oMath>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M</m:t>
              </m:r>
            </m:sub>
          </m:sSub>
          <m:d>
            <m:dPr>
              <m:begChr m:val="["/>
              <m:endChr m:val="]"/>
              <m:ctrlPr>
                <w:rPr>
                  <w:rFonts w:ascii="Cambria Math" w:hAnsi="Cambria Math"/>
                  <w:i/>
                  <w:lang w:val="cs-CZ"/>
                </w:rPr>
              </m:ctrlPr>
            </m:dPr>
            <m:e>
              <m:r>
                <w:rPr>
                  <w:rFonts w:ascii="Cambria Math" w:hAnsi="Cambria Math"/>
                  <w:lang w:val="cs-CZ"/>
                </w:rPr>
                <m:t>ks</m:t>
              </m:r>
            </m:e>
          </m:d>
          <m:r>
            <w:rPr>
              <w:rFonts w:ascii="Cambria Math" w:hAnsi="Cambria Math"/>
              <w:lang w:val="cs-CZ"/>
            </w:rPr>
            <m:t>=</m:t>
          </m:r>
          <m:f>
            <m:fPr>
              <m:ctrlPr>
                <w:rPr>
                  <w:rFonts w:ascii="Cambria Math" w:hAnsi="Cambria Math"/>
                  <w:i/>
                  <w:lang w:val="cs-CZ"/>
                </w:rPr>
              </m:ctrlPr>
            </m:fPr>
            <m:num>
              <m:r>
                <w:rPr>
                  <w:rFonts w:ascii="Cambria Math" w:hAnsi="Cambria Math"/>
                  <w:lang w:val="cs-CZ"/>
                </w:rPr>
                <m:t>M⋅</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num>
            <m:den>
              <m:r>
                <w:rPr>
                  <w:rFonts w:ascii="Cambria Math" w:hAnsi="Cambria Math"/>
                  <w:lang w:val="cs-CZ"/>
                </w:rPr>
                <m:t>m⋅</m:t>
              </m:r>
              <m:sSub>
                <m:sSubPr>
                  <m:ctrlPr>
                    <w:rPr>
                      <w:rFonts w:ascii="Cambria Math" w:hAnsi="Cambria Math"/>
                      <w:i/>
                      <w:lang w:val="cs-CZ"/>
                    </w:rPr>
                  </m:ctrlPr>
                </m:sSubPr>
                <m:e>
                  <m:r>
                    <w:rPr>
                      <w:rFonts w:ascii="Cambria Math" w:hAnsi="Cambria Math"/>
                      <w:lang w:val="cs-CZ"/>
                    </w:rPr>
                    <m:t>p</m:t>
                  </m:r>
                </m:e>
                <m:sub>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i</m:t>
                      </m:r>
                    </m:sub>
                  </m:sSub>
                </m:sub>
              </m:sSub>
            </m:den>
          </m:f>
        </m:oMath>
      </m:oMathPara>
    </w:p>
    <w:p w14:paraId="5F44739F" w14:textId="77777777" w:rsidR="00FB3C42" w:rsidRPr="00A77612" w:rsidRDefault="00FB3C42" w:rsidP="00FB3C42">
      <w:pPr>
        <w:pStyle w:val="Heading1"/>
        <w:rPr>
          <w:lang w:val="cs-CZ"/>
        </w:rPr>
      </w:pPr>
      <w:bookmarkStart w:id="19" w:name="_Toc156141273"/>
      <w:r w:rsidRPr="00A77612">
        <w:rPr>
          <w:lang w:val="cs-CZ"/>
        </w:rPr>
        <w:t>Základy finančního řízení podniku</w:t>
      </w:r>
      <w:bookmarkEnd w:id="19"/>
    </w:p>
    <w:p w14:paraId="60148F59" w14:textId="53A08D9B" w:rsidR="00FB3C42" w:rsidRPr="00A77612" w:rsidRDefault="00FB3C42" w:rsidP="00FB3C42">
      <w:pPr>
        <w:rPr>
          <w:lang w:val="cs-CZ"/>
        </w:rPr>
      </w:pPr>
      <w:r w:rsidRPr="00A77612">
        <w:rPr>
          <w:lang w:val="cs-CZ"/>
        </w:rPr>
        <w:t>Rozlišujeme </w:t>
      </w:r>
      <w:r w:rsidRPr="00A77612">
        <w:rPr>
          <w:b/>
          <w:bCs/>
          <w:lang w:val="cs-CZ"/>
        </w:rPr>
        <w:t>úrok</w:t>
      </w:r>
      <w:r w:rsidRPr="00A77612">
        <w:rPr>
          <w:lang w:val="cs-CZ"/>
        </w:rPr>
        <w:t> (peněžní vyjádření nákladu) a </w:t>
      </w:r>
      <w:r w:rsidRPr="00A77612">
        <w:rPr>
          <w:b/>
          <w:bCs/>
          <w:lang w:val="cs-CZ"/>
        </w:rPr>
        <w:t>úrokovou sazbou</w:t>
      </w:r>
      <w:r w:rsidRPr="00A77612">
        <w:rPr>
          <w:lang w:val="cs-CZ"/>
        </w:rPr>
        <w:t> </w:t>
      </w:r>
      <m:oMath>
        <m:r>
          <w:rPr>
            <w:rFonts w:ascii="Cambria Math" w:hAnsi="Cambria Math"/>
            <w:lang w:val="cs-CZ"/>
          </w:rPr>
          <m:t>i</m:t>
        </m:r>
      </m:oMath>
      <w:r w:rsidRPr="00A77612">
        <w:rPr>
          <w:lang w:val="cs-CZ"/>
        </w:rPr>
        <w:t xml:space="preserve"> (procentní vyjádření ceny peněz - p.a. za rok, p.s. za půlrok, p.q. za čtvrtletí a p.m. za měsíc). Pro porovnání úvěru využívám RPSN sazbu (přepočet na roční úrok a započítání poplatků).</w:t>
      </w:r>
    </w:p>
    <w:p w14:paraId="0FCC3B73" w14:textId="77777777" w:rsidR="00FB3C42" w:rsidRPr="00A77612" w:rsidRDefault="00FB3C42" w:rsidP="00FB3C42">
      <w:pPr>
        <w:pStyle w:val="Heading2"/>
        <w:rPr>
          <w:lang w:val="cs-CZ"/>
        </w:rPr>
      </w:pPr>
      <w:bookmarkStart w:id="20" w:name="_Toc156141274"/>
      <w:r w:rsidRPr="00A77612">
        <w:rPr>
          <w:lang w:val="cs-CZ"/>
        </w:rPr>
        <w:t>Jednoduché úročení</w:t>
      </w:r>
      <w:bookmarkEnd w:id="20"/>
    </w:p>
    <w:p w14:paraId="1E05AAFF" w14:textId="1BDA0A3C" w:rsidR="00FB3C42" w:rsidRPr="00A77612" w:rsidRDefault="00FB3C42" w:rsidP="00FB3C42">
      <w:pPr>
        <w:rPr>
          <w:lang w:val="cs-CZ"/>
        </w:rPr>
      </w:pPr>
      <w:r w:rsidRPr="00A77612">
        <w:rPr>
          <w:lang w:val="cs-CZ"/>
        </w:rPr>
        <w:t xml:space="preserve">Základní metoda, kde se nepočítají úroky z úroků. Využívá se u produktů, kde není více než jedno úrokové období. Cílem je zjistit výsledný kapitál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oMath>
      <w:r w:rsidRPr="00A77612">
        <w:rPr>
          <w:lang w:val="cs-CZ"/>
        </w:rPr>
        <w:t>.</w:t>
      </w:r>
    </w:p>
    <w:p w14:paraId="63F7D5DF" w14:textId="08D61364" w:rsidR="00FB3C42" w:rsidRPr="00A77612" w:rsidRDefault="00000000" w:rsidP="00FB3C42">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d>
            <m:dPr>
              <m:ctrlPr>
                <w:rPr>
                  <w:rFonts w:ascii="Cambria Math" w:hAnsi="Cambria Math"/>
                  <w:i/>
                  <w:lang w:val="cs-CZ"/>
                </w:rPr>
              </m:ctrlPr>
            </m:dPr>
            <m:e>
              <m:r>
                <w:rPr>
                  <w:rFonts w:ascii="Cambria Math" w:hAnsi="Cambria Math"/>
                  <w:lang w:val="cs-CZ"/>
                </w:rPr>
                <m:t>1+i⋅n</m:t>
              </m:r>
            </m:e>
          </m:d>
        </m:oMath>
      </m:oMathPara>
    </w:p>
    <w:p w14:paraId="5A7DCD28" w14:textId="77777777" w:rsidR="00FB3C42" w:rsidRPr="00A77612" w:rsidRDefault="00FB3C42" w:rsidP="00FB3C42">
      <w:pPr>
        <w:pStyle w:val="Heading2"/>
        <w:rPr>
          <w:lang w:val="cs-CZ"/>
        </w:rPr>
      </w:pPr>
      <w:bookmarkStart w:id="21" w:name="_Toc156141275"/>
      <w:r w:rsidRPr="00A77612">
        <w:rPr>
          <w:lang w:val="cs-CZ"/>
        </w:rPr>
        <w:t>Složené úročení</w:t>
      </w:r>
      <w:bookmarkEnd w:id="21"/>
    </w:p>
    <w:p w14:paraId="1C81826E" w14:textId="31D49E44" w:rsidR="00FB3C42" w:rsidRPr="00A77612" w:rsidRDefault="00FB3C42" w:rsidP="00FB3C42">
      <w:pPr>
        <w:rPr>
          <w:lang w:val="cs-CZ"/>
        </w:rPr>
      </w:pPr>
      <w:r w:rsidRPr="00A77612">
        <w:rPr>
          <w:lang w:val="cs-CZ"/>
        </w:rPr>
        <w:t xml:space="preserve">Metoda využita při dlouhodobých </w:t>
      </w:r>
      <w:proofErr w:type="gramStart"/>
      <w:r w:rsidRPr="00A77612">
        <w:rPr>
          <w:lang w:val="cs-CZ"/>
        </w:rPr>
        <w:t>záležitostech - doba</w:t>
      </w:r>
      <w:proofErr w:type="gramEnd"/>
      <w:r w:rsidRPr="00A77612">
        <w:rPr>
          <w:lang w:val="cs-CZ"/>
        </w:rPr>
        <w:t xml:space="preserve"> úročení přesahuje jedno úrokové období. Počítáme s úroky z úroků. Cílem je zjistit výsledný kapitál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oMath>
      <w:r w:rsidRPr="00A77612">
        <w:rPr>
          <w:lang w:val="cs-CZ"/>
        </w:rPr>
        <w:t>.</w:t>
      </w:r>
    </w:p>
    <w:p w14:paraId="3CF29D98" w14:textId="6D942D8E" w:rsidR="00FB3C42" w:rsidRPr="00A77612" w:rsidRDefault="00000000" w:rsidP="00FB3C42">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n</m:t>
              </m:r>
            </m:sup>
          </m:sSup>
        </m:oMath>
      </m:oMathPara>
    </w:p>
    <w:p w14:paraId="6F0E4531" w14:textId="77777777" w:rsidR="00022754" w:rsidRPr="00A77612" w:rsidRDefault="00022754" w:rsidP="00022754">
      <w:pPr>
        <w:pStyle w:val="Heading1"/>
        <w:rPr>
          <w:lang w:val="cs-CZ"/>
        </w:rPr>
      </w:pPr>
      <w:bookmarkStart w:id="22" w:name="_Toc156141276"/>
      <w:r w:rsidRPr="00A77612">
        <w:rPr>
          <w:lang w:val="cs-CZ"/>
        </w:rPr>
        <w:t>Investiční rozhodování podniku</w:t>
      </w:r>
      <w:bookmarkEnd w:id="22"/>
    </w:p>
    <w:p w14:paraId="11815766" w14:textId="77777777" w:rsidR="00022754" w:rsidRPr="00A77612" w:rsidRDefault="00022754" w:rsidP="00022754">
      <w:pPr>
        <w:rPr>
          <w:lang w:val="cs-CZ"/>
        </w:rPr>
      </w:pPr>
      <w:r w:rsidRPr="00A77612">
        <w:rPr>
          <w:lang w:val="cs-CZ"/>
        </w:rPr>
        <w:t>Investice dělíme na </w:t>
      </w:r>
      <w:r w:rsidRPr="00A77612">
        <w:rPr>
          <w:b/>
          <w:bCs/>
          <w:lang w:val="cs-CZ"/>
        </w:rPr>
        <w:t>kapitálové (hmotné) investice</w:t>
      </w:r>
      <w:r w:rsidRPr="00A77612">
        <w:rPr>
          <w:lang w:val="cs-CZ"/>
        </w:rPr>
        <w:t> (investice do dlouhodobého hmotného majetku), </w:t>
      </w:r>
      <w:r w:rsidRPr="00A77612">
        <w:rPr>
          <w:b/>
          <w:bCs/>
          <w:lang w:val="cs-CZ"/>
        </w:rPr>
        <w:t>nehmotné investice</w:t>
      </w:r>
      <w:r w:rsidRPr="00A77612">
        <w:rPr>
          <w:lang w:val="cs-CZ"/>
        </w:rPr>
        <w:t> (investice do dlouhodobého nehmotného majetku) a </w:t>
      </w:r>
      <w:r w:rsidRPr="00A77612">
        <w:rPr>
          <w:b/>
          <w:bCs/>
          <w:lang w:val="cs-CZ"/>
        </w:rPr>
        <w:t>finanční investice</w:t>
      </w:r>
      <w:r w:rsidRPr="00A77612">
        <w:rPr>
          <w:lang w:val="cs-CZ"/>
        </w:rPr>
        <w:t> (investice do dlouhodobého finančního majetku). Obecně kapitálové a nehmotné investice využíváme při rozšíření kapacit. Finanční investice využíváme při ustálené a vyřešené kapacitě podniku.</w:t>
      </w:r>
    </w:p>
    <w:p w14:paraId="2A029B6E" w14:textId="3146125C" w:rsidR="00022754" w:rsidRPr="00A77612" w:rsidRDefault="00022754" w:rsidP="00022754">
      <w:pPr>
        <w:rPr>
          <w:lang w:val="cs-CZ"/>
        </w:rPr>
      </w:pPr>
      <w:r w:rsidRPr="00A77612">
        <w:rPr>
          <w:lang w:val="cs-CZ"/>
        </w:rPr>
        <w:lastRenderedPageBreak/>
        <w:t xml:space="preserve">Investice charakterizujeme jako jednorázový výdaj </w:t>
      </w:r>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0</m:t>
            </m:r>
          </m:sub>
        </m:sSub>
      </m:oMath>
      <w:r w:rsidRPr="00A77612">
        <w:rPr>
          <w:lang w:val="cs-CZ"/>
        </w:rPr>
        <w:t xml:space="preserve">, od kterého očekáváme generování budoucích příjmů </w:t>
      </w:r>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1</m:t>
            </m:r>
          </m:sub>
        </m:sSub>
      </m:oMath>
      <w:r w:rsidRPr="00A77612">
        <w:rPr>
          <w:lang w:val="cs-CZ"/>
        </w:rPr>
        <w:t xml:space="preserve"> až </w:t>
      </w:r>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n</m:t>
            </m:r>
          </m:sub>
        </m:sSub>
      </m:oMath>
      <w:r w:rsidRPr="00A77612">
        <w:rPr>
          <w:lang w:val="cs-CZ"/>
        </w:rPr>
        <w:t>. Tento výdaj je uskutečněn v tzv. nultém roce. Do nákladů investice vstupuje v podobě odpisů.</w:t>
      </w:r>
    </w:p>
    <w:p w14:paraId="4111875A" w14:textId="77777777" w:rsidR="00022754" w:rsidRPr="00A77612" w:rsidRDefault="00022754" w:rsidP="00022754">
      <w:pPr>
        <w:pStyle w:val="Heading2"/>
        <w:rPr>
          <w:lang w:val="cs-CZ"/>
        </w:rPr>
      </w:pPr>
      <w:bookmarkStart w:id="23" w:name="_Toc156141277"/>
      <w:r w:rsidRPr="00A77612">
        <w:rPr>
          <w:lang w:val="cs-CZ"/>
        </w:rPr>
        <w:t>Parametry hodnocení investic</w:t>
      </w:r>
      <w:bookmarkEnd w:id="23"/>
    </w:p>
    <w:p w14:paraId="588270F8" w14:textId="50D0C16F" w:rsidR="00022754" w:rsidRPr="00A77612" w:rsidRDefault="00022754" w:rsidP="00022754">
      <w:pPr>
        <w:rPr>
          <w:lang w:val="cs-CZ"/>
        </w:rPr>
      </w:pPr>
      <w:r w:rsidRPr="00A77612">
        <w:rPr>
          <w:lang w:val="cs-CZ"/>
        </w:rPr>
        <w:t>Prvním parametrem je </w:t>
      </w:r>
      <w:r w:rsidRPr="00A77612">
        <w:rPr>
          <w:b/>
          <w:bCs/>
          <w:lang w:val="cs-CZ"/>
        </w:rPr>
        <w:t>očekávaná výnosnost investice</w:t>
      </w:r>
      <w:r w:rsidRPr="00A77612">
        <w:rPr>
          <w:lang w:val="cs-CZ"/>
        </w:rPr>
        <w:t> (rozdíl mezi výnosy a náklady). Druhým parametrem je </w:t>
      </w:r>
      <w:r w:rsidRPr="00A77612">
        <w:rPr>
          <w:b/>
          <w:bCs/>
          <w:lang w:val="cs-CZ"/>
        </w:rPr>
        <w:t>doba splacení</w:t>
      </w:r>
      <w:r w:rsidRPr="00A77612">
        <w:rPr>
          <w:lang w:val="cs-CZ"/>
        </w:rPr>
        <w:t> neboli </w:t>
      </w:r>
      <w:r w:rsidRPr="00A77612">
        <w:rPr>
          <w:b/>
          <w:bCs/>
          <w:lang w:val="cs-CZ"/>
        </w:rPr>
        <w:t>likvidita investice</w:t>
      </w:r>
      <w:r w:rsidRPr="00A77612">
        <w:rPr>
          <w:lang w:val="cs-CZ"/>
        </w:rPr>
        <w:t> (doba, za kterou se investice vrátí v podobě peněz). Třetím parametrem je </w:t>
      </w:r>
      <w:r w:rsidRPr="00A77612">
        <w:rPr>
          <w:b/>
          <w:bCs/>
          <w:lang w:val="cs-CZ"/>
        </w:rPr>
        <w:t>rizikovost investice</w:t>
      </w:r>
      <w:r w:rsidRPr="00A77612">
        <w:rPr>
          <w:lang w:val="cs-CZ"/>
        </w:rPr>
        <w:t> (stupeň nebezpečí). Míra rizika se zohledňuje v </w:t>
      </w:r>
      <w:r w:rsidRPr="00A77612">
        <w:rPr>
          <w:b/>
          <w:bCs/>
          <w:lang w:val="cs-CZ"/>
        </w:rPr>
        <w:t>diskontní sazbě investice</w:t>
      </w:r>
      <w:r w:rsidRPr="00A77612">
        <w:rPr>
          <w:lang w:val="cs-CZ"/>
        </w:rPr>
        <w:t> </w:t>
      </w:r>
      <m:oMath>
        <m:r>
          <w:rPr>
            <w:rFonts w:ascii="Cambria Math" w:hAnsi="Cambria Math"/>
            <w:lang w:val="cs-CZ"/>
          </w:rPr>
          <m:t>i</m:t>
        </m:r>
      </m:oMath>
      <w:r w:rsidRPr="00A77612">
        <w:rPr>
          <w:lang w:val="cs-CZ"/>
        </w:rPr>
        <w:t xml:space="preserve"> v podobě rizikových přirážek. Tyto parametry tvoří </w:t>
      </w:r>
      <w:r w:rsidRPr="00A77612">
        <w:rPr>
          <w:b/>
          <w:bCs/>
          <w:lang w:val="cs-CZ"/>
        </w:rPr>
        <w:t xml:space="preserve">investiční </w:t>
      </w:r>
      <w:proofErr w:type="spellStart"/>
      <w:r w:rsidRPr="00A77612">
        <w:rPr>
          <w:b/>
          <w:bCs/>
          <w:lang w:val="cs-CZ"/>
        </w:rPr>
        <w:t>trojimperativ</w:t>
      </w:r>
      <w:proofErr w:type="spellEnd"/>
      <w:r w:rsidRPr="00A77612">
        <w:rPr>
          <w:lang w:val="cs-CZ"/>
        </w:rPr>
        <w:t>.</w:t>
      </w:r>
    </w:p>
    <w:p w14:paraId="1F34BBCD" w14:textId="7EE82C1F" w:rsidR="00022754" w:rsidRPr="00A77612" w:rsidRDefault="00022754" w:rsidP="00022754">
      <w:pPr>
        <w:rPr>
          <w:lang w:val="cs-CZ"/>
        </w:rPr>
      </w:pPr>
      <w:r w:rsidRPr="00A77612">
        <w:rPr>
          <w:lang w:val="cs-CZ"/>
        </w:rPr>
        <w:t xml:space="preserve">V praxi pro evaluaci jednotlivých metod využíváme parametry vstupní investice </w:t>
      </w:r>
      <m:oMath>
        <m:r>
          <w:rPr>
            <w:rFonts w:ascii="Cambria Math" w:hAnsi="Cambria Math"/>
            <w:lang w:val="cs-CZ"/>
          </w:rPr>
          <m:t>IN</m:t>
        </m:r>
      </m:oMath>
      <w:r w:rsidRPr="00A77612">
        <w:rPr>
          <w:lang w:val="cs-CZ"/>
        </w:rPr>
        <w:t xml:space="preserve">, doby životnosti </w:t>
      </w:r>
      <m:oMath>
        <m:r>
          <w:rPr>
            <w:rFonts w:ascii="Cambria Math" w:hAnsi="Cambria Math"/>
            <w:lang w:val="cs-CZ"/>
          </w:rPr>
          <m:t>t</m:t>
        </m:r>
      </m:oMath>
      <w:r w:rsidRPr="00A77612">
        <w:rPr>
          <w:lang w:val="cs-CZ"/>
        </w:rPr>
        <w:t xml:space="preserve">, jednotlivých předpokládaných hodnot cash flow </w:t>
      </w:r>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i</m:t>
            </m:r>
          </m:sub>
        </m:sSub>
      </m:oMath>
      <w:r w:rsidRPr="00A77612">
        <w:rPr>
          <w:lang w:val="cs-CZ"/>
        </w:rPr>
        <w:t xml:space="preserve"> a diskontní sazby </w:t>
      </w:r>
      <m:oMath>
        <m:r>
          <w:rPr>
            <w:rFonts w:ascii="Cambria Math" w:hAnsi="Cambria Math"/>
            <w:lang w:val="cs-CZ"/>
          </w:rPr>
          <m:t>i</m:t>
        </m:r>
      </m:oMath>
      <w:r w:rsidRPr="00A77612">
        <w:rPr>
          <w:lang w:val="cs-CZ"/>
        </w:rPr>
        <w:t>.</w:t>
      </w:r>
    </w:p>
    <w:p w14:paraId="45157BEB" w14:textId="77777777" w:rsidR="00022754" w:rsidRPr="00A77612" w:rsidRDefault="00022754" w:rsidP="00022754">
      <w:pPr>
        <w:pStyle w:val="Heading2"/>
        <w:rPr>
          <w:lang w:val="cs-CZ"/>
        </w:rPr>
      </w:pPr>
      <w:bookmarkStart w:id="24" w:name="_Toc156141278"/>
      <w:r w:rsidRPr="00A77612">
        <w:rPr>
          <w:lang w:val="cs-CZ"/>
        </w:rPr>
        <w:t>Čistá současná hodnota</w:t>
      </w:r>
      <w:bookmarkEnd w:id="24"/>
    </w:p>
    <w:p w14:paraId="7B115C8E" w14:textId="2D5F0AE7" w:rsidR="00022754" w:rsidRPr="00A77612" w:rsidRDefault="00022754" w:rsidP="00022754">
      <w:pPr>
        <w:rPr>
          <w:lang w:val="cs-CZ"/>
        </w:rPr>
      </w:pPr>
      <w:r w:rsidRPr="00A77612">
        <w:rPr>
          <w:lang w:val="cs-CZ"/>
        </w:rPr>
        <w:t xml:space="preserve">Čistá současná hodnota </w:t>
      </w:r>
      <m:oMath>
        <m:r>
          <w:rPr>
            <w:rFonts w:ascii="Cambria Math" w:hAnsi="Cambria Math"/>
            <w:lang w:val="cs-CZ"/>
          </w:rPr>
          <m:t>ČSH</m:t>
        </m:r>
      </m:oMath>
      <w:r w:rsidRPr="00A77612">
        <w:rPr>
          <w:lang w:val="cs-CZ"/>
        </w:rPr>
        <w:t xml:space="preserve"> - od současné hodnoty cash flow </w:t>
      </w:r>
      <m:oMath>
        <m:r>
          <w:rPr>
            <w:rFonts w:ascii="Cambria Math" w:hAnsi="Cambria Math"/>
            <w:lang w:val="cs-CZ"/>
          </w:rPr>
          <m:t>SHCF</m:t>
        </m:r>
      </m:oMath>
      <w:r w:rsidRPr="00A77612">
        <w:rPr>
          <w:lang w:val="cs-CZ"/>
        </w:rPr>
        <w:t xml:space="preserve"> odečteme počáteční náklady investice. Současnou hodnotu získáme odečtením diskontní sazby od jednotlivých hodnot cash flow v čase.</w:t>
      </w:r>
    </w:p>
    <w:p w14:paraId="4764EBEB" w14:textId="70CE29E6" w:rsidR="00022754" w:rsidRPr="00A77612" w:rsidRDefault="00022754" w:rsidP="00022754">
      <w:pPr>
        <w:rPr>
          <w:lang w:val="cs-CZ"/>
        </w:rPr>
      </w:pPr>
      <m:oMathPara>
        <m:oMath>
          <m:r>
            <w:rPr>
              <w:rFonts w:ascii="Cambria Math" w:hAnsi="Cambria Math"/>
              <w:lang w:val="cs-CZ"/>
            </w:rPr>
            <m:t>SHFC=</m:t>
          </m:r>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n</m:t>
              </m:r>
            </m:sup>
            <m:e>
              <m:f>
                <m:fPr>
                  <m:ctrlPr>
                    <w:rPr>
                      <w:rFonts w:ascii="Cambria Math" w:hAnsi="Cambria Math"/>
                      <w:i/>
                      <w:lang w:val="cs-CZ"/>
                    </w:rPr>
                  </m:ctrlPr>
                </m:fPr>
                <m:num>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k</m:t>
                      </m:r>
                    </m:sup>
                  </m:sSup>
                </m:den>
              </m:f>
            </m:e>
          </m:nary>
        </m:oMath>
      </m:oMathPara>
    </w:p>
    <w:p w14:paraId="54E87534" w14:textId="1C505CC7" w:rsidR="00022754" w:rsidRPr="00A77612" w:rsidRDefault="00022754" w:rsidP="00022754">
      <w:pPr>
        <w:rPr>
          <w:i/>
          <w:lang w:val="cs-CZ"/>
        </w:rPr>
      </w:pPr>
      <m:oMathPara>
        <m:oMath>
          <m:r>
            <w:rPr>
              <w:rFonts w:ascii="Cambria Math" w:hAnsi="Cambria Math"/>
              <w:lang w:val="cs-CZ"/>
            </w:rPr>
            <m:t>ČSH=SHCF-IN</m:t>
          </m:r>
        </m:oMath>
      </m:oMathPara>
    </w:p>
    <w:p w14:paraId="6418B390" w14:textId="77777777" w:rsidR="00022754" w:rsidRPr="00A77612" w:rsidRDefault="00022754" w:rsidP="00022754">
      <w:pPr>
        <w:pStyle w:val="Heading2"/>
        <w:rPr>
          <w:lang w:val="cs-CZ"/>
        </w:rPr>
      </w:pPr>
      <w:bookmarkStart w:id="25" w:name="_Toc156141279"/>
      <w:r w:rsidRPr="00A77612">
        <w:rPr>
          <w:lang w:val="cs-CZ"/>
        </w:rPr>
        <w:t>Index rentability</w:t>
      </w:r>
      <w:bookmarkEnd w:id="25"/>
    </w:p>
    <w:p w14:paraId="74D89ACD" w14:textId="2A7CC5B7" w:rsidR="00022754" w:rsidRPr="00A77612" w:rsidRDefault="00022754" w:rsidP="00022754">
      <w:pPr>
        <w:rPr>
          <w:lang w:val="cs-CZ"/>
        </w:rPr>
      </w:pPr>
      <w:r w:rsidRPr="00A77612">
        <w:rPr>
          <w:lang w:val="cs-CZ"/>
        </w:rPr>
        <w:t xml:space="preserve">Index rentability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oMath>
      <w:r w:rsidRPr="00A77612">
        <w:rPr>
          <w:lang w:val="cs-CZ"/>
        </w:rPr>
        <w:t xml:space="preserve"> je poměrový </w:t>
      </w:r>
      <w:proofErr w:type="gramStart"/>
      <w:r w:rsidRPr="00A77612">
        <w:rPr>
          <w:lang w:val="cs-CZ"/>
        </w:rPr>
        <w:t>ukazatel - kolik</w:t>
      </w:r>
      <w:proofErr w:type="gramEnd"/>
      <w:r w:rsidRPr="00A77612">
        <w:rPr>
          <w:lang w:val="cs-CZ"/>
        </w:rPr>
        <w:t xml:space="preserve"> vydělá každá jedna koruna vložená do investice na začátku.</w:t>
      </w:r>
    </w:p>
    <w:p w14:paraId="41779028" w14:textId="345E2802" w:rsidR="00022754" w:rsidRPr="00A77612" w:rsidRDefault="00000000" w:rsidP="00022754">
      <w:pPr>
        <w:rPr>
          <w:lang w:val="cs-CZ"/>
        </w:rPr>
      </w:pPr>
      <m:oMathPara>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SFCF</m:t>
              </m:r>
            </m:num>
            <m:den>
              <m:r>
                <w:rPr>
                  <w:rFonts w:ascii="Cambria Math" w:hAnsi="Cambria Math"/>
                  <w:lang w:val="cs-CZ"/>
                </w:rPr>
                <m:t>IN</m:t>
              </m:r>
            </m:den>
          </m:f>
        </m:oMath>
      </m:oMathPara>
    </w:p>
    <w:p w14:paraId="34B79DF0" w14:textId="03E317DC" w:rsidR="00022754" w:rsidRPr="00A77612" w:rsidRDefault="00022754" w:rsidP="00022754">
      <w:pPr>
        <w:rPr>
          <w:lang w:val="cs-CZ"/>
        </w:rPr>
      </w:pPr>
      <w:r w:rsidRPr="00A77612">
        <w:rPr>
          <w:lang w:val="cs-CZ"/>
        </w:rPr>
        <w:t xml:space="preserve">Pokud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r>
          <w:rPr>
            <w:rFonts w:ascii="Cambria Math" w:hAnsi="Cambria Math"/>
            <w:lang w:val="cs-CZ"/>
          </w:rPr>
          <m:t>&gt;1</m:t>
        </m:r>
      </m:oMath>
      <w:r w:rsidRPr="00A77612">
        <w:rPr>
          <w:lang w:val="cs-CZ"/>
        </w:rPr>
        <w:t>, investice je výnosná. Jinak investice ztrácí prostředky.</w:t>
      </w:r>
    </w:p>
    <w:p w14:paraId="0332D695" w14:textId="77777777" w:rsidR="00022754" w:rsidRPr="00A77612" w:rsidRDefault="00022754" w:rsidP="00022754">
      <w:pPr>
        <w:pStyle w:val="Heading2"/>
        <w:rPr>
          <w:lang w:val="cs-CZ"/>
        </w:rPr>
      </w:pPr>
      <w:bookmarkStart w:id="26" w:name="_Toc156141280"/>
      <w:r w:rsidRPr="00A77612">
        <w:rPr>
          <w:lang w:val="cs-CZ"/>
        </w:rPr>
        <w:t>Vnitřní výnosové procento</w:t>
      </w:r>
      <w:bookmarkEnd w:id="26"/>
    </w:p>
    <w:p w14:paraId="505ED62A" w14:textId="29592914" w:rsidR="00022754" w:rsidRPr="00A77612" w:rsidRDefault="00022754" w:rsidP="00022754">
      <w:pPr>
        <w:rPr>
          <w:lang w:val="cs-CZ"/>
        </w:rPr>
      </w:pPr>
      <w:r w:rsidRPr="00A77612">
        <w:rPr>
          <w:lang w:val="cs-CZ"/>
        </w:rPr>
        <w:t xml:space="preserve">Vnitřním výnosem procentem </w:t>
      </w:r>
      <m:oMath>
        <m:r>
          <w:rPr>
            <w:rFonts w:ascii="Cambria Math" w:hAnsi="Cambria Math"/>
            <w:lang w:val="cs-CZ"/>
          </w:rPr>
          <m:t>VVP</m:t>
        </m:r>
      </m:oMath>
      <w:r w:rsidRPr="00A77612">
        <w:rPr>
          <w:lang w:val="cs-CZ"/>
        </w:rPr>
        <w:t xml:space="preserve"> zjišťujeme, jaký je procentní výnos varianty.</w:t>
      </w:r>
    </w:p>
    <w:p w14:paraId="614AE066" w14:textId="77777777" w:rsidR="00022754" w:rsidRPr="00A77612" w:rsidRDefault="00022754" w:rsidP="00022754">
      <w:pPr>
        <w:rPr>
          <w:lang w:val="cs-CZ"/>
        </w:rPr>
      </w:pPr>
      <w:r w:rsidRPr="00A77612">
        <w:rPr>
          <w:lang w:val="cs-CZ"/>
        </w:rPr>
        <w:t>První způsobem výpočtu je hledání takové úrovně diskontní sazby, při které je diskontní sazba rovná nule.</w:t>
      </w:r>
    </w:p>
    <w:p w14:paraId="5D353376" w14:textId="25812A07" w:rsidR="00022754" w:rsidRPr="00A77612" w:rsidRDefault="00000000" w:rsidP="00022754">
      <w:pPr>
        <w:rPr>
          <w:lang w:val="cs-CZ"/>
        </w:rPr>
      </w:pPr>
      <m:oMathPara>
        <m:oMath>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n</m:t>
              </m:r>
            </m:sup>
            <m:e>
              <m:f>
                <m:fPr>
                  <m:ctrlPr>
                    <w:rPr>
                      <w:rFonts w:ascii="Cambria Math" w:hAnsi="Cambria Math"/>
                      <w:i/>
                      <w:lang w:val="cs-CZ"/>
                    </w:rPr>
                  </m:ctrlPr>
                </m:fPr>
                <m:num>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k</m:t>
                      </m:r>
                    </m:sup>
                  </m:sSup>
                </m:den>
              </m:f>
            </m:e>
          </m:nary>
          <m:r>
            <w:rPr>
              <w:rFonts w:ascii="Cambria Math" w:hAnsi="Cambria Math"/>
              <w:lang w:val="cs-CZ"/>
            </w:rPr>
            <m:t>-IN=0</m:t>
          </m:r>
        </m:oMath>
      </m:oMathPara>
    </w:p>
    <w:p w14:paraId="5F5FE839" w14:textId="423C56D3" w:rsidR="00022754" w:rsidRPr="00A77612" w:rsidRDefault="00022754" w:rsidP="00022754">
      <w:pPr>
        <w:rPr>
          <w:lang w:val="cs-CZ"/>
        </w:rPr>
      </w:pPr>
      <w:r w:rsidRPr="00A77612">
        <w:rPr>
          <w:lang w:val="cs-CZ"/>
        </w:rPr>
        <w:t xml:space="preserve">Druhý postup vychází ze dvou diskontních </w:t>
      </w:r>
      <w:proofErr w:type="gramStart"/>
      <w:r w:rsidRPr="00A77612">
        <w:rPr>
          <w:lang w:val="cs-CZ"/>
        </w:rPr>
        <w:t>sazeb - první</w:t>
      </w:r>
      <w:proofErr w:type="gramEnd"/>
      <w:r w:rsidRPr="00A77612">
        <w:rPr>
          <w:lang w:val="cs-CZ"/>
        </w:rPr>
        <w:t xml:space="preserve"> stanovíme skrze metodu WACC a rizikovou přirážkou </w:t>
      </w:r>
      <m:oMath>
        <m:r>
          <w:rPr>
            <w:rFonts w:ascii="Cambria Math" w:hAnsi="Cambria Math"/>
            <w:lang w:val="cs-CZ"/>
          </w:rPr>
          <m:t>RP</m:t>
        </m:r>
      </m:oMath>
      <w:r w:rsidRPr="00A77612">
        <w:rPr>
          <w:lang w:val="cs-CZ"/>
        </w:rPr>
        <w:t xml:space="preserve">. Z první diskontní sazby nám musí vyjít pozitivní čistá současná hodnota (jinak je investice </w:t>
      </w:r>
      <w:r w:rsidRPr="00A77612">
        <w:rPr>
          <w:lang w:val="cs-CZ"/>
        </w:rPr>
        <w:lastRenderedPageBreak/>
        <w:t xml:space="preserve">nevýhodná a odmítáme ji). Druhou diskontní sazbu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oMath>
      <w:r w:rsidRPr="00A77612">
        <w:rPr>
          <w:lang w:val="cs-CZ"/>
        </w:rPr>
        <w:t xml:space="preserve"> si podnik volí individuálně. Je nutné, aby při využití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oMath>
      <w:r w:rsidRPr="00A77612">
        <w:rPr>
          <w:lang w:val="cs-CZ"/>
        </w:rPr>
        <w:t xml:space="preserve"> vyšli čisté současné hodnoty všech variant záporně.</w:t>
      </w:r>
    </w:p>
    <w:p w14:paraId="282452C7" w14:textId="77777777" w:rsidR="00022754" w:rsidRPr="00A77612" w:rsidRDefault="00022754" w:rsidP="00022754">
      <w:pPr>
        <w:rPr>
          <w:lang w:val="cs-CZ"/>
        </w:rPr>
      </w:pPr>
      <m:oMathPara>
        <m:oMath>
          <m:r>
            <w:rPr>
              <w:rFonts w:ascii="Cambria Math" w:hAnsi="Cambria Math"/>
              <w:lang w:val="cs-CZ"/>
            </w:rPr>
            <m:t>VVP=</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1</m:t>
                  </m:r>
                </m:sub>
              </m:sSub>
            </m:num>
            <m:den>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1</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2</m:t>
                      </m:r>
                    </m:sub>
                  </m:sSub>
                </m:e>
              </m:d>
            </m:den>
          </m:f>
          <m:r>
            <w:rPr>
              <w:rFonts w:ascii="Cambria Math" w:hAnsi="Cambria Math"/>
              <w:lang w:val="cs-CZ"/>
            </w:rPr>
            <m:t>⋅</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e>
          </m:d>
        </m:oMath>
      </m:oMathPara>
    </w:p>
    <w:p w14:paraId="2EEF29D3" w14:textId="77777777" w:rsidR="00022754" w:rsidRPr="00A77612" w:rsidRDefault="00022754" w:rsidP="00022754">
      <w:pPr>
        <w:rPr>
          <w:lang w:val="cs-CZ"/>
        </w:rPr>
      </w:pPr>
    </w:p>
    <w:p w14:paraId="7D5CAA25" w14:textId="1CD1AAA4" w:rsidR="00022754" w:rsidRPr="00A77612" w:rsidRDefault="00022754" w:rsidP="00022754">
      <w:pPr>
        <w:rPr>
          <w:lang w:val="cs-CZ"/>
        </w:rPr>
      </w:pPr>
      <w:r w:rsidRPr="00A77612">
        <w:rPr>
          <w:lang w:val="cs-CZ"/>
        </w:rPr>
        <w:t xml:space="preserve">Přijatelnost u této metody vyhodnocujeme pomocí pravidla </w:t>
      </w:r>
      <m:oMath>
        <m:r>
          <w:rPr>
            <w:rFonts w:ascii="Cambria Math" w:hAnsi="Cambria Math"/>
            <w:lang w:val="cs-CZ"/>
          </w:rPr>
          <m:t>VVP&gt;</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oMath>
      <w:r w:rsidRPr="00A77612">
        <w:rPr>
          <w:lang w:val="cs-CZ"/>
        </w:rPr>
        <w:t>, poté jde o výnosnou investici.</w:t>
      </w:r>
    </w:p>
    <w:p w14:paraId="66F84CAB" w14:textId="77777777" w:rsidR="00022754" w:rsidRPr="00A77612" w:rsidRDefault="00022754" w:rsidP="001F0525">
      <w:pPr>
        <w:pStyle w:val="Heading2"/>
        <w:rPr>
          <w:lang w:val="cs-CZ"/>
        </w:rPr>
      </w:pPr>
      <w:bookmarkStart w:id="27" w:name="_Toc156141281"/>
      <w:r w:rsidRPr="00A77612">
        <w:rPr>
          <w:lang w:val="cs-CZ"/>
        </w:rPr>
        <w:t>Doba návratnosti</w:t>
      </w:r>
      <w:bookmarkEnd w:id="27"/>
    </w:p>
    <w:p w14:paraId="5EA2264B" w14:textId="72E36154" w:rsidR="00022754" w:rsidRPr="00A77612" w:rsidRDefault="00022754" w:rsidP="00022754">
      <w:pPr>
        <w:rPr>
          <w:lang w:val="cs-CZ"/>
        </w:rPr>
      </w:pPr>
      <w:r w:rsidRPr="00A77612">
        <w:rPr>
          <w:lang w:val="cs-CZ"/>
        </w:rPr>
        <w:t xml:space="preserve">Cílem je zjistit, za jaký čas (dobu návratnosti </w:t>
      </w:r>
      <m:oMath>
        <m:r>
          <w:rPr>
            <w:rFonts w:ascii="Cambria Math" w:hAnsi="Cambria Math"/>
            <w:lang w:val="cs-CZ"/>
          </w:rPr>
          <m:t>DN</m:t>
        </m:r>
      </m:oMath>
      <w:r w:rsidRPr="00A77612">
        <w:rPr>
          <w:lang w:val="cs-CZ"/>
        </w:rPr>
        <w:t xml:space="preserve">) se vstupní investice navrátí. Jedná se o statickou </w:t>
      </w:r>
      <w:proofErr w:type="gramStart"/>
      <w:r w:rsidRPr="00A77612">
        <w:rPr>
          <w:lang w:val="cs-CZ"/>
        </w:rPr>
        <w:t>metodu - nerespektuje</w:t>
      </w:r>
      <w:proofErr w:type="gramEnd"/>
      <w:r w:rsidRPr="00A77612">
        <w:rPr>
          <w:lang w:val="cs-CZ"/>
        </w:rPr>
        <w:t xml:space="preserve"> časovou hodnotu peněz.</w:t>
      </w:r>
    </w:p>
    <w:p w14:paraId="65CE952F" w14:textId="40E67EB6" w:rsidR="00022754" w:rsidRPr="00A77612" w:rsidRDefault="00022754" w:rsidP="001F0525">
      <w:pPr>
        <w:rPr>
          <w:lang w:val="cs-CZ"/>
        </w:rPr>
      </w:pPr>
      <w:r w:rsidRPr="00A77612">
        <w:rPr>
          <w:lang w:val="cs-CZ"/>
        </w:rPr>
        <w:t xml:space="preserve">První postup můžeme využít, pokud očekáváme, že příjmy z investice </w:t>
      </w:r>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n</m:t>
            </m:r>
          </m:sub>
        </m:sSub>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m:t>
            </m:r>
          </m:sub>
        </m:sSub>
      </m:oMath>
      <w:r w:rsidRPr="00A77612">
        <w:rPr>
          <w:lang w:val="cs-CZ"/>
        </w:rPr>
        <w:t xml:space="preserve"> v jednotlivých letech budou pořád ve stejné výši.</w:t>
      </w:r>
    </w:p>
    <w:p w14:paraId="145DA6A7" w14:textId="79F5242C" w:rsidR="001F0525" w:rsidRPr="00A77612" w:rsidRDefault="001F0525" w:rsidP="00022754">
      <w:pPr>
        <w:rPr>
          <w:lang w:val="cs-CZ"/>
        </w:rPr>
      </w:pPr>
      <m:oMathPara>
        <m:oMath>
          <m:r>
            <w:rPr>
              <w:rFonts w:ascii="Cambria Math" w:hAnsi="Cambria Math"/>
              <w:lang w:val="cs-CZ"/>
            </w:rPr>
            <m:t>DN=</m:t>
          </m:r>
          <m:f>
            <m:fPr>
              <m:ctrlPr>
                <w:rPr>
                  <w:rFonts w:ascii="Cambria Math" w:hAnsi="Cambria Math"/>
                  <w:i/>
                  <w:lang w:val="cs-CZ"/>
                </w:rPr>
              </m:ctrlPr>
            </m:fPr>
            <m:num>
              <m:r>
                <w:rPr>
                  <w:rFonts w:ascii="Cambria Math" w:hAnsi="Cambria Math"/>
                  <w:lang w:val="cs-CZ"/>
                </w:rPr>
                <m:t>IN</m:t>
              </m:r>
            </m:num>
            <m:den>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m:t>
                  </m:r>
                </m:sub>
              </m:sSub>
            </m:den>
          </m:f>
        </m:oMath>
      </m:oMathPara>
    </w:p>
    <w:p w14:paraId="08359CFB" w14:textId="31FC283D" w:rsidR="00022754" w:rsidRPr="00A77612" w:rsidRDefault="00022754" w:rsidP="001760AE">
      <w:pPr>
        <w:rPr>
          <w:lang w:val="cs-CZ"/>
        </w:rPr>
      </w:pPr>
      <w:r w:rsidRPr="00A77612">
        <w:rPr>
          <w:lang w:val="cs-CZ"/>
        </w:rPr>
        <w:t>Pokud ne, využíváme druhý postup.</w:t>
      </w:r>
    </w:p>
    <w:p w14:paraId="102686EC" w14:textId="38E5907C" w:rsidR="001F0525" w:rsidRPr="00A77612" w:rsidRDefault="00000000" w:rsidP="00022754">
      <w:pPr>
        <w:rPr>
          <w:lang w:val="cs-CZ"/>
        </w:rPr>
      </w:pPr>
      <m:oMathPara>
        <m:oMath>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DN</m:t>
              </m:r>
            </m:sup>
            <m:e>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e>
          </m:nary>
          <m:r>
            <w:rPr>
              <w:rFonts w:ascii="Cambria Math" w:hAnsi="Cambria Math"/>
              <w:lang w:val="cs-CZ"/>
            </w:rPr>
            <m:t>=IN</m:t>
          </m:r>
        </m:oMath>
      </m:oMathPara>
    </w:p>
    <w:p w14:paraId="0BD3EB5B" w14:textId="377E01EA" w:rsidR="00022754" w:rsidRPr="00A77612" w:rsidRDefault="00022754" w:rsidP="00022754">
      <w:pPr>
        <w:rPr>
          <w:lang w:val="cs-CZ"/>
        </w:rPr>
      </w:pPr>
      <w:r w:rsidRPr="00A77612">
        <w:rPr>
          <w:lang w:val="cs-CZ"/>
        </w:rPr>
        <w:t xml:space="preserve">Přijatelnost u této metody vyhodnocujeme pomocí pravidla </w:t>
      </w:r>
      <m:oMath>
        <m:r>
          <w:rPr>
            <w:rFonts w:ascii="Cambria Math" w:hAnsi="Cambria Math"/>
            <w:lang w:val="cs-CZ"/>
          </w:rPr>
          <m:t>DN≤t</m:t>
        </m:r>
      </m:oMath>
      <w:r w:rsidRPr="00A77612">
        <w:rPr>
          <w:lang w:val="cs-CZ"/>
        </w:rPr>
        <w:t>, poté jde o výnosnou investici.</w:t>
      </w:r>
    </w:p>
    <w:p w14:paraId="5BF8AEF0" w14:textId="77777777" w:rsidR="00022754" w:rsidRPr="00A77612" w:rsidRDefault="00022754" w:rsidP="001760AE">
      <w:pPr>
        <w:pStyle w:val="Heading1"/>
        <w:rPr>
          <w:lang w:val="cs-CZ"/>
        </w:rPr>
      </w:pPr>
      <w:bookmarkStart w:id="28" w:name="_Toc156141282"/>
      <w:r w:rsidRPr="00A77612">
        <w:rPr>
          <w:lang w:val="cs-CZ"/>
        </w:rPr>
        <w:t>Zdroje financování podnikatelských aktivit</w:t>
      </w:r>
      <w:bookmarkEnd w:id="28"/>
    </w:p>
    <w:p w14:paraId="6E5C25D2" w14:textId="0B13750B" w:rsidR="00022754" w:rsidRPr="00A77612" w:rsidRDefault="00022754" w:rsidP="00022754">
      <w:pPr>
        <w:rPr>
          <w:lang w:val="cs-CZ"/>
        </w:rPr>
      </w:pPr>
      <w:r w:rsidRPr="00A77612">
        <w:rPr>
          <w:lang w:val="cs-CZ"/>
        </w:rPr>
        <w:t>První velkou skupinou jsou </w:t>
      </w:r>
      <w:r w:rsidRPr="00A77612">
        <w:rPr>
          <w:b/>
          <w:bCs/>
          <w:lang w:val="cs-CZ"/>
        </w:rPr>
        <w:t xml:space="preserve">externí zdroje </w:t>
      </w:r>
      <w:proofErr w:type="gramStart"/>
      <w:r w:rsidRPr="00A77612">
        <w:rPr>
          <w:b/>
          <w:bCs/>
          <w:lang w:val="cs-CZ"/>
        </w:rPr>
        <w:t>financování</w:t>
      </w:r>
      <w:r w:rsidRPr="00A77612">
        <w:rPr>
          <w:lang w:val="cs-CZ"/>
        </w:rPr>
        <w:t> - bankovní</w:t>
      </w:r>
      <w:proofErr w:type="gramEnd"/>
      <w:r w:rsidRPr="00A77612">
        <w:rPr>
          <w:lang w:val="cs-CZ"/>
        </w:rPr>
        <w:t xml:space="preserve"> úvěry (dělíme na krátkodobé bankovní úvěry (se splatností do jednoho roku) a dlouhodobé bankovní úvěry), leasing, dotace, investor</w:t>
      </w:r>
      <w:r w:rsidR="001760AE" w:rsidRPr="00A77612">
        <w:rPr>
          <w:lang w:val="cs-CZ"/>
        </w:rPr>
        <w:t>.</w:t>
      </w:r>
    </w:p>
    <w:p w14:paraId="06D2B1C7" w14:textId="77777777" w:rsidR="00F5211F" w:rsidRPr="00A77612" w:rsidRDefault="00F5211F" w:rsidP="00F5211F">
      <w:pPr>
        <w:rPr>
          <w:lang w:val="cs-CZ"/>
        </w:rPr>
      </w:pPr>
    </w:p>
    <w:sectPr w:rsidR="00F5211F" w:rsidRPr="00A77612" w:rsidSect="0021636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A3ABA" w14:textId="77777777" w:rsidR="00114067" w:rsidRDefault="00114067" w:rsidP="00255CFB">
      <w:pPr>
        <w:spacing w:after="0" w:line="240" w:lineRule="auto"/>
      </w:pPr>
      <w:r>
        <w:separator/>
      </w:r>
    </w:p>
  </w:endnote>
  <w:endnote w:type="continuationSeparator" w:id="0">
    <w:p w14:paraId="2EB79789" w14:textId="77777777" w:rsidR="00114067" w:rsidRDefault="00114067" w:rsidP="00255CFB">
      <w:pPr>
        <w:spacing w:after="0" w:line="240" w:lineRule="auto"/>
      </w:pPr>
      <w:r>
        <w:continuationSeparator/>
      </w:r>
    </w:p>
  </w:endnote>
  <w:endnote w:type="continuationNotice" w:id="1">
    <w:p w14:paraId="4ABE5031" w14:textId="77777777" w:rsidR="00114067" w:rsidRDefault="001140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WP">
    <w:altName w:val="Segoe UI"/>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B" w14:textId="07E92998" w:rsidR="00E11DA3" w:rsidRPr="00967A25" w:rsidRDefault="00E11DA3">
    <w:pPr>
      <w:pStyle w:val="Footer"/>
      <w:rPr>
        <w:rFonts w:ascii="Segoe WP" w:hAnsi="Segoe WP" w:cs="Segoe WP"/>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BB3EB" w14:textId="77777777" w:rsidR="00114067" w:rsidRDefault="00114067" w:rsidP="00255CFB">
      <w:pPr>
        <w:spacing w:after="0" w:line="240" w:lineRule="auto"/>
      </w:pPr>
      <w:r>
        <w:separator/>
      </w:r>
    </w:p>
  </w:footnote>
  <w:footnote w:type="continuationSeparator" w:id="0">
    <w:p w14:paraId="3223C283" w14:textId="77777777" w:rsidR="00114067" w:rsidRDefault="00114067" w:rsidP="00255CFB">
      <w:pPr>
        <w:spacing w:after="0" w:line="240" w:lineRule="auto"/>
      </w:pPr>
      <w:r>
        <w:continuationSeparator/>
      </w:r>
    </w:p>
  </w:footnote>
  <w:footnote w:type="continuationNotice" w:id="1">
    <w:p w14:paraId="472674EA" w14:textId="77777777" w:rsidR="00114067" w:rsidRDefault="001140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9" w14:textId="7351E1E5" w:rsidR="00E11DA3" w:rsidRPr="00232AF3" w:rsidRDefault="00E11DA3">
    <w:pPr>
      <w:pStyle w:val="Header"/>
      <w:rPr>
        <w:rFonts w:ascii="Segoe WP" w:hAnsi="Segoe WP" w:cs="Segoe WP"/>
        <w:lang w:val="cs-CZ"/>
      </w:rPr>
    </w:pPr>
    <w:r w:rsidRPr="00232AF3">
      <w:rPr>
        <w:rFonts w:ascii="Segoe WP" w:hAnsi="Segoe WP" w:cs="Segoe WP"/>
        <w:lang w:val="cs-CZ"/>
      </w:rPr>
      <w:t>Vojtěch Zicha</w:t>
    </w:r>
    <w:r w:rsidRPr="00232AF3">
      <w:rPr>
        <w:rFonts w:ascii="Segoe WP" w:hAnsi="Segoe WP" w:cs="Segoe WP"/>
        <w:lang w:val="cs-CZ"/>
      </w:rPr>
      <w:ptab w:relativeTo="margin" w:alignment="center" w:leader="none"/>
    </w:r>
    <w:r w:rsidRPr="00232AF3">
      <w:rPr>
        <w:rFonts w:ascii="Segoe WP" w:hAnsi="Segoe WP" w:cs="Segoe WP"/>
        <w:lang w:val="cs-CZ"/>
      </w:rPr>
      <w:ptab w:relativeTo="margin" w:alignment="right" w:leader="none"/>
    </w:r>
    <w:r w:rsidR="00F5211F">
      <w:rPr>
        <w:rFonts w:ascii="Segoe WP" w:hAnsi="Segoe WP" w:cs="Segoe WP"/>
        <w:lang w:val="cs-CZ"/>
      </w:rPr>
      <w:t>PEK1 Podniková ekonomika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5CA1"/>
    <w:multiLevelType w:val="hybridMultilevel"/>
    <w:tmpl w:val="B080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4C87"/>
    <w:multiLevelType w:val="hybridMultilevel"/>
    <w:tmpl w:val="53C0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7C486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20216B"/>
    <w:multiLevelType w:val="hybridMultilevel"/>
    <w:tmpl w:val="79483E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15DB6"/>
    <w:multiLevelType w:val="multilevel"/>
    <w:tmpl w:val="62A006E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1D5EDD"/>
    <w:multiLevelType w:val="hybridMultilevel"/>
    <w:tmpl w:val="F5324A2E"/>
    <w:lvl w:ilvl="0" w:tplc="59ACB76A">
      <w:start w:val="1"/>
      <w:numFmt w:val="bullet"/>
      <w:pStyle w:val="Exampl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46434"/>
    <w:multiLevelType w:val="hybridMultilevel"/>
    <w:tmpl w:val="E7D2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C79ED"/>
    <w:multiLevelType w:val="hybridMultilevel"/>
    <w:tmpl w:val="AC8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130C6"/>
    <w:multiLevelType w:val="multilevel"/>
    <w:tmpl w:val="13F2988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CFC4F03"/>
    <w:multiLevelType w:val="hybridMultilevel"/>
    <w:tmpl w:val="345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E4366"/>
    <w:multiLevelType w:val="hybridMultilevel"/>
    <w:tmpl w:val="AA6A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42F86"/>
    <w:multiLevelType w:val="hybridMultilevel"/>
    <w:tmpl w:val="B906D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B039B"/>
    <w:multiLevelType w:val="hybridMultilevel"/>
    <w:tmpl w:val="62A0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A26A2"/>
    <w:multiLevelType w:val="hybridMultilevel"/>
    <w:tmpl w:val="A43A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56912"/>
    <w:multiLevelType w:val="hybridMultilevel"/>
    <w:tmpl w:val="675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04F02"/>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A4363"/>
    <w:multiLevelType w:val="hybridMultilevel"/>
    <w:tmpl w:val="B8C6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D031C"/>
    <w:multiLevelType w:val="hybridMultilevel"/>
    <w:tmpl w:val="DE9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02FD5"/>
    <w:multiLevelType w:val="hybridMultilevel"/>
    <w:tmpl w:val="6FB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F221F"/>
    <w:multiLevelType w:val="hybridMultilevel"/>
    <w:tmpl w:val="B1B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71082"/>
    <w:multiLevelType w:val="multilevel"/>
    <w:tmpl w:val="0C62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F6755"/>
    <w:multiLevelType w:val="hybridMultilevel"/>
    <w:tmpl w:val="C81E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D0AA0"/>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F7367"/>
    <w:multiLevelType w:val="hybridMultilevel"/>
    <w:tmpl w:val="A49C9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81552"/>
    <w:multiLevelType w:val="hybridMultilevel"/>
    <w:tmpl w:val="1FA8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547905">
    <w:abstractNumId w:val="2"/>
  </w:num>
  <w:num w:numId="2" w16cid:durableId="1639458996">
    <w:abstractNumId w:val="2"/>
  </w:num>
  <w:num w:numId="3" w16cid:durableId="2103606248">
    <w:abstractNumId w:val="2"/>
  </w:num>
  <w:num w:numId="4" w16cid:durableId="412120917">
    <w:abstractNumId w:val="2"/>
  </w:num>
  <w:num w:numId="5" w16cid:durableId="1760708703">
    <w:abstractNumId w:val="2"/>
  </w:num>
  <w:num w:numId="6" w16cid:durableId="1159618241">
    <w:abstractNumId w:val="2"/>
  </w:num>
  <w:num w:numId="7" w16cid:durableId="1286884951">
    <w:abstractNumId w:val="2"/>
  </w:num>
  <w:num w:numId="8" w16cid:durableId="1457916711">
    <w:abstractNumId w:val="2"/>
  </w:num>
  <w:num w:numId="9" w16cid:durableId="1084496062">
    <w:abstractNumId w:val="2"/>
  </w:num>
  <w:num w:numId="10" w16cid:durableId="1414861824">
    <w:abstractNumId w:val="2"/>
  </w:num>
  <w:num w:numId="11" w16cid:durableId="2020540730">
    <w:abstractNumId w:val="13"/>
  </w:num>
  <w:num w:numId="12" w16cid:durableId="541284345">
    <w:abstractNumId w:val="14"/>
  </w:num>
  <w:num w:numId="13" w16cid:durableId="1360202719">
    <w:abstractNumId w:val="5"/>
  </w:num>
  <w:num w:numId="14" w16cid:durableId="259530786">
    <w:abstractNumId w:val="24"/>
  </w:num>
  <w:num w:numId="15" w16cid:durableId="1833133466">
    <w:abstractNumId w:val="7"/>
  </w:num>
  <w:num w:numId="16" w16cid:durableId="776608151">
    <w:abstractNumId w:val="11"/>
  </w:num>
  <w:num w:numId="17" w16cid:durableId="158276865">
    <w:abstractNumId w:val="3"/>
  </w:num>
  <w:num w:numId="18" w16cid:durableId="709113810">
    <w:abstractNumId w:val="22"/>
  </w:num>
  <w:num w:numId="19" w16cid:durableId="1554318081">
    <w:abstractNumId w:val="1"/>
  </w:num>
  <w:num w:numId="20" w16cid:durableId="1003314143">
    <w:abstractNumId w:val="15"/>
  </w:num>
  <w:num w:numId="21" w16cid:durableId="1905876116">
    <w:abstractNumId w:val="6"/>
  </w:num>
  <w:num w:numId="22" w16cid:durableId="150484712">
    <w:abstractNumId w:val="0"/>
  </w:num>
  <w:num w:numId="23" w16cid:durableId="1517770823">
    <w:abstractNumId w:val="21"/>
  </w:num>
  <w:num w:numId="24" w16cid:durableId="192960942">
    <w:abstractNumId w:val="16"/>
  </w:num>
  <w:num w:numId="25" w16cid:durableId="837579516">
    <w:abstractNumId w:val="19"/>
  </w:num>
  <w:num w:numId="26" w16cid:durableId="73360221">
    <w:abstractNumId w:val="18"/>
  </w:num>
  <w:num w:numId="27" w16cid:durableId="2089424216">
    <w:abstractNumId w:val="9"/>
  </w:num>
  <w:num w:numId="28" w16cid:durableId="601647637">
    <w:abstractNumId w:val="23"/>
  </w:num>
  <w:num w:numId="29" w16cid:durableId="1239903079">
    <w:abstractNumId w:val="8"/>
  </w:num>
  <w:num w:numId="30" w16cid:durableId="382485716">
    <w:abstractNumId w:val="12"/>
  </w:num>
  <w:num w:numId="31" w16cid:durableId="442268234">
    <w:abstractNumId w:val="10"/>
  </w:num>
  <w:num w:numId="32" w16cid:durableId="1233126641">
    <w:abstractNumId w:val="4"/>
  </w:num>
  <w:num w:numId="33" w16cid:durableId="1844391638">
    <w:abstractNumId w:val="20"/>
  </w:num>
  <w:num w:numId="34" w16cid:durableId="9244550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6F"/>
    <w:rsid w:val="00017346"/>
    <w:rsid w:val="00022754"/>
    <w:rsid w:val="00027D5D"/>
    <w:rsid w:val="00054C59"/>
    <w:rsid w:val="00067278"/>
    <w:rsid w:val="000921D6"/>
    <w:rsid w:val="000A5D9B"/>
    <w:rsid w:val="000A633F"/>
    <w:rsid w:val="000E06DF"/>
    <w:rsid w:val="000F4C3B"/>
    <w:rsid w:val="000F6DE3"/>
    <w:rsid w:val="00114067"/>
    <w:rsid w:val="00120A36"/>
    <w:rsid w:val="0013085D"/>
    <w:rsid w:val="00167FD0"/>
    <w:rsid w:val="001760AE"/>
    <w:rsid w:val="001B17AD"/>
    <w:rsid w:val="001D29C3"/>
    <w:rsid w:val="001E392D"/>
    <w:rsid w:val="001F0525"/>
    <w:rsid w:val="001F3BAD"/>
    <w:rsid w:val="002073B6"/>
    <w:rsid w:val="0021636F"/>
    <w:rsid w:val="00232AF3"/>
    <w:rsid w:val="00255CFB"/>
    <w:rsid w:val="002710A5"/>
    <w:rsid w:val="00291AF5"/>
    <w:rsid w:val="00295B6C"/>
    <w:rsid w:val="00297849"/>
    <w:rsid w:val="002B609F"/>
    <w:rsid w:val="002D432D"/>
    <w:rsid w:val="002F0150"/>
    <w:rsid w:val="00327F92"/>
    <w:rsid w:val="00354F55"/>
    <w:rsid w:val="003836A9"/>
    <w:rsid w:val="003A1173"/>
    <w:rsid w:val="00401A03"/>
    <w:rsid w:val="004042F8"/>
    <w:rsid w:val="00462B18"/>
    <w:rsid w:val="0048225C"/>
    <w:rsid w:val="00482A0F"/>
    <w:rsid w:val="004C121B"/>
    <w:rsid w:val="004C2F62"/>
    <w:rsid w:val="004D006D"/>
    <w:rsid w:val="004E4A92"/>
    <w:rsid w:val="004E657F"/>
    <w:rsid w:val="005006FB"/>
    <w:rsid w:val="0050646A"/>
    <w:rsid w:val="00510D26"/>
    <w:rsid w:val="00593C8A"/>
    <w:rsid w:val="005F20C4"/>
    <w:rsid w:val="00607BB5"/>
    <w:rsid w:val="00611C6E"/>
    <w:rsid w:val="00684ADB"/>
    <w:rsid w:val="00695115"/>
    <w:rsid w:val="006B16EB"/>
    <w:rsid w:val="006B592C"/>
    <w:rsid w:val="006E7C0A"/>
    <w:rsid w:val="007045D7"/>
    <w:rsid w:val="007165AB"/>
    <w:rsid w:val="0077663E"/>
    <w:rsid w:val="007D5552"/>
    <w:rsid w:val="0080479E"/>
    <w:rsid w:val="00834D9F"/>
    <w:rsid w:val="0088722D"/>
    <w:rsid w:val="008B3158"/>
    <w:rsid w:val="0093116E"/>
    <w:rsid w:val="00941933"/>
    <w:rsid w:val="009673EC"/>
    <w:rsid w:val="00967A25"/>
    <w:rsid w:val="009954FF"/>
    <w:rsid w:val="009B1E49"/>
    <w:rsid w:val="009F3A71"/>
    <w:rsid w:val="00A22AC5"/>
    <w:rsid w:val="00A343E6"/>
    <w:rsid w:val="00A44005"/>
    <w:rsid w:val="00A55C52"/>
    <w:rsid w:val="00A64B09"/>
    <w:rsid w:val="00A6506C"/>
    <w:rsid w:val="00A74ECB"/>
    <w:rsid w:val="00A77612"/>
    <w:rsid w:val="00AA1670"/>
    <w:rsid w:val="00AD6F34"/>
    <w:rsid w:val="00AE0CA5"/>
    <w:rsid w:val="00AE750B"/>
    <w:rsid w:val="00AF2D33"/>
    <w:rsid w:val="00AF5A9D"/>
    <w:rsid w:val="00AF5E7A"/>
    <w:rsid w:val="00B32BEA"/>
    <w:rsid w:val="00B76413"/>
    <w:rsid w:val="00BD5E30"/>
    <w:rsid w:val="00C246F2"/>
    <w:rsid w:val="00C40E70"/>
    <w:rsid w:val="00C77FA3"/>
    <w:rsid w:val="00C94739"/>
    <w:rsid w:val="00CB4A8D"/>
    <w:rsid w:val="00CD6E76"/>
    <w:rsid w:val="00CE2CDE"/>
    <w:rsid w:val="00D073A6"/>
    <w:rsid w:val="00D54BCF"/>
    <w:rsid w:val="00D66714"/>
    <w:rsid w:val="00D72580"/>
    <w:rsid w:val="00D95A19"/>
    <w:rsid w:val="00D95CFE"/>
    <w:rsid w:val="00DA4FA1"/>
    <w:rsid w:val="00DB23E2"/>
    <w:rsid w:val="00DD2F3F"/>
    <w:rsid w:val="00DE38E5"/>
    <w:rsid w:val="00E11DA3"/>
    <w:rsid w:val="00E25BEB"/>
    <w:rsid w:val="00E269BD"/>
    <w:rsid w:val="00E34C3E"/>
    <w:rsid w:val="00E43183"/>
    <w:rsid w:val="00E55812"/>
    <w:rsid w:val="00E706DC"/>
    <w:rsid w:val="00F25CE6"/>
    <w:rsid w:val="00F4406C"/>
    <w:rsid w:val="00F5211F"/>
    <w:rsid w:val="00F778E3"/>
    <w:rsid w:val="00F92334"/>
    <w:rsid w:val="00FB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18ECA4C7-E9CE-468B-9864-F4E575E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D0"/>
    <w:rPr>
      <w:rFonts w:ascii="Open Sans" w:hAnsi="Open Sans"/>
    </w:rPr>
  </w:style>
  <w:style w:type="paragraph" w:styleId="Heading1">
    <w:name w:val="heading 1"/>
    <w:basedOn w:val="Normal"/>
    <w:next w:val="Normal"/>
    <w:link w:val="Heading1Char"/>
    <w:uiPriority w:val="9"/>
    <w:qFormat/>
    <w:rsid w:val="00054C59"/>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54C59"/>
    <w:pPr>
      <w:keepNext/>
      <w:keepLines/>
      <w:numPr>
        <w:ilvl w:val="1"/>
        <w:numId w:val="10"/>
      </w:numPr>
      <w:spacing w:before="360" w:after="0"/>
      <w:outlineLvl w:val="1"/>
    </w:pPr>
    <w:rPr>
      <w:rFonts w:ascii="Open Sans ExtraBold" w:eastAsiaTheme="majorEastAsia" w:hAnsi="Open Sans ExtraBold"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054C59"/>
    <w:pPr>
      <w:keepNext/>
      <w:keepLines/>
      <w:numPr>
        <w:ilvl w:val="2"/>
        <w:numId w:val="10"/>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60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C59"/>
    <w:rPr>
      <w:rFonts w:ascii="Open Sans" w:eastAsiaTheme="majorEastAsia" w:hAnsi="Open Sans"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054C59"/>
    <w:rPr>
      <w:rFonts w:ascii="Open Sans ExtraBold" w:eastAsiaTheme="majorEastAsia" w:hAnsi="Open Sans ExtraBold" w:cstheme="majorBidi"/>
      <w:bCs/>
      <w:smallCaps/>
      <w:color w:val="000000" w:themeColor="text1"/>
      <w:sz w:val="28"/>
      <w:szCs w:val="28"/>
    </w:rPr>
  </w:style>
  <w:style w:type="paragraph" w:customStyle="1" w:styleId="Fact">
    <w:name w:val="Fact"/>
    <w:basedOn w:val="Normal"/>
    <w:link w:val="FactChar"/>
    <w:rsid w:val="00593C8A"/>
    <w:pPr>
      <w:jc w:val="center"/>
    </w:pPr>
  </w:style>
  <w:style w:type="character" w:customStyle="1" w:styleId="FactChar">
    <w:name w:val="Fact Char"/>
    <w:basedOn w:val="DefaultParagraphFont"/>
    <w:link w:val="Fact"/>
    <w:rsid w:val="00593C8A"/>
    <w:rPr>
      <w:sz w:val="24"/>
    </w:rPr>
  </w:style>
  <w:style w:type="character" w:customStyle="1" w:styleId="Heading3Char">
    <w:name w:val="Heading 3 Char"/>
    <w:basedOn w:val="DefaultParagraphFont"/>
    <w:link w:val="Heading3"/>
    <w:uiPriority w:val="9"/>
    <w:rsid w:val="00054C59"/>
    <w:rPr>
      <w:rFonts w:ascii="Open Sans" w:eastAsiaTheme="majorEastAsia" w:hAnsi="Open Sans" w:cstheme="majorBidi"/>
      <w:b/>
      <w:bCs/>
      <w:color w:val="000000" w:themeColor="text1"/>
      <w:sz w:val="24"/>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uiPriority w:val="29"/>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unhideWhenUsed/>
    <w:qFormat/>
    <w:rsid w:val="002B609F"/>
    <w:pPr>
      <w:outlineLvl w:val="9"/>
    </w:pPr>
  </w:style>
  <w:style w:type="paragraph" w:styleId="ListParagraph">
    <w:name w:val="List Paragraph"/>
    <w:basedOn w:val="Normal"/>
    <w:link w:val="ListParagraphChar"/>
    <w:uiPriority w:val="34"/>
    <w:qFormat/>
    <w:rsid w:val="00401A03"/>
    <w:pPr>
      <w:ind w:left="720"/>
      <w:contextualSpacing/>
    </w:pPr>
  </w:style>
  <w:style w:type="paragraph" w:customStyle="1" w:styleId="Proof">
    <w:name w:val="Proof"/>
    <w:basedOn w:val="Normal"/>
    <w:link w:val="ProofChar"/>
    <w:qFormat/>
    <w:rsid w:val="00A22AC5"/>
    <w:pPr>
      <w:ind w:left="720"/>
    </w:pPr>
    <w:rPr>
      <w:sz w:val="20"/>
      <w:lang w:val="cs-CZ"/>
    </w:rPr>
  </w:style>
  <w:style w:type="character" w:customStyle="1" w:styleId="ProofChar">
    <w:name w:val="Proof Char"/>
    <w:basedOn w:val="DefaultParagraphFont"/>
    <w:link w:val="Proof"/>
    <w:rsid w:val="00A22AC5"/>
    <w:rPr>
      <w:sz w:val="20"/>
      <w:lang w:val="cs-CZ"/>
    </w:rPr>
  </w:style>
  <w:style w:type="paragraph" w:customStyle="1" w:styleId="Examples">
    <w:name w:val="Examples"/>
    <w:basedOn w:val="ListParagraph"/>
    <w:link w:val="ExamplesChar"/>
    <w:qFormat/>
    <w:rsid w:val="007D5552"/>
    <w:pPr>
      <w:numPr>
        <w:numId w:val="13"/>
      </w:numPr>
      <w:ind w:left="360"/>
    </w:pPr>
    <w:rPr>
      <w:rFonts w:ascii="Open Sans Light" w:hAnsi="Open Sans Light"/>
      <w:sz w:val="20"/>
      <w:lang w:val="cs-CZ"/>
    </w:rPr>
  </w:style>
  <w:style w:type="character" w:customStyle="1" w:styleId="ListParagraphChar">
    <w:name w:val="List Paragraph Char"/>
    <w:basedOn w:val="DefaultParagraphFont"/>
    <w:link w:val="ListParagraph"/>
    <w:uiPriority w:val="34"/>
    <w:rsid w:val="0048225C"/>
  </w:style>
  <w:style w:type="character" w:customStyle="1" w:styleId="ExamplesChar">
    <w:name w:val="Examples Char"/>
    <w:basedOn w:val="ListParagraphChar"/>
    <w:link w:val="Examples"/>
    <w:rsid w:val="007D5552"/>
    <w:rPr>
      <w:rFonts w:ascii="Open Sans Light" w:hAnsi="Open Sans Light"/>
      <w:sz w:val="20"/>
      <w:lang w:val="cs-CZ"/>
    </w:rPr>
  </w:style>
  <w:style w:type="numbering" w:customStyle="1" w:styleId="CurrentList1">
    <w:name w:val="Current List1"/>
    <w:uiPriority w:val="99"/>
    <w:rsid w:val="001E392D"/>
    <w:pPr>
      <w:numPr>
        <w:numId w:val="32"/>
      </w:numPr>
    </w:pPr>
  </w:style>
  <w:style w:type="paragraph" w:styleId="TOC1">
    <w:name w:val="toc 1"/>
    <w:basedOn w:val="Normal"/>
    <w:next w:val="Normal"/>
    <w:autoRedefine/>
    <w:uiPriority w:val="39"/>
    <w:unhideWhenUsed/>
    <w:rsid w:val="001760A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760AE"/>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1760AE"/>
    <w:rPr>
      <w:color w:val="5F5F5F" w:themeColor="hyperlink"/>
      <w:u w:val="single"/>
    </w:rPr>
  </w:style>
  <w:style w:type="paragraph" w:styleId="TOC3">
    <w:name w:val="toc 3"/>
    <w:basedOn w:val="Normal"/>
    <w:next w:val="Normal"/>
    <w:autoRedefine/>
    <w:uiPriority w:val="39"/>
    <w:semiHidden/>
    <w:unhideWhenUsed/>
    <w:rsid w:val="001760AE"/>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1760AE"/>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1760AE"/>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1760AE"/>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1760AE"/>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1760AE"/>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1760AE"/>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9953">
      <w:bodyDiv w:val="1"/>
      <w:marLeft w:val="0"/>
      <w:marRight w:val="0"/>
      <w:marTop w:val="0"/>
      <w:marBottom w:val="0"/>
      <w:divBdr>
        <w:top w:val="none" w:sz="0" w:space="0" w:color="auto"/>
        <w:left w:val="none" w:sz="0" w:space="0" w:color="auto"/>
        <w:bottom w:val="none" w:sz="0" w:space="0" w:color="auto"/>
        <w:right w:val="none" w:sz="0" w:space="0" w:color="auto"/>
      </w:divBdr>
    </w:div>
    <w:div w:id="42677450">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327950590">
      <w:bodyDiv w:val="1"/>
      <w:marLeft w:val="0"/>
      <w:marRight w:val="0"/>
      <w:marTop w:val="0"/>
      <w:marBottom w:val="0"/>
      <w:divBdr>
        <w:top w:val="none" w:sz="0" w:space="0" w:color="auto"/>
        <w:left w:val="none" w:sz="0" w:space="0" w:color="auto"/>
        <w:bottom w:val="none" w:sz="0" w:space="0" w:color="auto"/>
        <w:right w:val="none" w:sz="0" w:space="0" w:color="auto"/>
      </w:divBdr>
    </w:div>
    <w:div w:id="532618174">
      <w:bodyDiv w:val="1"/>
      <w:marLeft w:val="0"/>
      <w:marRight w:val="0"/>
      <w:marTop w:val="0"/>
      <w:marBottom w:val="0"/>
      <w:divBdr>
        <w:top w:val="none" w:sz="0" w:space="0" w:color="auto"/>
        <w:left w:val="none" w:sz="0" w:space="0" w:color="auto"/>
        <w:bottom w:val="none" w:sz="0" w:space="0" w:color="auto"/>
        <w:right w:val="none" w:sz="0" w:space="0" w:color="auto"/>
      </w:divBdr>
    </w:div>
    <w:div w:id="552232265">
      <w:bodyDiv w:val="1"/>
      <w:marLeft w:val="0"/>
      <w:marRight w:val="0"/>
      <w:marTop w:val="0"/>
      <w:marBottom w:val="0"/>
      <w:divBdr>
        <w:top w:val="none" w:sz="0" w:space="0" w:color="auto"/>
        <w:left w:val="none" w:sz="0" w:space="0" w:color="auto"/>
        <w:bottom w:val="none" w:sz="0" w:space="0" w:color="auto"/>
        <w:right w:val="none" w:sz="0" w:space="0" w:color="auto"/>
      </w:divBdr>
    </w:div>
    <w:div w:id="808983295">
      <w:bodyDiv w:val="1"/>
      <w:marLeft w:val="0"/>
      <w:marRight w:val="0"/>
      <w:marTop w:val="0"/>
      <w:marBottom w:val="0"/>
      <w:divBdr>
        <w:top w:val="none" w:sz="0" w:space="0" w:color="auto"/>
        <w:left w:val="none" w:sz="0" w:space="0" w:color="auto"/>
        <w:bottom w:val="none" w:sz="0" w:space="0" w:color="auto"/>
        <w:right w:val="none" w:sz="0" w:space="0" w:color="auto"/>
      </w:divBdr>
    </w:div>
    <w:div w:id="940651563">
      <w:bodyDiv w:val="1"/>
      <w:marLeft w:val="0"/>
      <w:marRight w:val="0"/>
      <w:marTop w:val="0"/>
      <w:marBottom w:val="0"/>
      <w:divBdr>
        <w:top w:val="none" w:sz="0" w:space="0" w:color="auto"/>
        <w:left w:val="none" w:sz="0" w:space="0" w:color="auto"/>
        <w:bottom w:val="none" w:sz="0" w:space="0" w:color="auto"/>
        <w:right w:val="none" w:sz="0" w:space="0" w:color="auto"/>
      </w:divBdr>
    </w:div>
    <w:div w:id="1007708521">
      <w:bodyDiv w:val="1"/>
      <w:marLeft w:val="0"/>
      <w:marRight w:val="0"/>
      <w:marTop w:val="0"/>
      <w:marBottom w:val="0"/>
      <w:divBdr>
        <w:top w:val="none" w:sz="0" w:space="0" w:color="auto"/>
        <w:left w:val="none" w:sz="0" w:space="0" w:color="auto"/>
        <w:bottom w:val="none" w:sz="0" w:space="0" w:color="auto"/>
        <w:right w:val="none" w:sz="0" w:space="0" w:color="auto"/>
      </w:divBdr>
    </w:div>
    <w:div w:id="1017776591">
      <w:bodyDiv w:val="1"/>
      <w:marLeft w:val="0"/>
      <w:marRight w:val="0"/>
      <w:marTop w:val="0"/>
      <w:marBottom w:val="0"/>
      <w:divBdr>
        <w:top w:val="none" w:sz="0" w:space="0" w:color="auto"/>
        <w:left w:val="none" w:sz="0" w:space="0" w:color="auto"/>
        <w:bottom w:val="none" w:sz="0" w:space="0" w:color="auto"/>
        <w:right w:val="none" w:sz="0" w:space="0" w:color="auto"/>
      </w:divBdr>
    </w:div>
    <w:div w:id="1073620891">
      <w:bodyDiv w:val="1"/>
      <w:marLeft w:val="0"/>
      <w:marRight w:val="0"/>
      <w:marTop w:val="0"/>
      <w:marBottom w:val="0"/>
      <w:divBdr>
        <w:top w:val="none" w:sz="0" w:space="0" w:color="auto"/>
        <w:left w:val="none" w:sz="0" w:space="0" w:color="auto"/>
        <w:bottom w:val="none" w:sz="0" w:space="0" w:color="auto"/>
        <w:right w:val="none" w:sz="0" w:space="0" w:color="auto"/>
      </w:divBdr>
    </w:div>
    <w:div w:id="1396465996">
      <w:bodyDiv w:val="1"/>
      <w:marLeft w:val="0"/>
      <w:marRight w:val="0"/>
      <w:marTop w:val="0"/>
      <w:marBottom w:val="0"/>
      <w:divBdr>
        <w:top w:val="none" w:sz="0" w:space="0" w:color="auto"/>
        <w:left w:val="none" w:sz="0" w:space="0" w:color="auto"/>
        <w:bottom w:val="none" w:sz="0" w:space="0" w:color="auto"/>
        <w:right w:val="none" w:sz="0" w:space="0" w:color="auto"/>
      </w:divBdr>
    </w:div>
    <w:div w:id="1501853641">
      <w:bodyDiv w:val="1"/>
      <w:marLeft w:val="0"/>
      <w:marRight w:val="0"/>
      <w:marTop w:val="0"/>
      <w:marBottom w:val="0"/>
      <w:divBdr>
        <w:top w:val="none" w:sz="0" w:space="0" w:color="auto"/>
        <w:left w:val="none" w:sz="0" w:space="0" w:color="auto"/>
        <w:bottom w:val="none" w:sz="0" w:space="0" w:color="auto"/>
        <w:right w:val="none" w:sz="0" w:space="0" w:color="auto"/>
      </w:divBdr>
    </w:div>
    <w:div w:id="1511095670">
      <w:bodyDiv w:val="1"/>
      <w:marLeft w:val="0"/>
      <w:marRight w:val="0"/>
      <w:marTop w:val="0"/>
      <w:marBottom w:val="0"/>
      <w:divBdr>
        <w:top w:val="none" w:sz="0" w:space="0" w:color="auto"/>
        <w:left w:val="none" w:sz="0" w:space="0" w:color="auto"/>
        <w:bottom w:val="none" w:sz="0" w:space="0" w:color="auto"/>
        <w:right w:val="none" w:sz="0" w:space="0" w:color="auto"/>
      </w:divBdr>
    </w:div>
    <w:div w:id="1719432426">
      <w:bodyDiv w:val="1"/>
      <w:marLeft w:val="0"/>
      <w:marRight w:val="0"/>
      <w:marTop w:val="0"/>
      <w:marBottom w:val="0"/>
      <w:divBdr>
        <w:top w:val="none" w:sz="0" w:space="0" w:color="auto"/>
        <w:left w:val="none" w:sz="0" w:space="0" w:color="auto"/>
        <w:bottom w:val="none" w:sz="0" w:space="0" w:color="auto"/>
        <w:right w:val="none" w:sz="0" w:space="0" w:color="auto"/>
      </w:divBdr>
    </w:div>
    <w:div w:id="1723669965">
      <w:bodyDiv w:val="1"/>
      <w:marLeft w:val="0"/>
      <w:marRight w:val="0"/>
      <w:marTop w:val="0"/>
      <w:marBottom w:val="0"/>
      <w:divBdr>
        <w:top w:val="none" w:sz="0" w:space="0" w:color="auto"/>
        <w:left w:val="none" w:sz="0" w:space="0" w:color="auto"/>
        <w:bottom w:val="none" w:sz="0" w:space="0" w:color="auto"/>
        <w:right w:val="none" w:sz="0" w:space="0" w:color="auto"/>
      </w:divBdr>
    </w:div>
    <w:div w:id="20594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0602D14-E450-4C78-8551-65B611C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9</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VojtechZicha</dc:creator>
  <cp:keywords/>
  <dc:description/>
  <cp:lastModifiedBy>Vojtěch Zicha</cp:lastModifiedBy>
  <cp:revision>39</cp:revision>
  <cp:lastPrinted>2011-11-10T09:11:00Z</cp:lastPrinted>
  <dcterms:created xsi:type="dcterms:W3CDTF">2013-09-16T08:31:00Z</dcterms:created>
  <dcterms:modified xsi:type="dcterms:W3CDTF">2025-03-16T14:15:00Z</dcterms:modified>
</cp:coreProperties>
</file>